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81073" w14:textId="77777777" w:rsidR="009444B2" w:rsidRPr="000E0C52" w:rsidRDefault="009444B2" w:rsidP="009444B2">
      <w:pPr>
        <w:rPr>
          <w:rFonts w:ascii="Times New Roman" w:hAnsi="Times New Roman" w:cs="Times New Roman"/>
          <w:b/>
          <w:noProof/>
          <w:color w:val="000000" w:themeColor="text1"/>
          <w:sz w:val="26"/>
          <w:szCs w:val="26"/>
        </w:rPr>
      </w:pPr>
      <w:r w:rsidRPr="000E0C52">
        <w:rPr>
          <w:rFonts w:ascii="Times New Roman" w:hAnsi="Times New Roman" w:cs="Times New Roman"/>
          <w:b/>
          <w:sz w:val="26"/>
          <w:szCs w:val="26"/>
        </w:rPr>
        <w:t xml:space="preserve">Příloha č. 1 - Specifikace předmětu plnění </w:t>
      </w:r>
      <w:r w:rsidRPr="000E0C52">
        <w:rPr>
          <w:rFonts w:ascii="Times New Roman" w:hAnsi="Times New Roman" w:cs="Times New Roman"/>
          <w:b/>
          <w:noProof/>
          <w:color w:val="000000" w:themeColor="text1"/>
          <w:sz w:val="26"/>
          <w:szCs w:val="26"/>
        </w:rPr>
        <w:t>- podrobný rozpis nabídkové ceny</w:t>
      </w:r>
    </w:p>
    <w:p w14:paraId="45DBBE47" w14:textId="77777777" w:rsidR="009444B2" w:rsidRPr="000E0C52" w:rsidRDefault="009444B2" w:rsidP="009444B2">
      <w:pPr>
        <w:autoSpaceDE w:val="0"/>
        <w:autoSpaceDN w:val="0"/>
        <w:spacing w:after="0" w:line="240" w:lineRule="auto"/>
        <w:jc w:val="both"/>
        <w:rPr>
          <w:rFonts w:ascii="Times New Roman" w:hAnsi="Times New Roman" w:cs="Times New Roman"/>
          <w:szCs w:val="23"/>
        </w:rPr>
      </w:pPr>
      <w:r w:rsidRPr="000E0C52">
        <w:rPr>
          <w:rFonts w:ascii="Times New Roman" w:hAnsi="Times New Roman" w:cs="Times New Roman"/>
          <w:szCs w:val="23"/>
        </w:rPr>
        <w:t xml:space="preserve">Předmětem této veřejné zakázky je zajištění dodávky – </w:t>
      </w:r>
      <w:r w:rsidR="000E0C52" w:rsidRPr="000E0C52">
        <w:rPr>
          <w:rFonts w:ascii="Times New Roman" w:hAnsi="Times New Roman" w:cs="Times New Roman"/>
          <w:szCs w:val="23"/>
        </w:rPr>
        <w:t>kancelářské židle</w:t>
      </w:r>
      <w:r w:rsidRPr="000E0C52">
        <w:rPr>
          <w:rFonts w:ascii="Times New Roman" w:hAnsi="Times New Roman" w:cs="Times New Roman"/>
          <w:bCs/>
          <w:color w:val="000000"/>
          <w:szCs w:val="23"/>
        </w:rPr>
        <w:t xml:space="preserve"> </w:t>
      </w:r>
      <w:r w:rsidRPr="000E0C52">
        <w:rPr>
          <w:rFonts w:ascii="Times New Roman" w:hAnsi="Times New Roman" w:cs="Times New Roman"/>
          <w:b/>
          <w:szCs w:val="23"/>
        </w:rPr>
        <w:t xml:space="preserve">– </w:t>
      </w:r>
      <w:r w:rsidRPr="000E0C52">
        <w:rPr>
          <w:rFonts w:ascii="Times New Roman" w:hAnsi="Times New Roman" w:cs="Times New Roman"/>
          <w:szCs w:val="23"/>
        </w:rPr>
        <w:t xml:space="preserve">na základě uzavřené Kupní smlouvy, a to včetně dopravy, </w:t>
      </w:r>
      <w:r w:rsidRPr="000E0C52">
        <w:rPr>
          <w:rFonts w:ascii="Times New Roman" w:hAnsi="Times New Roman" w:cs="Times New Roman"/>
          <w:bCs/>
          <w:szCs w:val="23"/>
        </w:rPr>
        <w:t xml:space="preserve">vykládky </w:t>
      </w:r>
      <w:r w:rsidR="000E0C52" w:rsidRPr="000E0C52">
        <w:rPr>
          <w:rFonts w:ascii="Times New Roman" w:hAnsi="Times New Roman" w:cs="Times New Roman"/>
          <w:szCs w:val="23"/>
        </w:rPr>
        <w:t>na místě určení</w:t>
      </w:r>
      <w:r w:rsidRPr="000E0C52">
        <w:rPr>
          <w:rFonts w:ascii="Times New Roman" w:hAnsi="Times New Roman" w:cs="Times New Roman"/>
          <w:szCs w:val="23"/>
        </w:rPr>
        <w:t>,</w:t>
      </w:r>
      <w:r w:rsidR="00F9349F">
        <w:rPr>
          <w:rFonts w:ascii="Times New Roman" w:hAnsi="Times New Roman" w:cs="Times New Roman"/>
          <w:szCs w:val="23"/>
        </w:rPr>
        <w:t xml:space="preserve"> kompletní montáže, </w:t>
      </w:r>
      <w:r w:rsidRPr="000E0C52">
        <w:rPr>
          <w:rFonts w:ascii="Times New Roman" w:hAnsi="Times New Roman" w:cs="Times New Roman"/>
          <w:szCs w:val="23"/>
        </w:rPr>
        <w:t xml:space="preserve">zaškolení zaměstnanců Zadavatele k obsluze, dodání návodu k užívání vč. technického popisu a dalších dokumentů, (protokol o shodě, záruční list, atd.), </w:t>
      </w:r>
      <w:r w:rsidRPr="000E0C52">
        <w:rPr>
          <w:rFonts w:ascii="Times New Roman" w:hAnsi="Times New Roman" w:cs="Times New Roman"/>
          <w:b/>
          <w:bCs/>
          <w:szCs w:val="23"/>
        </w:rPr>
        <w:t xml:space="preserve">do </w:t>
      </w:r>
      <w:r w:rsidR="000E0C52" w:rsidRPr="000E0C52">
        <w:rPr>
          <w:rFonts w:ascii="Times New Roman" w:hAnsi="Times New Roman" w:cs="Times New Roman"/>
          <w:b/>
          <w:bCs/>
          <w:szCs w:val="23"/>
        </w:rPr>
        <w:t>1 měsíce od uzavření smlouvy</w:t>
      </w:r>
      <w:r w:rsidRPr="000E0C52">
        <w:rPr>
          <w:rFonts w:ascii="Times New Roman" w:hAnsi="Times New Roman" w:cs="Times New Roman"/>
          <w:b/>
          <w:szCs w:val="23"/>
        </w:rPr>
        <w:t xml:space="preserve"> do sídla kupujícího. </w:t>
      </w:r>
    </w:p>
    <w:p w14:paraId="1A1F93F8" w14:textId="77777777" w:rsidR="000E0C52" w:rsidRPr="000E0C52" w:rsidRDefault="000E0C52" w:rsidP="0090492B">
      <w:pPr>
        <w:autoSpaceDE w:val="0"/>
        <w:autoSpaceDN w:val="0"/>
        <w:adjustRightInd w:val="0"/>
        <w:rPr>
          <w:rFonts w:ascii="Times New Roman" w:hAnsi="Times New Roman" w:cs="Times New Roman"/>
          <w:b/>
          <w:bCs/>
          <w:iCs/>
          <w:color w:val="000000"/>
          <w:sz w:val="28"/>
          <w:szCs w:val="28"/>
        </w:rPr>
      </w:pPr>
    </w:p>
    <w:p w14:paraId="487C5355" w14:textId="77777777" w:rsidR="00B860C8" w:rsidRPr="000E0C52" w:rsidRDefault="005841CF" w:rsidP="0090492B">
      <w:pPr>
        <w:autoSpaceDE w:val="0"/>
        <w:autoSpaceDN w:val="0"/>
        <w:adjustRightInd w:val="0"/>
        <w:rPr>
          <w:rFonts w:ascii="Times New Roman" w:hAnsi="Times New Roman" w:cs="Times New Roman"/>
          <w:b/>
          <w:bCs/>
          <w:iCs/>
          <w:color w:val="000000"/>
          <w:sz w:val="28"/>
          <w:szCs w:val="28"/>
        </w:rPr>
      </w:pPr>
      <w:r w:rsidRPr="000E0C52">
        <w:rPr>
          <w:rFonts w:ascii="Times New Roman" w:hAnsi="Times New Roman" w:cs="Times New Roman"/>
          <w:b/>
          <w:bCs/>
          <w:iCs/>
          <w:color w:val="000000"/>
          <w:sz w:val="28"/>
          <w:szCs w:val="28"/>
        </w:rPr>
        <w:tab/>
      </w:r>
    </w:p>
    <w:p w14:paraId="6495AD3B" w14:textId="77777777" w:rsidR="006D18C1" w:rsidRPr="000E0C52" w:rsidRDefault="005841CF" w:rsidP="00AD42F5">
      <w:pPr>
        <w:pStyle w:val="Default"/>
        <w:rPr>
          <w:rFonts w:ascii="Times New Roman" w:hAnsi="Times New Roman" w:cs="Times New Roman"/>
          <w:b/>
          <w:sz w:val="26"/>
          <w:szCs w:val="26"/>
        </w:rPr>
      </w:pPr>
      <w:r w:rsidRPr="000E0C52">
        <w:rPr>
          <w:rFonts w:ascii="Times New Roman" w:hAnsi="Times New Roman" w:cs="Times New Roman"/>
          <w:b/>
          <w:bCs/>
          <w:iCs/>
          <w:sz w:val="26"/>
          <w:szCs w:val="26"/>
        </w:rPr>
        <w:t>NIPEZ kód:</w:t>
      </w:r>
      <w:r w:rsidR="00302D1D" w:rsidRPr="000E0C52">
        <w:rPr>
          <w:rFonts w:ascii="Times New Roman" w:hAnsi="Times New Roman" w:cs="Times New Roman"/>
          <w:b/>
          <w:sz w:val="26"/>
          <w:szCs w:val="26"/>
        </w:rPr>
        <w:t xml:space="preserve">  391</w:t>
      </w:r>
      <w:r w:rsidR="00556035" w:rsidRPr="000E0C52">
        <w:rPr>
          <w:rFonts w:ascii="Times New Roman" w:hAnsi="Times New Roman" w:cs="Times New Roman"/>
          <w:b/>
          <w:sz w:val="26"/>
          <w:szCs w:val="26"/>
        </w:rPr>
        <w:t>12000-0</w:t>
      </w:r>
      <w:r w:rsidR="00AD42F5" w:rsidRPr="000E0C52">
        <w:rPr>
          <w:rFonts w:ascii="Times New Roman" w:hAnsi="Times New Roman" w:cs="Times New Roman"/>
          <w:b/>
          <w:sz w:val="26"/>
          <w:szCs w:val="26"/>
        </w:rPr>
        <w:tab/>
      </w:r>
      <w:r w:rsidR="00302D1D" w:rsidRPr="000E0C52">
        <w:rPr>
          <w:rFonts w:ascii="Times New Roman" w:hAnsi="Times New Roman" w:cs="Times New Roman"/>
          <w:b/>
          <w:sz w:val="26"/>
          <w:szCs w:val="26"/>
        </w:rPr>
        <w:tab/>
      </w:r>
      <w:r w:rsidR="00302D1D" w:rsidRPr="000E0C52">
        <w:rPr>
          <w:rFonts w:ascii="Times New Roman" w:hAnsi="Times New Roman" w:cs="Times New Roman"/>
          <w:b/>
          <w:sz w:val="26"/>
          <w:szCs w:val="26"/>
        </w:rPr>
        <w:tab/>
      </w:r>
      <w:r w:rsidR="00302D1D" w:rsidRPr="000E0C52">
        <w:rPr>
          <w:rFonts w:ascii="Times New Roman" w:hAnsi="Times New Roman" w:cs="Times New Roman"/>
          <w:b/>
          <w:sz w:val="26"/>
          <w:szCs w:val="26"/>
        </w:rPr>
        <w:tab/>
      </w:r>
      <w:r w:rsidR="00556035" w:rsidRPr="000E0C52">
        <w:rPr>
          <w:rFonts w:ascii="Times New Roman" w:hAnsi="Times New Roman" w:cs="Times New Roman"/>
          <w:b/>
          <w:sz w:val="26"/>
          <w:szCs w:val="26"/>
        </w:rPr>
        <w:t>Židle</w:t>
      </w:r>
    </w:p>
    <w:p w14:paraId="5D23A9F7" w14:textId="77777777" w:rsidR="00556035" w:rsidRPr="000E0C52" w:rsidRDefault="00556035" w:rsidP="00254557">
      <w:pPr>
        <w:jc w:val="both"/>
        <w:rPr>
          <w:rFonts w:ascii="Times New Roman" w:hAnsi="Times New Roman" w:cs="Times New Roman"/>
          <w:b/>
          <w:bCs/>
          <w:color w:val="325FA4"/>
          <w:sz w:val="18"/>
          <w:szCs w:val="18"/>
          <w:shd w:val="clear" w:color="auto" w:fill="EEEEEE"/>
        </w:rPr>
      </w:pPr>
    </w:p>
    <w:p w14:paraId="3C3C5A66" w14:textId="77777777" w:rsidR="00556035" w:rsidRPr="000E0C52" w:rsidRDefault="00EC6C35" w:rsidP="00556035">
      <w:pPr>
        <w:pStyle w:val="Odstavecseseznamem"/>
        <w:numPr>
          <w:ilvl w:val="0"/>
          <w:numId w:val="2"/>
        </w:numPr>
        <w:jc w:val="both"/>
        <w:rPr>
          <w:rFonts w:ascii="Times New Roman" w:hAnsi="Times New Roman" w:cs="Times New Roman"/>
          <w:b/>
          <w:sz w:val="24"/>
          <w:szCs w:val="24"/>
          <w:u w:val="single"/>
        </w:rPr>
      </w:pPr>
      <w:r w:rsidRPr="000E0C52">
        <w:rPr>
          <w:rFonts w:ascii="Times New Roman" w:hAnsi="Times New Roman" w:cs="Times New Roman"/>
          <w:b/>
          <w:sz w:val="24"/>
          <w:szCs w:val="24"/>
          <w:u w:val="single"/>
        </w:rPr>
        <w:t>Kancelářská židle</w:t>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t>15</w:t>
      </w:r>
      <w:r w:rsidR="00556035" w:rsidRPr="000E0C52">
        <w:rPr>
          <w:rFonts w:ascii="Times New Roman" w:hAnsi="Times New Roman" w:cs="Times New Roman"/>
          <w:b/>
          <w:sz w:val="24"/>
          <w:szCs w:val="24"/>
          <w:u w:val="single"/>
        </w:rPr>
        <w:t xml:space="preserve"> ks</w:t>
      </w:r>
    </w:p>
    <w:p w14:paraId="7264C395" w14:textId="77777777" w:rsidR="00F95031" w:rsidRPr="000E0C52" w:rsidRDefault="00F95031" w:rsidP="00F95031">
      <w:pPr>
        <w:pStyle w:val="Odstavecseseznamem"/>
        <w:jc w:val="both"/>
        <w:rPr>
          <w:rFonts w:ascii="Times New Roman" w:hAnsi="Times New Roman" w:cs="Times New Roman"/>
        </w:rPr>
      </w:pPr>
    </w:p>
    <w:p w14:paraId="1EB024BD" w14:textId="77777777" w:rsidR="00E9308B" w:rsidRPr="000E0C52" w:rsidRDefault="00E9308B"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Synchronní mechanika s nastavením protiváhy</w:t>
      </w:r>
    </w:p>
    <w:p w14:paraId="667E3901" w14:textId="77777777" w:rsidR="00E9308B" w:rsidRPr="000E0C52" w:rsidRDefault="00E9308B"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Aretace v 5 polohách</w:t>
      </w:r>
    </w:p>
    <w:p w14:paraId="135DCD1C" w14:textId="77777777" w:rsidR="00E9308B" w:rsidRPr="000E0C52" w:rsidRDefault="00823F5A"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823F5A">
        <w:rPr>
          <w:rFonts w:ascii="Times New Roman" w:hAnsi="Times New Roman" w:cs="Times New Roman"/>
          <w:noProof/>
          <w:sz w:val="28"/>
          <w:lang w:eastAsia="cs-CZ"/>
        </w:rPr>
        <w:drawing>
          <wp:anchor distT="0" distB="0" distL="114300" distR="114300" simplePos="0" relativeHeight="251672576" behindDoc="1" locked="0" layoutInCell="1" allowOverlap="1" wp14:anchorId="0DDA7361" wp14:editId="1088F841">
            <wp:simplePos x="0" y="0"/>
            <wp:positionH relativeFrom="column">
              <wp:posOffset>4024630</wp:posOffset>
            </wp:positionH>
            <wp:positionV relativeFrom="paragraph">
              <wp:posOffset>10160</wp:posOffset>
            </wp:positionV>
            <wp:extent cx="2421255" cy="3324225"/>
            <wp:effectExtent l="0" t="0" r="0" b="0"/>
            <wp:wrapTight wrapText="bothSides">
              <wp:wrapPolygon edited="0">
                <wp:start x="0" y="0"/>
                <wp:lineTo x="0" y="21414"/>
                <wp:lineTo x="21413" y="21414"/>
                <wp:lineTo x="2141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rk šéf.PNG"/>
                    <pic:cNvPicPr/>
                  </pic:nvPicPr>
                  <pic:blipFill>
                    <a:blip r:embed="rId7">
                      <a:extLst>
                        <a:ext uri="{28A0092B-C50C-407E-A947-70E740481C1C}">
                          <a14:useLocalDpi xmlns:a14="http://schemas.microsoft.com/office/drawing/2010/main" val="0"/>
                        </a:ext>
                      </a:extLst>
                    </a:blip>
                    <a:stretch>
                      <a:fillRect/>
                    </a:stretch>
                  </pic:blipFill>
                  <pic:spPr>
                    <a:xfrm>
                      <a:off x="0" y="0"/>
                      <a:ext cx="2421255" cy="3324225"/>
                    </a:xfrm>
                    <a:prstGeom prst="rect">
                      <a:avLst/>
                    </a:prstGeom>
                  </pic:spPr>
                </pic:pic>
              </a:graphicData>
            </a:graphic>
          </wp:anchor>
        </w:drawing>
      </w:r>
      <w:r w:rsidR="00E9308B" w:rsidRPr="000E0C52">
        <w:rPr>
          <w:rFonts w:ascii="Times New Roman" w:hAnsi="Times New Roman" w:cs="Times New Roman"/>
        </w:rPr>
        <w:t>Mechanika houpací</w:t>
      </w:r>
      <w:r w:rsidR="00724E47">
        <w:rPr>
          <w:rFonts w:ascii="Times New Roman" w:hAnsi="Times New Roman" w:cs="Times New Roman"/>
        </w:rPr>
        <w:t>, možnost nastavení tuhosti houpání v závislosti na hmotnosti uživatele</w:t>
      </w:r>
      <w:r w:rsidR="009E46F4">
        <w:rPr>
          <w:rFonts w:ascii="Times New Roman" w:hAnsi="Times New Roman" w:cs="Times New Roman"/>
        </w:rPr>
        <w:t xml:space="preserve"> centrálním šroubem pod sedákem.</w:t>
      </w:r>
    </w:p>
    <w:p w14:paraId="10925450" w14:textId="77777777" w:rsidR="00E9308B" w:rsidRPr="000E0C52" w:rsidRDefault="00E9308B"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Antišokový systém</w:t>
      </w:r>
    </w:p>
    <w:p w14:paraId="58B929D3" w14:textId="77777777" w:rsidR="00E9308B" w:rsidRPr="009E46F4" w:rsidRDefault="00E9308B"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9E46F4">
        <w:rPr>
          <w:rFonts w:ascii="Times New Roman" w:hAnsi="Times New Roman" w:cs="Times New Roman"/>
          <w:bCs/>
        </w:rPr>
        <w:t>Výškově stavitelný opěrák</w:t>
      </w:r>
    </w:p>
    <w:p w14:paraId="5286564C" w14:textId="77777777" w:rsidR="00E9308B" w:rsidRPr="009E46F4" w:rsidRDefault="00E9308B"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9E46F4">
        <w:rPr>
          <w:rFonts w:ascii="Times New Roman" w:hAnsi="Times New Roman" w:cs="Times New Roman"/>
          <w:bCs/>
        </w:rPr>
        <w:t>Područky</w:t>
      </w:r>
      <w:r w:rsidR="00724E47" w:rsidRPr="009E46F4">
        <w:rPr>
          <w:rFonts w:ascii="Times New Roman" w:hAnsi="Times New Roman" w:cs="Times New Roman"/>
          <w:bCs/>
        </w:rPr>
        <w:t xml:space="preserve"> plastové</w:t>
      </w:r>
      <w:r w:rsidRPr="009E46F4">
        <w:rPr>
          <w:rFonts w:ascii="Times New Roman" w:hAnsi="Times New Roman" w:cs="Times New Roman"/>
          <w:bCs/>
        </w:rPr>
        <w:t xml:space="preserve"> výškově nastavitelné</w:t>
      </w:r>
    </w:p>
    <w:p w14:paraId="06A988DD" w14:textId="77777777" w:rsidR="00E9308B" w:rsidRPr="009E46F4" w:rsidRDefault="00A609DD"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9E46F4">
        <w:rPr>
          <w:rFonts w:ascii="Times New Roman" w:hAnsi="Times New Roman" w:cs="Times New Roman"/>
          <w:bCs/>
        </w:rPr>
        <w:t>P</w:t>
      </w:r>
      <w:r w:rsidR="00E9308B" w:rsidRPr="009E46F4">
        <w:rPr>
          <w:rFonts w:ascii="Times New Roman" w:hAnsi="Times New Roman" w:cs="Times New Roman"/>
          <w:bCs/>
        </w:rPr>
        <w:t>odhlavník</w:t>
      </w:r>
    </w:p>
    <w:p w14:paraId="30F4454D" w14:textId="77777777" w:rsidR="00E9308B" w:rsidRDefault="00E9308B"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9E46F4">
        <w:rPr>
          <w:rFonts w:ascii="Times New Roman" w:hAnsi="Times New Roman" w:cs="Times New Roman"/>
        </w:rPr>
        <w:t>Sedák</w:t>
      </w:r>
      <w:r w:rsidR="00A609DD" w:rsidRPr="009E46F4">
        <w:rPr>
          <w:rFonts w:ascii="Times New Roman" w:hAnsi="Times New Roman" w:cs="Times New Roman"/>
        </w:rPr>
        <w:t xml:space="preserve"> a opěrák</w:t>
      </w:r>
      <w:r w:rsidR="00A609DD" w:rsidRPr="000E0C52">
        <w:rPr>
          <w:rFonts w:ascii="Times New Roman" w:hAnsi="Times New Roman" w:cs="Times New Roman"/>
        </w:rPr>
        <w:t xml:space="preserve"> </w:t>
      </w:r>
      <w:r w:rsidRPr="000E0C52">
        <w:rPr>
          <w:rFonts w:ascii="Times New Roman" w:hAnsi="Times New Roman" w:cs="Times New Roman"/>
        </w:rPr>
        <w:t>z kvalitního molitanu, očalouněný z kvalitní pružné odolné látky – odolnost vůči prodření 150.000 cyklů</w:t>
      </w:r>
      <w:r w:rsidR="009E46F4">
        <w:rPr>
          <w:rFonts w:ascii="Times New Roman" w:hAnsi="Times New Roman" w:cs="Times New Roman"/>
        </w:rPr>
        <w:t>,</w:t>
      </w:r>
    </w:p>
    <w:p w14:paraId="26136B99" w14:textId="77777777" w:rsidR="009E46F4" w:rsidRPr="009E46F4" w:rsidRDefault="009E46F4" w:rsidP="009E46F4">
      <w:pPr>
        <w:pStyle w:val="Odstavecseseznamem"/>
        <w:autoSpaceDE w:val="0"/>
        <w:autoSpaceDN w:val="0"/>
        <w:adjustRightInd w:val="0"/>
        <w:spacing w:after="0" w:line="240" w:lineRule="auto"/>
        <w:ind w:left="284"/>
        <w:rPr>
          <w:rFonts w:ascii="Times New Roman" w:hAnsi="Times New Roman" w:cs="Times New Roman"/>
          <w:vertAlign w:val="superscript"/>
        </w:rPr>
      </w:pPr>
      <w:r>
        <w:rPr>
          <w:rFonts w:ascii="Times New Roman" w:hAnsi="Times New Roman" w:cs="Times New Roman"/>
        </w:rPr>
        <w:t>gramáž: 250 g/m</w:t>
      </w:r>
      <w:r>
        <w:rPr>
          <w:rFonts w:ascii="Times New Roman" w:hAnsi="Times New Roman" w:cs="Times New Roman"/>
          <w:vertAlign w:val="superscript"/>
        </w:rPr>
        <w:t>2</w:t>
      </w:r>
    </w:p>
    <w:p w14:paraId="52139124" w14:textId="77777777" w:rsidR="00E9308B" w:rsidRPr="000E0C52" w:rsidRDefault="00E9308B"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Odolnost vůči ohni: BS EN 1021-1,2: 2006</w:t>
      </w:r>
    </w:p>
    <w:p w14:paraId="53B3F3A2" w14:textId="77777777" w:rsidR="00E9308B" w:rsidRPr="000E0C52" w:rsidRDefault="00E9308B"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 xml:space="preserve">Barva: černá </w:t>
      </w:r>
    </w:p>
    <w:p w14:paraId="39967AB9" w14:textId="77777777" w:rsidR="00E9308B" w:rsidRPr="000E0C52" w:rsidRDefault="00A609DD"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Nylonový</w:t>
      </w:r>
      <w:r w:rsidR="00E9308B" w:rsidRPr="000E0C52">
        <w:rPr>
          <w:rFonts w:ascii="Times New Roman" w:hAnsi="Times New Roman" w:cs="Times New Roman"/>
        </w:rPr>
        <w:t xml:space="preserve"> </w:t>
      </w:r>
      <w:r w:rsidR="001D0FDE" w:rsidRPr="000E0C52">
        <w:rPr>
          <w:rFonts w:ascii="Times New Roman" w:hAnsi="Times New Roman" w:cs="Times New Roman"/>
        </w:rPr>
        <w:t xml:space="preserve">černý </w:t>
      </w:r>
      <w:r w:rsidRPr="000E0C52">
        <w:rPr>
          <w:rFonts w:ascii="Times New Roman" w:hAnsi="Times New Roman" w:cs="Times New Roman"/>
          <w:bCs/>
        </w:rPr>
        <w:t>kříž</w:t>
      </w:r>
      <w:r w:rsidR="00724E47">
        <w:rPr>
          <w:rFonts w:ascii="Times New Roman" w:hAnsi="Times New Roman" w:cs="Times New Roman"/>
          <w:bCs/>
        </w:rPr>
        <w:t xml:space="preserve"> s kovovou vložkou</w:t>
      </w:r>
    </w:p>
    <w:p w14:paraId="5CEEE21F" w14:textId="77777777" w:rsidR="00E9308B" w:rsidRPr="000E0C52" w:rsidRDefault="00E9308B"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bCs/>
        </w:rPr>
        <w:t xml:space="preserve">Kolečka </w:t>
      </w:r>
      <w:r w:rsidRPr="000E0C52">
        <w:rPr>
          <w:rFonts w:ascii="Times New Roman" w:hAnsi="Times New Roman" w:cs="Times New Roman"/>
        </w:rPr>
        <w:t xml:space="preserve">v ceně židle, možnost výměny - </w:t>
      </w:r>
      <w:r w:rsidRPr="000E0C52">
        <w:rPr>
          <w:rFonts w:ascii="Times New Roman" w:hAnsi="Times New Roman" w:cs="Times New Roman"/>
          <w:bCs/>
        </w:rPr>
        <w:t>na tvrdé podlahy</w:t>
      </w:r>
      <w:r w:rsidR="00724E47">
        <w:rPr>
          <w:rFonts w:ascii="Times New Roman" w:hAnsi="Times New Roman" w:cs="Times New Roman"/>
          <w:bCs/>
        </w:rPr>
        <w:t>, pogumované</w:t>
      </w:r>
    </w:p>
    <w:p w14:paraId="5365B413" w14:textId="77777777" w:rsidR="00E9308B" w:rsidRPr="000E0C52" w:rsidRDefault="00A609DD" w:rsidP="00E9308B">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Nosnost židle min. 13</w:t>
      </w:r>
      <w:r w:rsidR="00E9308B" w:rsidRPr="000E0C52">
        <w:rPr>
          <w:rFonts w:ascii="Times New Roman" w:hAnsi="Times New Roman" w:cs="Times New Roman"/>
        </w:rPr>
        <w:t>0 kg</w:t>
      </w:r>
    </w:p>
    <w:p w14:paraId="7FBA1D8E" w14:textId="77777777" w:rsidR="001D0FDE" w:rsidRPr="000E0C52" w:rsidRDefault="00E9308B" w:rsidP="001D5009">
      <w:pPr>
        <w:pStyle w:val="Odstavecseseznamem"/>
        <w:numPr>
          <w:ilvl w:val="0"/>
          <w:numId w:val="10"/>
        </w:numPr>
        <w:autoSpaceDE w:val="0"/>
        <w:autoSpaceDN w:val="0"/>
        <w:adjustRightInd w:val="0"/>
        <w:spacing w:after="0" w:line="240" w:lineRule="auto"/>
        <w:ind w:left="284"/>
        <w:jc w:val="both"/>
        <w:rPr>
          <w:rFonts w:ascii="Times New Roman" w:hAnsi="Times New Roman" w:cs="Times New Roman"/>
        </w:rPr>
      </w:pPr>
      <w:r w:rsidRPr="000E0C52">
        <w:rPr>
          <w:rFonts w:ascii="Times New Roman" w:hAnsi="Times New Roman" w:cs="Times New Roman"/>
        </w:rPr>
        <w:t>Český výrobek</w:t>
      </w:r>
      <w:r w:rsidR="009D10DB" w:rsidRPr="000E0C52">
        <w:rPr>
          <w:rFonts w:ascii="Times New Roman" w:hAnsi="Times New Roman" w:cs="Times New Roman"/>
        </w:rPr>
        <w:t xml:space="preserve"> – </w:t>
      </w:r>
      <w:r w:rsidR="00E9576A" w:rsidRPr="000E0C52">
        <w:rPr>
          <w:rFonts w:ascii="Times New Roman" w:hAnsi="Times New Roman" w:cs="Times New Roman"/>
        </w:rPr>
        <w:t>produkt vyrobený v České republice</w:t>
      </w:r>
    </w:p>
    <w:p w14:paraId="220CDCEE" w14:textId="77777777" w:rsidR="001D0FDE" w:rsidRPr="000E0C52" w:rsidRDefault="001D0FDE" w:rsidP="001D0FDE">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 xml:space="preserve">Rozměry: </w:t>
      </w:r>
    </w:p>
    <w:p w14:paraId="6284522D" w14:textId="77777777" w:rsidR="001D0FDE" w:rsidRPr="000E0C52" w:rsidRDefault="001D0FDE" w:rsidP="00133CF8">
      <w:pPr>
        <w:pStyle w:val="Odstavecseseznamem"/>
        <w:numPr>
          <w:ilvl w:val="1"/>
          <w:numId w:val="10"/>
        </w:numPr>
        <w:autoSpaceDE w:val="0"/>
        <w:autoSpaceDN w:val="0"/>
        <w:adjustRightInd w:val="0"/>
        <w:spacing w:after="0" w:line="240" w:lineRule="auto"/>
        <w:ind w:left="851"/>
        <w:rPr>
          <w:rFonts w:ascii="Times New Roman" w:hAnsi="Times New Roman" w:cs="Times New Roman"/>
        </w:rPr>
      </w:pPr>
      <w:r w:rsidRPr="000E0C52">
        <w:rPr>
          <w:rFonts w:ascii="Times New Roman" w:hAnsi="Times New Roman" w:cs="Times New Roman"/>
        </w:rPr>
        <w:t>celková výška bez podhlavníku: 106 -119 cm (+/- 5%)</w:t>
      </w:r>
    </w:p>
    <w:p w14:paraId="09517FA3" w14:textId="77777777" w:rsidR="001D0FDE" w:rsidRPr="000E0C52" w:rsidRDefault="001D0FDE" w:rsidP="00133CF8">
      <w:pPr>
        <w:pStyle w:val="Odstavecseseznamem"/>
        <w:numPr>
          <w:ilvl w:val="1"/>
          <w:numId w:val="10"/>
        </w:numPr>
        <w:autoSpaceDE w:val="0"/>
        <w:autoSpaceDN w:val="0"/>
        <w:adjustRightInd w:val="0"/>
        <w:spacing w:after="0" w:line="240" w:lineRule="auto"/>
        <w:ind w:left="851"/>
        <w:rPr>
          <w:rFonts w:ascii="Times New Roman" w:hAnsi="Times New Roman" w:cs="Times New Roman"/>
        </w:rPr>
      </w:pPr>
      <w:r w:rsidRPr="000E0C52">
        <w:rPr>
          <w:rFonts w:ascii="Times New Roman" w:hAnsi="Times New Roman" w:cs="Times New Roman"/>
        </w:rPr>
        <w:t>šířka sedáku: 51 cm (+/- 5%)</w:t>
      </w:r>
    </w:p>
    <w:p w14:paraId="169A4A4A" w14:textId="77777777" w:rsidR="009444B2" w:rsidRPr="000E0C52" w:rsidRDefault="009444B2" w:rsidP="00F95031">
      <w:pPr>
        <w:pStyle w:val="Odstavecseseznamem"/>
        <w:jc w:val="both"/>
        <w:rPr>
          <w:rFonts w:ascii="Times New Roman" w:hAnsi="Times New Roman" w:cs="Times New Roman"/>
        </w:rPr>
      </w:pPr>
    </w:p>
    <w:p w14:paraId="3820A398" w14:textId="77777777" w:rsidR="00F95031" w:rsidRPr="000E0C52" w:rsidRDefault="000E0C52" w:rsidP="00F95031">
      <w:pPr>
        <w:pStyle w:val="Odstavecseseznamem"/>
        <w:jc w:val="both"/>
        <w:rPr>
          <w:rFonts w:ascii="Times New Roman" w:hAnsi="Times New Roman" w:cs="Times New Roman"/>
        </w:rPr>
      </w:pPr>
      <w:r w:rsidRPr="000E0C52">
        <w:rPr>
          <w:rFonts w:ascii="Times New Roman" w:hAnsi="Times New Roman" w:cs="Times New Roman"/>
        </w:rPr>
        <w:tab/>
      </w:r>
      <w:r w:rsidRPr="000E0C52">
        <w:rPr>
          <w:rFonts w:ascii="Times New Roman" w:hAnsi="Times New Roman" w:cs="Times New Roman"/>
        </w:rPr>
        <w:tab/>
      </w:r>
      <w:r w:rsidRPr="000E0C52">
        <w:rPr>
          <w:rFonts w:ascii="Times New Roman" w:hAnsi="Times New Roman" w:cs="Times New Roman"/>
        </w:rPr>
        <w:tab/>
      </w:r>
      <w:r w:rsidRPr="000E0C52">
        <w:rPr>
          <w:rFonts w:ascii="Times New Roman" w:hAnsi="Times New Roman" w:cs="Times New Roman"/>
        </w:rPr>
        <w:tab/>
      </w:r>
      <w:r w:rsidRPr="000E0C52">
        <w:rPr>
          <w:rFonts w:ascii="Times New Roman" w:hAnsi="Times New Roman" w:cs="Times New Roman"/>
        </w:rPr>
        <w:tab/>
      </w:r>
      <w:r w:rsidRPr="000E0C52">
        <w:rPr>
          <w:rFonts w:ascii="Times New Roman" w:hAnsi="Times New Roman" w:cs="Times New Roman"/>
        </w:rPr>
        <w:tab/>
      </w:r>
      <w:r w:rsidRPr="000E0C52">
        <w:rPr>
          <w:rFonts w:ascii="Times New Roman" w:hAnsi="Times New Roman" w:cs="Times New Roman"/>
        </w:rPr>
        <w:tab/>
      </w:r>
      <w:r w:rsidRPr="000E0C52">
        <w:rPr>
          <w:rFonts w:ascii="Times New Roman" w:hAnsi="Times New Roman" w:cs="Times New Roman"/>
        </w:rPr>
        <w:tab/>
      </w:r>
      <w:r w:rsidR="00F95031" w:rsidRPr="000E0C52">
        <w:rPr>
          <w:rFonts w:ascii="Times New Roman" w:hAnsi="Times New Roman" w:cs="Times New Roman"/>
        </w:rPr>
        <w:tab/>
        <w:t>ilustrační obrázek</w:t>
      </w:r>
    </w:p>
    <w:p w14:paraId="5730C639" w14:textId="77777777" w:rsidR="004D0BE3" w:rsidRPr="000E0C52" w:rsidRDefault="001D0FDE" w:rsidP="00254557">
      <w:pPr>
        <w:jc w:val="both"/>
        <w:rPr>
          <w:rFonts w:ascii="Times New Roman" w:hAnsi="Times New Roman" w:cs="Times New Roman"/>
        </w:rPr>
      </w:pPr>
      <w:r w:rsidRPr="000E0C52">
        <w:rPr>
          <w:rFonts w:ascii="Times New Roman" w:hAnsi="Times New Roman" w:cs="Times New Roman"/>
        </w:rPr>
        <w:t>Tento typ odpovídá technickým parametrům podobného typu kancelářské židle York šéf</w:t>
      </w:r>
    </w:p>
    <w:p w14:paraId="053167E8" w14:textId="77777777" w:rsidR="00823F5A" w:rsidRDefault="00823F5A" w:rsidP="00254557">
      <w:pPr>
        <w:jc w:val="both"/>
        <w:rPr>
          <w:rFonts w:ascii="Times New Roman" w:hAnsi="Times New Roman" w:cs="Times New Roman"/>
          <w:b/>
          <w:sz w:val="28"/>
          <w:u w:val="single"/>
        </w:rPr>
      </w:pPr>
    </w:p>
    <w:p w14:paraId="536BD1AC" w14:textId="77777777" w:rsidR="001D0FDE" w:rsidRPr="000E0C52" w:rsidRDefault="001D0FDE" w:rsidP="001D0FDE">
      <w:pPr>
        <w:pStyle w:val="Odstavecseseznamem"/>
        <w:numPr>
          <w:ilvl w:val="0"/>
          <w:numId w:val="2"/>
        </w:numPr>
        <w:jc w:val="both"/>
        <w:rPr>
          <w:rFonts w:ascii="Times New Roman" w:hAnsi="Times New Roman" w:cs="Times New Roman"/>
          <w:b/>
          <w:sz w:val="24"/>
          <w:szCs w:val="24"/>
          <w:u w:val="single"/>
        </w:rPr>
      </w:pPr>
      <w:r w:rsidRPr="000E0C52">
        <w:rPr>
          <w:rFonts w:ascii="Times New Roman" w:hAnsi="Times New Roman" w:cs="Times New Roman"/>
          <w:b/>
          <w:sz w:val="24"/>
          <w:szCs w:val="24"/>
          <w:u w:val="single"/>
        </w:rPr>
        <w:t>Kancelářská židle</w:t>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r>
      <w:r w:rsidRPr="000E0C52">
        <w:rPr>
          <w:rFonts w:ascii="Times New Roman" w:hAnsi="Times New Roman" w:cs="Times New Roman"/>
          <w:b/>
          <w:sz w:val="24"/>
          <w:szCs w:val="24"/>
          <w:u w:val="single"/>
        </w:rPr>
        <w:tab/>
      </w:r>
      <w:r w:rsidR="00EC6C35" w:rsidRPr="000E0C52">
        <w:rPr>
          <w:rFonts w:ascii="Times New Roman" w:hAnsi="Times New Roman" w:cs="Times New Roman"/>
          <w:b/>
          <w:sz w:val="24"/>
          <w:szCs w:val="24"/>
          <w:u w:val="single"/>
        </w:rPr>
        <w:t>15</w:t>
      </w:r>
      <w:r w:rsidRPr="000E0C52">
        <w:rPr>
          <w:rFonts w:ascii="Times New Roman" w:hAnsi="Times New Roman" w:cs="Times New Roman"/>
          <w:b/>
          <w:sz w:val="24"/>
          <w:szCs w:val="24"/>
          <w:u w:val="single"/>
        </w:rPr>
        <w:t xml:space="preserve"> ks</w:t>
      </w:r>
    </w:p>
    <w:p w14:paraId="6A579BA2" w14:textId="77777777" w:rsidR="00556035" w:rsidRPr="000E0C52" w:rsidRDefault="00556035" w:rsidP="001D0FDE">
      <w:pPr>
        <w:pStyle w:val="Odstavecseseznamem"/>
        <w:jc w:val="both"/>
        <w:rPr>
          <w:rFonts w:ascii="Times New Roman" w:hAnsi="Times New Roman" w:cs="Times New Roman"/>
          <w:b/>
          <w:sz w:val="28"/>
          <w:u w:val="single"/>
        </w:rPr>
      </w:pPr>
    </w:p>
    <w:p w14:paraId="3DFA8220" w14:textId="77777777" w:rsidR="009461AC" w:rsidRPr="000E0C52" w:rsidRDefault="009461AC" w:rsidP="009461AC">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Synchronní mechanika s nastavením protiváhy</w:t>
      </w:r>
    </w:p>
    <w:p w14:paraId="4E5ECB28" w14:textId="77777777" w:rsidR="009461AC" w:rsidRPr="000E0C52" w:rsidRDefault="009461AC" w:rsidP="009461AC">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Aretace v 5 polohách</w:t>
      </w:r>
    </w:p>
    <w:p w14:paraId="25A4ACF4" w14:textId="77777777" w:rsidR="009461AC" w:rsidRPr="00823F5A" w:rsidRDefault="009461AC" w:rsidP="00823F5A">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Mechanika houpací</w:t>
      </w:r>
      <w:r w:rsidR="00823F5A">
        <w:rPr>
          <w:rFonts w:ascii="Times New Roman" w:hAnsi="Times New Roman" w:cs="Times New Roman"/>
        </w:rPr>
        <w:t>, možnost nastavení tuhosti houpání v závislosti na hmotnosti uživatele centrálním šroubem pod sedákem.</w:t>
      </w:r>
    </w:p>
    <w:p w14:paraId="398BC3F0" w14:textId="77777777" w:rsidR="009461AC" w:rsidRPr="000E0C52" w:rsidRDefault="009461AC" w:rsidP="009461AC">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Antišokový systém</w:t>
      </w:r>
    </w:p>
    <w:p w14:paraId="41E8A9FA" w14:textId="77777777" w:rsidR="009461AC" w:rsidRPr="00823F5A" w:rsidRDefault="009461AC" w:rsidP="009461AC">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823F5A">
        <w:rPr>
          <w:rFonts w:ascii="Times New Roman" w:hAnsi="Times New Roman" w:cs="Times New Roman"/>
          <w:bCs/>
        </w:rPr>
        <w:t>Výškově stavitelný opěrák</w:t>
      </w:r>
    </w:p>
    <w:p w14:paraId="15CDA2DB" w14:textId="77777777" w:rsidR="009461AC" w:rsidRPr="00823F5A" w:rsidRDefault="00823F5A" w:rsidP="009461AC">
      <w:pPr>
        <w:pStyle w:val="Odstavecseseznamem"/>
        <w:numPr>
          <w:ilvl w:val="0"/>
          <w:numId w:val="10"/>
        </w:numPr>
        <w:autoSpaceDE w:val="0"/>
        <w:autoSpaceDN w:val="0"/>
        <w:adjustRightInd w:val="0"/>
        <w:spacing w:after="0" w:line="240" w:lineRule="auto"/>
        <w:ind w:left="284"/>
        <w:rPr>
          <w:rFonts w:ascii="Times New Roman" w:hAnsi="Times New Roman" w:cs="Times New Roman"/>
        </w:rPr>
      </w:pPr>
      <w:bookmarkStart w:id="0" w:name="_GoBack"/>
      <w:r w:rsidRPr="00823F5A">
        <w:rPr>
          <w:rFonts w:ascii="Times New Roman" w:hAnsi="Times New Roman" w:cs="Times New Roman"/>
          <w:noProof/>
          <w:lang w:eastAsia="cs-CZ"/>
        </w:rPr>
        <w:lastRenderedPageBreak/>
        <w:drawing>
          <wp:anchor distT="0" distB="0" distL="114300" distR="114300" simplePos="0" relativeHeight="251671552" behindDoc="1" locked="0" layoutInCell="1" allowOverlap="1" wp14:anchorId="71A888F0" wp14:editId="2FB31BC1">
            <wp:simplePos x="0" y="0"/>
            <wp:positionH relativeFrom="column">
              <wp:posOffset>3596005</wp:posOffset>
            </wp:positionH>
            <wp:positionV relativeFrom="paragraph">
              <wp:posOffset>0</wp:posOffset>
            </wp:positionV>
            <wp:extent cx="2790825" cy="2790825"/>
            <wp:effectExtent l="0" t="0" r="9525" b="9525"/>
            <wp:wrapTight wrapText="bothSides">
              <wp:wrapPolygon edited="0">
                <wp:start x="0" y="0"/>
                <wp:lineTo x="0" y="21526"/>
                <wp:lineTo x="21526" y="21526"/>
                <wp:lineTo x="21526" y="0"/>
                <wp:lineTo x="0" y="0"/>
              </wp:wrapPolygon>
            </wp:wrapTight>
            <wp:docPr id="1" name="Obrázek 1" descr="Q:\VZ 2022\33-22\matrix-mxs0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VZ 2022\33-22\matrix-mxs077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anchor>
        </w:drawing>
      </w:r>
      <w:bookmarkEnd w:id="0"/>
      <w:r w:rsidR="009461AC" w:rsidRPr="00823F5A">
        <w:rPr>
          <w:rFonts w:ascii="Times New Roman" w:hAnsi="Times New Roman" w:cs="Times New Roman"/>
          <w:bCs/>
        </w:rPr>
        <w:t xml:space="preserve">Područky </w:t>
      </w:r>
      <w:r w:rsidR="00BC604C">
        <w:rPr>
          <w:rFonts w:ascii="Times New Roman" w:hAnsi="Times New Roman" w:cs="Times New Roman"/>
          <w:bCs/>
        </w:rPr>
        <w:t xml:space="preserve">plastové </w:t>
      </w:r>
      <w:r w:rsidR="009461AC" w:rsidRPr="00823F5A">
        <w:rPr>
          <w:rFonts w:ascii="Times New Roman" w:hAnsi="Times New Roman" w:cs="Times New Roman"/>
          <w:bCs/>
        </w:rPr>
        <w:t>výškově nastavitelné</w:t>
      </w:r>
    </w:p>
    <w:p w14:paraId="0CED6688" w14:textId="77777777" w:rsidR="00823F5A" w:rsidRDefault="009461AC" w:rsidP="00823F5A">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Sedák a opěrák z kvalitního molitanu, očalouněný z kvalitní pružné odolné látky – odolnost vůči prodření 150.000 cyklů</w:t>
      </w:r>
    </w:p>
    <w:p w14:paraId="0A832103" w14:textId="77777777" w:rsidR="00823F5A" w:rsidRPr="00823F5A" w:rsidRDefault="00823F5A" w:rsidP="00823F5A">
      <w:pPr>
        <w:pStyle w:val="Odstavecseseznamem"/>
        <w:autoSpaceDE w:val="0"/>
        <w:autoSpaceDN w:val="0"/>
        <w:adjustRightInd w:val="0"/>
        <w:spacing w:after="0" w:line="240" w:lineRule="auto"/>
        <w:ind w:left="284"/>
        <w:rPr>
          <w:rFonts w:ascii="Times New Roman" w:hAnsi="Times New Roman" w:cs="Times New Roman"/>
        </w:rPr>
      </w:pPr>
      <w:r w:rsidRPr="00823F5A">
        <w:rPr>
          <w:rFonts w:ascii="Times New Roman" w:hAnsi="Times New Roman" w:cs="Times New Roman"/>
        </w:rPr>
        <w:t>gramáž: 250 g/m</w:t>
      </w:r>
      <w:r w:rsidRPr="00823F5A">
        <w:rPr>
          <w:rFonts w:ascii="Times New Roman" w:hAnsi="Times New Roman" w:cs="Times New Roman"/>
          <w:vertAlign w:val="superscript"/>
        </w:rPr>
        <w:t>2</w:t>
      </w:r>
    </w:p>
    <w:p w14:paraId="63962D01" w14:textId="77777777" w:rsidR="009461AC" w:rsidRPr="000E0C52" w:rsidRDefault="009461AC" w:rsidP="009461AC">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Odolnost vůči ohni: BS EN 1021-1,2: 2006</w:t>
      </w:r>
    </w:p>
    <w:p w14:paraId="1349730E" w14:textId="77777777" w:rsidR="009461AC" w:rsidRPr="000E0C52" w:rsidRDefault="009461AC" w:rsidP="009461AC">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 xml:space="preserve">Barva: černá </w:t>
      </w:r>
    </w:p>
    <w:p w14:paraId="03CFA4F3" w14:textId="77777777" w:rsidR="009461AC" w:rsidRPr="000E0C52" w:rsidRDefault="009461AC" w:rsidP="009461AC">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 xml:space="preserve">Nylonový černý </w:t>
      </w:r>
      <w:r w:rsidRPr="000E0C52">
        <w:rPr>
          <w:rFonts w:ascii="Times New Roman" w:hAnsi="Times New Roman" w:cs="Times New Roman"/>
          <w:bCs/>
        </w:rPr>
        <w:t>kříž</w:t>
      </w:r>
    </w:p>
    <w:p w14:paraId="4FF7AEFB" w14:textId="77777777" w:rsidR="009461AC" w:rsidRPr="000E0C52" w:rsidRDefault="009461AC" w:rsidP="009461AC">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bCs/>
        </w:rPr>
        <w:t xml:space="preserve">Kolečka </w:t>
      </w:r>
      <w:r w:rsidRPr="000E0C52">
        <w:rPr>
          <w:rFonts w:ascii="Times New Roman" w:hAnsi="Times New Roman" w:cs="Times New Roman"/>
        </w:rPr>
        <w:t xml:space="preserve">v ceně židle, možnost výměny - </w:t>
      </w:r>
      <w:r w:rsidRPr="000E0C52">
        <w:rPr>
          <w:rFonts w:ascii="Times New Roman" w:hAnsi="Times New Roman" w:cs="Times New Roman"/>
          <w:bCs/>
        </w:rPr>
        <w:t>na tvrdé podlahy</w:t>
      </w:r>
      <w:r w:rsidR="00BC604C">
        <w:rPr>
          <w:rFonts w:ascii="Times New Roman" w:hAnsi="Times New Roman" w:cs="Times New Roman"/>
          <w:bCs/>
        </w:rPr>
        <w:t>, pogumovaná</w:t>
      </w:r>
    </w:p>
    <w:p w14:paraId="6C00AF91" w14:textId="77777777" w:rsidR="009461AC" w:rsidRPr="000E0C52" w:rsidRDefault="009461AC" w:rsidP="009461AC">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Nosnost židle min. 120 kg</w:t>
      </w:r>
    </w:p>
    <w:p w14:paraId="715C4C74" w14:textId="77777777" w:rsidR="009461AC" w:rsidRPr="000E0C52" w:rsidRDefault="009461AC" w:rsidP="009461AC">
      <w:pPr>
        <w:pStyle w:val="Odstavecseseznamem"/>
        <w:numPr>
          <w:ilvl w:val="0"/>
          <w:numId w:val="10"/>
        </w:numPr>
        <w:autoSpaceDE w:val="0"/>
        <w:autoSpaceDN w:val="0"/>
        <w:adjustRightInd w:val="0"/>
        <w:spacing w:after="0" w:line="240" w:lineRule="auto"/>
        <w:ind w:left="284"/>
        <w:jc w:val="both"/>
        <w:rPr>
          <w:rFonts w:ascii="Times New Roman" w:hAnsi="Times New Roman" w:cs="Times New Roman"/>
        </w:rPr>
      </w:pPr>
      <w:r w:rsidRPr="000E0C52">
        <w:rPr>
          <w:rFonts w:ascii="Times New Roman" w:hAnsi="Times New Roman" w:cs="Times New Roman"/>
        </w:rPr>
        <w:t>Český výrobek</w:t>
      </w:r>
      <w:r w:rsidR="00A1673E" w:rsidRPr="000E0C52">
        <w:rPr>
          <w:rFonts w:ascii="Times New Roman" w:hAnsi="Times New Roman" w:cs="Times New Roman"/>
        </w:rPr>
        <w:t xml:space="preserve"> – vyrobeno v České republice</w:t>
      </w:r>
    </w:p>
    <w:p w14:paraId="7CEDE4DD" w14:textId="77777777" w:rsidR="009461AC" w:rsidRPr="000E0C52" w:rsidRDefault="009461AC" w:rsidP="009461AC">
      <w:pPr>
        <w:pStyle w:val="Odstavecseseznamem"/>
        <w:numPr>
          <w:ilvl w:val="0"/>
          <w:numId w:val="10"/>
        </w:numPr>
        <w:autoSpaceDE w:val="0"/>
        <w:autoSpaceDN w:val="0"/>
        <w:adjustRightInd w:val="0"/>
        <w:spacing w:after="0" w:line="240" w:lineRule="auto"/>
        <w:ind w:left="284"/>
        <w:rPr>
          <w:rFonts w:ascii="Times New Roman" w:hAnsi="Times New Roman" w:cs="Times New Roman"/>
        </w:rPr>
      </w:pPr>
      <w:r w:rsidRPr="000E0C52">
        <w:rPr>
          <w:rFonts w:ascii="Times New Roman" w:hAnsi="Times New Roman" w:cs="Times New Roman"/>
        </w:rPr>
        <w:t xml:space="preserve">Rozměry: </w:t>
      </w:r>
    </w:p>
    <w:p w14:paraId="4D71F3B0" w14:textId="77777777" w:rsidR="009461AC" w:rsidRPr="000E0C52" w:rsidRDefault="009461AC" w:rsidP="00133CF8">
      <w:pPr>
        <w:pStyle w:val="Odstavecseseznamem"/>
        <w:numPr>
          <w:ilvl w:val="1"/>
          <w:numId w:val="10"/>
        </w:numPr>
        <w:autoSpaceDE w:val="0"/>
        <w:autoSpaceDN w:val="0"/>
        <w:adjustRightInd w:val="0"/>
        <w:spacing w:after="0" w:line="240" w:lineRule="auto"/>
        <w:ind w:left="567"/>
        <w:rPr>
          <w:rFonts w:ascii="Times New Roman" w:hAnsi="Times New Roman" w:cs="Times New Roman"/>
        </w:rPr>
      </w:pPr>
      <w:r w:rsidRPr="000E0C52">
        <w:rPr>
          <w:rFonts w:ascii="Times New Roman" w:hAnsi="Times New Roman" w:cs="Times New Roman"/>
        </w:rPr>
        <w:t>celková výška bez podhlavníku: 100 -113 cm (+/- 5%)</w:t>
      </w:r>
    </w:p>
    <w:p w14:paraId="279E7517" w14:textId="77777777" w:rsidR="009461AC" w:rsidRPr="000E0C52" w:rsidRDefault="009461AC" w:rsidP="00133CF8">
      <w:pPr>
        <w:pStyle w:val="Odstavecseseznamem"/>
        <w:numPr>
          <w:ilvl w:val="1"/>
          <w:numId w:val="10"/>
        </w:numPr>
        <w:autoSpaceDE w:val="0"/>
        <w:autoSpaceDN w:val="0"/>
        <w:adjustRightInd w:val="0"/>
        <w:spacing w:after="0" w:line="240" w:lineRule="auto"/>
        <w:ind w:left="567"/>
        <w:rPr>
          <w:rFonts w:ascii="Times New Roman" w:hAnsi="Times New Roman" w:cs="Times New Roman"/>
        </w:rPr>
      </w:pPr>
      <w:r w:rsidRPr="000E0C52">
        <w:rPr>
          <w:rFonts w:ascii="Times New Roman" w:hAnsi="Times New Roman" w:cs="Times New Roman"/>
        </w:rPr>
        <w:t>šířka sedáku: 51 cm (+/- 5%)</w:t>
      </w:r>
    </w:p>
    <w:p w14:paraId="04FEB825" w14:textId="77777777" w:rsidR="009461AC" w:rsidRPr="000E0C52" w:rsidRDefault="009461AC" w:rsidP="009461AC">
      <w:pPr>
        <w:pStyle w:val="Odstavecseseznamem"/>
        <w:ind w:left="-426"/>
        <w:jc w:val="both"/>
        <w:rPr>
          <w:rFonts w:ascii="Times New Roman" w:hAnsi="Times New Roman" w:cs="Times New Roman"/>
          <w:b/>
          <w:u w:val="single"/>
        </w:rPr>
      </w:pPr>
    </w:p>
    <w:p w14:paraId="3AEB0D2D" w14:textId="77777777" w:rsidR="009461AC" w:rsidRPr="000E0C52" w:rsidRDefault="009461AC" w:rsidP="001D0FDE">
      <w:pPr>
        <w:pStyle w:val="Odstavecseseznamem"/>
        <w:jc w:val="both"/>
        <w:rPr>
          <w:rFonts w:ascii="Times New Roman" w:hAnsi="Times New Roman" w:cs="Times New Roman"/>
          <w:b/>
          <w:u w:val="single"/>
        </w:rPr>
      </w:pPr>
    </w:p>
    <w:p w14:paraId="666557DA" w14:textId="77777777" w:rsidR="009461AC" w:rsidRPr="000E0C52" w:rsidRDefault="000E0C52" w:rsidP="000E0C52">
      <w:pPr>
        <w:ind w:left="6372" w:firstLine="708"/>
        <w:jc w:val="both"/>
        <w:rPr>
          <w:rFonts w:ascii="Times New Roman" w:hAnsi="Times New Roman" w:cs="Times New Roman"/>
        </w:rPr>
      </w:pPr>
      <w:r w:rsidRPr="000E0C52">
        <w:rPr>
          <w:rFonts w:ascii="Times New Roman" w:hAnsi="Times New Roman" w:cs="Times New Roman"/>
        </w:rPr>
        <w:t>i</w:t>
      </w:r>
      <w:r w:rsidR="009461AC" w:rsidRPr="000E0C52">
        <w:rPr>
          <w:rFonts w:ascii="Times New Roman" w:hAnsi="Times New Roman" w:cs="Times New Roman"/>
        </w:rPr>
        <w:t>lustrační obrázek</w:t>
      </w:r>
    </w:p>
    <w:p w14:paraId="58E84499" w14:textId="77777777" w:rsidR="009461AC" w:rsidRPr="000E0C52" w:rsidRDefault="009461AC" w:rsidP="00254557">
      <w:pPr>
        <w:jc w:val="both"/>
        <w:rPr>
          <w:rFonts w:ascii="Times New Roman" w:hAnsi="Times New Roman" w:cs="Times New Roman"/>
          <w:b/>
          <w:u w:val="single"/>
        </w:rPr>
      </w:pPr>
      <w:r w:rsidRPr="000E0C52">
        <w:rPr>
          <w:rFonts w:ascii="Times New Roman" w:hAnsi="Times New Roman" w:cs="Times New Roman"/>
        </w:rPr>
        <w:t>Tento typ odpovídá technickým parametrům podobného typu kancelářské židle Matrix</w:t>
      </w:r>
    </w:p>
    <w:p w14:paraId="619C8BD4" w14:textId="77777777" w:rsidR="00C854E5" w:rsidRPr="000E0C52" w:rsidRDefault="00C854E5" w:rsidP="00C854E5">
      <w:pPr>
        <w:pStyle w:val="Odstavecseseznamem"/>
        <w:autoSpaceDE w:val="0"/>
        <w:autoSpaceDN w:val="0"/>
        <w:adjustRightInd w:val="0"/>
        <w:spacing w:after="0" w:line="240" w:lineRule="auto"/>
        <w:ind w:left="0"/>
        <w:jc w:val="both"/>
        <w:rPr>
          <w:rFonts w:ascii="Times New Roman" w:hAnsi="Times New Roman" w:cs="Times New Roman"/>
          <w:b/>
          <w:u w:val="single"/>
        </w:rPr>
      </w:pPr>
    </w:p>
    <w:p w14:paraId="4DAD3395" w14:textId="77777777" w:rsidR="00C854E5" w:rsidRPr="000E0C52" w:rsidRDefault="00C854E5" w:rsidP="00C854E5">
      <w:pPr>
        <w:pStyle w:val="Odstavecseseznamem"/>
        <w:autoSpaceDE w:val="0"/>
        <w:autoSpaceDN w:val="0"/>
        <w:adjustRightInd w:val="0"/>
        <w:spacing w:after="0" w:line="240" w:lineRule="auto"/>
        <w:ind w:left="0"/>
        <w:jc w:val="both"/>
        <w:rPr>
          <w:rFonts w:ascii="Times New Roman" w:hAnsi="Times New Roman" w:cs="Times New Roman"/>
          <w:b/>
          <w:bCs/>
        </w:rPr>
      </w:pPr>
    </w:p>
    <w:p w14:paraId="08A0C6BB" w14:textId="77777777" w:rsidR="00C854E5" w:rsidRPr="000E0C52" w:rsidRDefault="00C854E5" w:rsidP="00C854E5">
      <w:pPr>
        <w:pStyle w:val="Odstavecseseznamem"/>
        <w:autoSpaceDE w:val="0"/>
        <w:autoSpaceDN w:val="0"/>
        <w:adjustRightInd w:val="0"/>
        <w:spacing w:after="0" w:line="240" w:lineRule="auto"/>
        <w:ind w:left="0"/>
        <w:jc w:val="both"/>
        <w:rPr>
          <w:rFonts w:ascii="Times New Roman" w:hAnsi="Times New Roman" w:cs="Times New Roman"/>
          <w:b/>
          <w:bCs/>
          <w:u w:val="single"/>
        </w:rPr>
      </w:pPr>
      <w:r w:rsidRPr="000E0C52">
        <w:rPr>
          <w:rFonts w:ascii="Times New Roman" w:hAnsi="Times New Roman" w:cs="Times New Roman"/>
          <w:b/>
          <w:bCs/>
        </w:rPr>
        <w:t xml:space="preserve"> Tabulka specifikace předmětu plnění včetně cen</w:t>
      </w:r>
      <w:r w:rsidRPr="000E0C52">
        <w:rPr>
          <w:rFonts w:ascii="Times New Roman" w:hAnsi="Times New Roman" w:cs="Times New Roman"/>
          <w:i/>
        </w:rPr>
        <w:t>:</w:t>
      </w:r>
    </w:p>
    <w:p w14:paraId="1AF4A11E" w14:textId="77777777" w:rsidR="00C854E5" w:rsidRPr="000E0C52" w:rsidRDefault="00C854E5" w:rsidP="00C854E5">
      <w:pPr>
        <w:autoSpaceDE w:val="0"/>
        <w:autoSpaceDN w:val="0"/>
        <w:adjustRightInd w:val="0"/>
        <w:jc w:val="both"/>
        <w:rPr>
          <w:rFonts w:ascii="Times New Roman" w:hAnsi="Times New Roman" w:cs="Times New Roman"/>
          <w:b/>
          <w:bCs/>
          <w:i/>
          <w:iCs/>
          <w:color w:val="000000"/>
        </w:rPr>
      </w:pPr>
      <w:r w:rsidRPr="000E0C52">
        <w:rPr>
          <w:rFonts w:ascii="Times New Roman" w:hAnsi="Times New Roman" w:cs="Times New Roman"/>
          <w:i/>
        </w:rPr>
        <w:t xml:space="preserve"> </w:t>
      </w:r>
    </w:p>
    <w:tbl>
      <w:tblPr>
        <w:tblpPr w:leftFromText="141" w:rightFromText="141" w:vertAnchor="text" w:horzAnchor="margin" w:tblpX="-289" w:tblpY="-37"/>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852"/>
        <w:gridCol w:w="1662"/>
        <w:gridCol w:w="963"/>
        <w:gridCol w:w="1358"/>
        <w:gridCol w:w="1419"/>
        <w:gridCol w:w="864"/>
        <w:gridCol w:w="1358"/>
      </w:tblGrid>
      <w:tr w:rsidR="00C854E5" w:rsidRPr="000E0C52" w14:paraId="09AE87AF" w14:textId="77777777" w:rsidTr="00EF610B">
        <w:trPr>
          <w:trHeight w:val="745"/>
        </w:trPr>
        <w:tc>
          <w:tcPr>
            <w:tcW w:w="580" w:type="dxa"/>
            <w:shd w:val="clear" w:color="auto" w:fill="auto"/>
          </w:tcPr>
          <w:p w14:paraId="35D5C3AE" w14:textId="77777777" w:rsidR="00C854E5" w:rsidRPr="000E0C52" w:rsidRDefault="00C854E5" w:rsidP="00DD4C90">
            <w:pPr>
              <w:spacing w:before="120"/>
              <w:jc w:val="center"/>
              <w:rPr>
                <w:rFonts w:ascii="Times New Roman" w:hAnsi="Times New Roman" w:cs="Times New Roman"/>
                <w:b/>
              </w:rPr>
            </w:pPr>
            <w:r w:rsidRPr="000E0C52">
              <w:rPr>
                <w:rFonts w:ascii="Times New Roman" w:hAnsi="Times New Roman" w:cs="Times New Roman"/>
              </w:rPr>
              <w:t>Pol</w:t>
            </w:r>
            <w:r w:rsidR="00DD4C90">
              <w:rPr>
                <w:rFonts w:ascii="Times New Roman" w:hAnsi="Times New Roman" w:cs="Times New Roman"/>
              </w:rPr>
              <w:t>.</w:t>
            </w:r>
            <w:r w:rsidRPr="000E0C52">
              <w:rPr>
                <w:rFonts w:ascii="Times New Roman" w:hAnsi="Times New Roman" w:cs="Times New Roman"/>
              </w:rPr>
              <w:t>č.</w:t>
            </w:r>
          </w:p>
        </w:tc>
        <w:tc>
          <w:tcPr>
            <w:tcW w:w="1852" w:type="dxa"/>
            <w:shd w:val="clear" w:color="auto" w:fill="auto"/>
          </w:tcPr>
          <w:p w14:paraId="64C0C47F" w14:textId="77777777" w:rsidR="00DD4C90" w:rsidRDefault="00DD4C90" w:rsidP="00DD4C90">
            <w:pPr>
              <w:jc w:val="center"/>
              <w:rPr>
                <w:rFonts w:ascii="Times New Roman" w:hAnsi="Times New Roman" w:cs="Times New Roman"/>
              </w:rPr>
            </w:pPr>
          </w:p>
          <w:p w14:paraId="523F379E" w14:textId="77777777" w:rsidR="00C854E5" w:rsidRPr="000E0C52" w:rsidRDefault="00C854E5" w:rsidP="00DD4C90">
            <w:pPr>
              <w:jc w:val="center"/>
              <w:rPr>
                <w:rFonts w:ascii="Times New Roman" w:hAnsi="Times New Roman" w:cs="Times New Roman"/>
              </w:rPr>
            </w:pPr>
            <w:r w:rsidRPr="000E0C52">
              <w:rPr>
                <w:rFonts w:ascii="Times New Roman" w:hAnsi="Times New Roman" w:cs="Times New Roman"/>
              </w:rPr>
              <w:t>Název položky</w:t>
            </w:r>
          </w:p>
        </w:tc>
        <w:tc>
          <w:tcPr>
            <w:tcW w:w="1662" w:type="dxa"/>
            <w:shd w:val="clear" w:color="auto" w:fill="auto"/>
          </w:tcPr>
          <w:p w14:paraId="5E458F6C" w14:textId="77777777" w:rsidR="00C854E5" w:rsidRPr="000E0C52" w:rsidRDefault="00C854E5" w:rsidP="00DD4C90">
            <w:pPr>
              <w:spacing w:before="120"/>
              <w:jc w:val="center"/>
              <w:rPr>
                <w:rFonts w:ascii="Times New Roman" w:hAnsi="Times New Roman" w:cs="Times New Roman"/>
              </w:rPr>
            </w:pPr>
            <w:r w:rsidRPr="000E0C52">
              <w:rPr>
                <w:rFonts w:ascii="Times New Roman" w:hAnsi="Times New Roman" w:cs="Times New Roman"/>
              </w:rPr>
              <w:t>Cena v Kč</w:t>
            </w:r>
          </w:p>
          <w:p w14:paraId="2D9C1912" w14:textId="77777777" w:rsidR="00C854E5" w:rsidRPr="000E0C52" w:rsidRDefault="00C854E5" w:rsidP="00DD4C90">
            <w:pPr>
              <w:spacing w:before="120"/>
              <w:jc w:val="center"/>
              <w:rPr>
                <w:rFonts w:ascii="Times New Roman" w:hAnsi="Times New Roman" w:cs="Times New Roman"/>
                <w:b/>
              </w:rPr>
            </w:pPr>
            <w:r w:rsidRPr="000E0C52">
              <w:rPr>
                <w:rFonts w:ascii="Times New Roman" w:hAnsi="Times New Roman" w:cs="Times New Roman"/>
              </w:rPr>
              <w:t>bez DPH / ks</w:t>
            </w:r>
          </w:p>
        </w:tc>
        <w:tc>
          <w:tcPr>
            <w:tcW w:w="963" w:type="dxa"/>
            <w:shd w:val="clear" w:color="auto" w:fill="auto"/>
          </w:tcPr>
          <w:p w14:paraId="587AA486" w14:textId="77777777" w:rsidR="00C854E5" w:rsidRPr="000E0C52" w:rsidRDefault="00C854E5" w:rsidP="00DD4C90">
            <w:pPr>
              <w:spacing w:before="120"/>
              <w:ind w:right="-250"/>
              <w:jc w:val="center"/>
              <w:rPr>
                <w:rFonts w:ascii="Times New Roman" w:hAnsi="Times New Roman" w:cs="Times New Roman"/>
              </w:rPr>
            </w:pPr>
            <w:r w:rsidRPr="000E0C52">
              <w:rPr>
                <w:rFonts w:ascii="Times New Roman" w:hAnsi="Times New Roman" w:cs="Times New Roman"/>
              </w:rPr>
              <w:t>počet</w:t>
            </w:r>
          </w:p>
          <w:p w14:paraId="7406927A" w14:textId="77777777" w:rsidR="00C854E5" w:rsidRPr="000E0C52" w:rsidRDefault="00C854E5" w:rsidP="00DD4C90">
            <w:pPr>
              <w:spacing w:before="120"/>
              <w:jc w:val="center"/>
              <w:rPr>
                <w:rFonts w:ascii="Times New Roman" w:hAnsi="Times New Roman" w:cs="Times New Roman"/>
                <w:b/>
              </w:rPr>
            </w:pPr>
            <w:r w:rsidRPr="000E0C52">
              <w:rPr>
                <w:rFonts w:ascii="Times New Roman" w:hAnsi="Times New Roman" w:cs="Times New Roman"/>
              </w:rPr>
              <w:t>ks</w:t>
            </w:r>
          </w:p>
        </w:tc>
        <w:tc>
          <w:tcPr>
            <w:tcW w:w="1358" w:type="dxa"/>
            <w:shd w:val="clear" w:color="auto" w:fill="auto"/>
          </w:tcPr>
          <w:p w14:paraId="3B2E3E71" w14:textId="77777777" w:rsidR="00C854E5" w:rsidRPr="000E0C52" w:rsidRDefault="00C854E5" w:rsidP="00DD4C90">
            <w:pPr>
              <w:spacing w:before="120"/>
              <w:jc w:val="center"/>
              <w:rPr>
                <w:rFonts w:ascii="Times New Roman" w:hAnsi="Times New Roman" w:cs="Times New Roman"/>
                <w:b/>
              </w:rPr>
            </w:pPr>
            <w:r w:rsidRPr="000E0C52">
              <w:rPr>
                <w:rFonts w:ascii="Times New Roman" w:hAnsi="Times New Roman" w:cs="Times New Roman"/>
              </w:rPr>
              <w:t>Celková cena v Kč bez DPH</w:t>
            </w:r>
          </w:p>
        </w:tc>
        <w:tc>
          <w:tcPr>
            <w:tcW w:w="1419" w:type="dxa"/>
            <w:shd w:val="clear" w:color="auto" w:fill="auto"/>
          </w:tcPr>
          <w:p w14:paraId="781E5315" w14:textId="77777777" w:rsidR="00C854E5" w:rsidRPr="000E0C52" w:rsidRDefault="00C854E5" w:rsidP="00DD4C90">
            <w:pPr>
              <w:spacing w:before="120"/>
              <w:jc w:val="center"/>
              <w:rPr>
                <w:rFonts w:ascii="Times New Roman" w:hAnsi="Times New Roman" w:cs="Times New Roman"/>
                <w:b/>
              </w:rPr>
            </w:pPr>
            <w:r w:rsidRPr="000E0C52">
              <w:rPr>
                <w:rFonts w:ascii="Times New Roman" w:hAnsi="Times New Roman" w:cs="Times New Roman"/>
              </w:rPr>
              <w:t>Celková cena v Kč vč. DPH</w:t>
            </w:r>
          </w:p>
        </w:tc>
        <w:tc>
          <w:tcPr>
            <w:tcW w:w="864" w:type="dxa"/>
            <w:shd w:val="clear" w:color="auto" w:fill="auto"/>
          </w:tcPr>
          <w:p w14:paraId="3E664B42" w14:textId="77777777" w:rsidR="00C854E5" w:rsidRPr="000E0C52" w:rsidRDefault="00C854E5" w:rsidP="00DD4C90">
            <w:pPr>
              <w:spacing w:before="120"/>
              <w:jc w:val="center"/>
              <w:rPr>
                <w:rFonts w:ascii="Times New Roman" w:hAnsi="Times New Roman" w:cs="Times New Roman"/>
              </w:rPr>
            </w:pPr>
            <w:r w:rsidRPr="000E0C52">
              <w:rPr>
                <w:rFonts w:ascii="Times New Roman" w:hAnsi="Times New Roman" w:cs="Times New Roman"/>
              </w:rPr>
              <w:t>Sazba</w:t>
            </w:r>
          </w:p>
          <w:p w14:paraId="7561FBEA" w14:textId="77777777" w:rsidR="00C854E5" w:rsidRPr="000E0C52" w:rsidRDefault="00C854E5" w:rsidP="00DD4C90">
            <w:pPr>
              <w:spacing w:before="120"/>
              <w:jc w:val="center"/>
              <w:rPr>
                <w:rFonts w:ascii="Times New Roman" w:hAnsi="Times New Roman" w:cs="Times New Roman"/>
              </w:rPr>
            </w:pPr>
            <w:r w:rsidRPr="000E0C52">
              <w:rPr>
                <w:rFonts w:ascii="Times New Roman" w:hAnsi="Times New Roman" w:cs="Times New Roman"/>
              </w:rPr>
              <w:t>DPH</w:t>
            </w:r>
          </w:p>
          <w:p w14:paraId="4B0A3126" w14:textId="77777777" w:rsidR="00C854E5" w:rsidRPr="000E0C52" w:rsidRDefault="00C854E5" w:rsidP="00DD4C90">
            <w:pPr>
              <w:spacing w:before="120"/>
              <w:jc w:val="center"/>
              <w:rPr>
                <w:rFonts w:ascii="Times New Roman" w:hAnsi="Times New Roman" w:cs="Times New Roman"/>
                <w:b/>
              </w:rPr>
            </w:pPr>
            <w:r w:rsidRPr="000E0C52">
              <w:rPr>
                <w:rFonts w:ascii="Times New Roman" w:hAnsi="Times New Roman" w:cs="Times New Roman"/>
              </w:rPr>
              <w:t>v %</w:t>
            </w:r>
          </w:p>
        </w:tc>
        <w:tc>
          <w:tcPr>
            <w:tcW w:w="1358" w:type="dxa"/>
            <w:shd w:val="clear" w:color="auto" w:fill="auto"/>
          </w:tcPr>
          <w:p w14:paraId="610C636F" w14:textId="77777777" w:rsidR="00C854E5" w:rsidRPr="000E0C52" w:rsidRDefault="00C854E5" w:rsidP="00DD4C90">
            <w:pPr>
              <w:spacing w:before="120"/>
              <w:jc w:val="center"/>
              <w:rPr>
                <w:rFonts w:ascii="Times New Roman" w:hAnsi="Times New Roman" w:cs="Times New Roman"/>
              </w:rPr>
            </w:pPr>
            <w:r w:rsidRPr="000E0C52">
              <w:rPr>
                <w:rFonts w:ascii="Times New Roman" w:hAnsi="Times New Roman" w:cs="Times New Roman"/>
              </w:rPr>
              <w:t>Poznámka:</w:t>
            </w:r>
          </w:p>
          <w:p w14:paraId="334F70FE" w14:textId="77777777" w:rsidR="00C854E5" w:rsidRPr="000E0C52" w:rsidRDefault="00C854E5" w:rsidP="00DD4C90">
            <w:pPr>
              <w:spacing w:before="120"/>
              <w:jc w:val="center"/>
              <w:rPr>
                <w:rFonts w:ascii="Times New Roman" w:hAnsi="Times New Roman" w:cs="Times New Roman"/>
                <w:b/>
              </w:rPr>
            </w:pPr>
            <w:r w:rsidRPr="000E0C52">
              <w:rPr>
                <w:rFonts w:ascii="Times New Roman" w:hAnsi="Times New Roman" w:cs="Times New Roman"/>
              </w:rPr>
              <w:t>Název zboží</w:t>
            </w:r>
          </w:p>
        </w:tc>
      </w:tr>
      <w:tr w:rsidR="00C854E5" w:rsidRPr="000E0C52" w14:paraId="600E761A" w14:textId="77777777" w:rsidTr="00EF610B">
        <w:trPr>
          <w:trHeight w:val="745"/>
        </w:trPr>
        <w:tc>
          <w:tcPr>
            <w:tcW w:w="580" w:type="dxa"/>
            <w:shd w:val="clear" w:color="auto" w:fill="auto"/>
          </w:tcPr>
          <w:p w14:paraId="0797FC06" w14:textId="77777777" w:rsidR="00C854E5" w:rsidRPr="00643D9B" w:rsidRDefault="00C854E5" w:rsidP="00EF610B">
            <w:pPr>
              <w:spacing w:before="120"/>
              <w:jc w:val="both"/>
              <w:rPr>
                <w:rFonts w:ascii="Times New Roman" w:hAnsi="Times New Roman" w:cs="Times New Roman"/>
              </w:rPr>
            </w:pPr>
            <w:r w:rsidRPr="00643D9B">
              <w:rPr>
                <w:rFonts w:ascii="Times New Roman" w:hAnsi="Times New Roman" w:cs="Times New Roman"/>
              </w:rPr>
              <w:t>1.</w:t>
            </w:r>
          </w:p>
        </w:tc>
        <w:tc>
          <w:tcPr>
            <w:tcW w:w="1852" w:type="dxa"/>
            <w:shd w:val="clear" w:color="auto" w:fill="auto"/>
          </w:tcPr>
          <w:p w14:paraId="6CAC358A" w14:textId="3248991C" w:rsidR="00C854E5" w:rsidRPr="00643D9B" w:rsidRDefault="00A52A85" w:rsidP="00EF610B">
            <w:pPr>
              <w:jc w:val="both"/>
              <w:rPr>
                <w:rFonts w:ascii="Times New Roman" w:hAnsi="Times New Roman" w:cs="Times New Roman"/>
              </w:rPr>
            </w:pPr>
            <w:r>
              <w:rPr>
                <w:rFonts w:ascii="Times New Roman" w:hAnsi="Times New Roman" w:cs="Times New Roman"/>
              </w:rPr>
              <w:t>Kancelářská židle</w:t>
            </w:r>
          </w:p>
        </w:tc>
        <w:tc>
          <w:tcPr>
            <w:tcW w:w="1662" w:type="dxa"/>
            <w:shd w:val="clear" w:color="auto" w:fill="auto"/>
          </w:tcPr>
          <w:p w14:paraId="258ED44A" w14:textId="6E50B36B" w:rsidR="00C854E5" w:rsidRPr="00643D9B" w:rsidRDefault="00A52A85" w:rsidP="00EF610B">
            <w:pPr>
              <w:spacing w:before="120"/>
              <w:jc w:val="both"/>
              <w:rPr>
                <w:rFonts w:ascii="Times New Roman" w:hAnsi="Times New Roman" w:cs="Times New Roman"/>
              </w:rPr>
            </w:pPr>
            <w:r>
              <w:rPr>
                <w:rFonts w:ascii="Times New Roman" w:hAnsi="Times New Roman" w:cs="Times New Roman"/>
              </w:rPr>
              <w:t>2.550,00</w:t>
            </w:r>
          </w:p>
        </w:tc>
        <w:tc>
          <w:tcPr>
            <w:tcW w:w="963" w:type="dxa"/>
            <w:shd w:val="clear" w:color="auto" w:fill="auto"/>
          </w:tcPr>
          <w:p w14:paraId="7372D6BF" w14:textId="77777777" w:rsidR="00C854E5" w:rsidRPr="00643D9B" w:rsidRDefault="005506C2" w:rsidP="00EF610B">
            <w:pPr>
              <w:spacing w:before="120"/>
              <w:jc w:val="both"/>
              <w:rPr>
                <w:rFonts w:ascii="Times New Roman" w:hAnsi="Times New Roman" w:cs="Times New Roman"/>
              </w:rPr>
            </w:pPr>
            <w:r>
              <w:rPr>
                <w:rFonts w:ascii="Times New Roman" w:hAnsi="Times New Roman" w:cs="Times New Roman"/>
              </w:rPr>
              <w:t>15</w:t>
            </w:r>
          </w:p>
        </w:tc>
        <w:tc>
          <w:tcPr>
            <w:tcW w:w="1358" w:type="dxa"/>
            <w:shd w:val="clear" w:color="auto" w:fill="auto"/>
          </w:tcPr>
          <w:p w14:paraId="17A5629D" w14:textId="4F44212C" w:rsidR="00C854E5" w:rsidRPr="00643D9B" w:rsidRDefault="00A52A85" w:rsidP="00EF610B">
            <w:pPr>
              <w:spacing w:before="120"/>
              <w:jc w:val="both"/>
              <w:rPr>
                <w:rFonts w:ascii="Times New Roman" w:hAnsi="Times New Roman" w:cs="Times New Roman"/>
              </w:rPr>
            </w:pPr>
            <w:r>
              <w:rPr>
                <w:rFonts w:ascii="Times New Roman" w:hAnsi="Times New Roman" w:cs="Times New Roman"/>
              </w:rPr>
              <w:t>38.250,00</w:t>
            </w:r>
          </w:p>
        </w:tc>
        <w:tc>
          <w:tcPr>
            <w:tcW w:w="1419" w:type="dxa"/>
            <w:shd w:val="clear" w:color="auto" w:fill="auto"/>
          </w:tcPr>
          <w:p w14:paraId="3EC4D303" w14:textId="1832F988" w:rsidR="00C854E5" w:rsidRPr="00643D9B" w:rsidRDefault="00A52A85" w:rsidP="00EF610B">
            <w:pPr>
              <w:spacing w:before="120"/>
              <w:jc w:val="both"/>
              <w:rPr>
                <w:rFonts w:ascii="Times New Roman" w:hAnsi="Times New Roman" w:cs="Times New Roman"/>
              </w:rPr>
            </w:pPr>
            <w:r>
              <w:rPr>
                <w:rFonts w:ascii="Times New Roman" w:hAnsi="Times New Roman" w:cs="Times New Roman"/>
              </w:rPr>
              <w:t>46.282,50</w:t>
            </w:r>
          </w:p>
        </w:tc>
        <w:tc>
          <w:tcPr>
            <w:tcW w:w="864" w:type="dxa"/>
            <w:shd w:val="clear" w:color="auto" w:fill="auto"/>
          </w:tcPr>
          <w:p w14:paraId="1FDFF9DA" w14:textId="5C26E3DC" w:rsidR="00C854E5" w:rsidRPr="00643D9B" w:rsidRDefault="00A52A85" w:rsidP="00EF610B">
            <w:pPr>
              <w:spacing w:before="120"/>
              <w:jc w:val="both"/>
              <w:rPr>
                <w:rFonts w:ascii="Times New Roman" w:hAnsi="Times New Roman" w:cs="Times New Roman"/>
              </w:rPr>
            </w:pPr>
            <w:r>
              <w:rPr>
                <w:rFonts w:ascii="Times New Roman" w:hAnsi="Times New Roman" w:cs="Times New Roman"/>
              </w:rPr>
              <w:t>21</w:t>
            </w:r>
          </w:p>
        </w:tc>
        <w:tc>
          <w:tcPr>
            <w:tcW w:w="1358" w:type="dxa"/>
            <w:shd w:val="clear" w:color="auto" w:fill="auto"/>
          </w:tcPr>
          <w:p w14:paraId="6E80D8EA" w14:textId="3597257C" w:rsidR="00C854E5" w:rsidRPr="00643D9B" w:rsidRDefault="00A52A85" w:rsidP="00EF610B">
            <w:pPr>
              <w:spacing w:before="120"/>
              <w:jc w:val="both"/>
              <w:rPr>
                <w:rFonts w:ascii="Times New Roman" w:hAnsi="Times New Roman" w:cs="Times New Roman"/>
              </w:rPr>
            </w:pPr>
            <w:r>
              <w:rPr>
                <w:rFonts w:ascii="Times New Roman" w:hAnsi="Times New Roman" w:cs="Times New Roman"/>
              </w:rPr>
              <w:t>YORK šéf</w:t>
            </w:r>
          </w:p>
        </w:tc>
      </w:tr>
      <w:tr w:rsidR="00C854E5" w:rsidRPr="000E0C52" w14:paraId="5290B6D0" w14:textId="77777777" w:rsidTr="00EF610B">
        <w:trPr>
          <w:trHeight w:val="745"/>
        </w:trPr>
        <w:tc>
          <w:tcPr>
            <w:tcW w:w="580" w:type="dxa"/>
            <w:shd w:val="clear" w:color="auto" w:fill="auto"/>
          </w:tcPr>
          <w:p w14:paraId="25D5AF45" w14:textId="77777777" w:rsidR="00C854E5" w:rsidRPr="00643D9B" w:rsidRDefault="00C854E5" w:rsidP="00EF610B">
            <w:pPr>
              <w:spacing w:before="120"/>
              <w:jc w:val="both"/>
              <w:rPr>
                <w:rFonts w:ascii="Times New Roman" w:hAnsi="Times New Roman" w:cs="Times New Roman"/>
              </w:rPr>
            </w:pPr>
            <w:r w:rsidRPr="00643D9B">
              <w:rPr>
                <w:rFonts w:ascii="Times New Roman" w:hAnsi="Times New Roman" w:cs="Times New Roman"/>
              </w:rPr>
              <w:t>2.</w:t>
            </w:r>
          </w:p>
        </w:tc>
        <w:tc>
          <w:tcPr>
            <w:tcW w:w="1852" w:type="dxa"/>
            <w:shd w:val="clear" w:color="auto" w:fill="auto"/>
          </w:tcPr>
          <w:p w14:paraId="11B1AC28" w14:textId="1F9729F2" w:rsidR="00C854E5" w:rsidRPr="00643D9B" w:rsidRDefault="00A52A85" w:rsidP="00EF610B">
            <w:pPr>
              <w:jc w:val="both"/>
              <w:rPr>
                <w:rFonts w:ascii="Times New Roman" w:hAnsi="Times New Roman" w:cs="Times New Roman"/>
              </w:rPr>
            </w:pPr>
            <w:r>
              <w:rPr>
                <w:rFonts w:ascii="Times New Roman" w:hAnsi="Times New Roman" w:cs="Times New Roman"/>
              </w:rPr>
              <w:t>Kancelářská židle</w:t>
            </w:r>
          </w:p>
        </w:tc>
        <w:tc>
          <w:tcPr>
            <w:tcW w:w="1662" w:type="dxa"/>
            <w:shd w:val="clear" w:color="auto" w:fill="auto"/>
          </w:tcPr>
          <w:p w14:paraId="682635F2" w14:textId="2EEB049C" w:rsidR="00C854E5" w:rsidRPr="00643D9B" w:rsidRDefault="00A52A85" w:rsidP="00EF610B">
            <w:pPr>
              <w:spacing w:before="120"/>
              <w:jc w:val="both"/>
              <w:rPr>
                <w:rFonts w:ascii="Times New Roman" w:hAnsi="Times New Roman" w:cs="Times New Roman"/>
              </w:rPr>
            </w:pPr>
            <w:r>
              <w:rPr>
                <w:rFonts w:ascii="Times New Roman" w:hAnsi="Times New Roman" w:cs="Times New Roman"/>
              </w:rPr>
              <w:t>2.300,00</w:t>
            </w:r>
          </w:p>
        </w:tc>
        <w:tc>
          <w:tcPr>
            <w:tcW w:w="963" w:type="dxa"/>
            <w:shd w:val="clear" w:color="auto" w:fill="auto"/>
          </w:tcPr>
          <w:p w14:paraId="1CF086B1" w14:textId="77777777" w:rsidR="00C854E5" w:rsidRPr="00643D9B" w:rsidRDefault="005506C2" w:rsidP="00EF610B">
            <w:pPr>
              <w:spacing w:before="120"/>
              <w:jc w:val="both"/>
              <w:rPr>
                <w:rFonts w:ascii="Times New Roman" w:hAnsi="Times New Roman" w:cs="Times New Roman"/>
              </w:rPr>
            </w:pPr>
            <w:r>
              <w:rPr>
                <w:rFonts w:ascii="Times New Roman" w:hAnsi="Times New Roman" w:cs="Times New Roman"/>
              </w:rPr>
              <w:t>15</w:t>
            </w:r>
          </w:p>
        </w:tc>
        <w:tc>
          <w:tcPr>
            <w:tcW w:w="1358" w:type="dxa"/>
            <w:shd w:val="clear" w:color="auto" w:fill="auto"/>
          </w:tcPr>
          <w:p w14:paraId="526BFEDB" w14:textId="4812E6F4" w:rsidR="00C854E5" w:rsidRPr="00643D9B" w:rsidRDefault="00A52A85" w:rsidP="00EF610B">
            <w:pPr>
              <w:spacing w:before="120"/>
              <w:jc w:val="both"/>
              <w:rPr>
                <w:rFonts w:ascii="Times New Roman" w:hAnsi="Times New Roman" w:cs="Times New Roman"/>
              </w:rPr>
            </w:pPr>
            <w:r>
              <w:rPr>
                <w:rFonts w:ascii="Times New Roman" w:hAnsi="Times New Roman" w:cs="Times New Roman"/>
              </w:rPr>
              <w:t>34.500,00</w:t>
            </w:r>
          </w:p>
        </w:tc>
        <w:tc>
          <w:tcPr>
            <w:tcW w:w="1419" w:type="dxa"/>
            <w:shd w:val="clear" w:color="auto" w:fill="auto"/>
          </w:tcPr>
          <w:p w14:paraId="141CE723" w14:textId="202D9F8C" w:rsidR="00C854E5" w:rsidRPr="00643D9B" w:rsidRDefault="00A52A85" w:rsidP="00EF610B">
            <w:pPr>
              <w:spacing w:before="120"/>
              <w:jc w:val="both"/>
              <w:rPr>
                <w:rFonts w:ascii="Times New Roman" w:hAnsi="Times New Roman" w:cs="Times New Roman"/>
              </w:rPr>
            </w:pPr>
            <w:r>
              <w:rPr>
                <w:rFonts w:ascii="Times New Roman" w:hAnsi="Times New Roman" w:cs="Times New Roman"/>
              </w:rPr>
              <w:t>41.745,00</w:t>
            </w:r>
          </w:p>
        </w:tc>
        <w:tc>
          <w:tcPr>
            <w:tcW w:w="864" w:type="dxa"/>
            <w:shd w:val="clear" w:color="auto" w:fill="auto"/>
          </w:tcPr>
          <w:p w14:paraId="33DBD972" w14:textId="0BC3065F" w:rsidR="00C854E5" w:rsidRPr="00643D9B" w:rsidRDefault="00A52A85" w:rsidP="00EF610B">
            <w:pPr>
              <w:spacing w:before="120"/>
              <w:jc w:val="both"/>
              <w:rPr>
                <w:rFonts w:ascii="Times New Roman" w:hAnsi="Times New Roman" w:cs="Times New Roman"/>
              </w:rPr>
            </w:pPr>
            <w:r>
              <w:rPr>
                <w:rFonts w:ascii="Times New Roman" w:hAnsi="Times New Roman" w:cs="Times New Roman"/>
              </w:rPr>
              <w:t>21</w:t>
            </w:r>
          </w:p>
        </w:tc>
        <w:tc>
          <w:tcPr>
            <w:tcW w:w="1358" w:type="dxa"/>
            <w:shd w:val="clear" w:color="auto" w:fill="auto"/>
          </w:tcPr>
          <w:p w14:paraId="1431B8F1" w14:textId="5F63E414" w:rsidR="00C854E5" w:rsidRPr="00643D9B" w:rsidRDefault="00A52A85" w:rsidP="00EF610B">
            <w:pPr>
              <w:spacing w:before="120"/>
              <w:jc w:val="both"/>
              <w:rPr>
                <w:rFonts w:ascii="Times New Roman" w:hAnsi="Times New Roman" w:cs="Times New Roman"/>
              </w:rPr>
            </w:pPr>
            <w:r>
              <w:rPr>
                <w:rFonts w:ascii="Times New Roman" w:hAnsi="Times New Roman" w:cs="Times New Roman"/>
              </w:rPr>
              <w:t>MATRIX</w:t>
            </w:r>
          </w:p>
        </w:tc>
      </w:tr>
      <w:tr w:rsidR="00C854E5" w:rsidRPr="000E0C52" w14:paraId="3CABAB58" w14:textId="77777777" w:rsidTr="00EF610B">
        <w:trPr>
          <w:trHeight w:val="689"/>
        </w:trPr>
        <w:tc>
          <w:tcPr>
            <w:tcW w:w="5057" w:type="dxa"/>
            <w:gridSpan w:val="4"/>
            <w:shd w:val="clear" w:color="auto" w:fill="auto"/>
          </w:tcPr>
          <w:p w14:paraId="14C22B6C" w14:textId="77777777" w:rsidR="00C854E5" w:rsidRPr="000E0C52" w:rsidRDefault="00C854E5" w:rsidP="00EF610B">
            <w:pPr>
              <w:spacing w:before="120"/>
              <w:jc w:val="both"/>
              <w:rPr>
                <w:rFonts w:ascii="Times New Roman" w:hAnsi="Times New Roman" w:cs="Times New Roman"/>
                <w:b/>
              </w:rPr>
            </w:pPr>
            <w:r w:rsidRPr="000E0C52">
              <w:rPr>
                <w:rFonts w:ascii="Times New Roman" w:hAnsi="Times New Roman" w:cs="Times New Roman"/>
                <w:b/>
              </w:rPr>
              <w:t xml:space="preserve">                              Celková nabídková cena:</w:t>
            </w:r>
          </w:p>
        </w:tc>
        <w:tc>
          <w:tcPr>
            <w:tcW w:w="1358" w:type="dxa"/>
            <w:shd w:val="clear" w:color="auto" w:fill="auto"/>
          </w:tcPr>
          <w:p w14:paraId="78088A40" w14:textId="77777777" w:rsidR="00C854E5" w:rsidRPr="000E0C52" w:rsidRDefault="00C854E5" w:rsidP="00EF610B">
            <w:pPr>
              <w:spacing w:before="120"/>
              <w:jc w:val="both"/>
              <w:rPr>
                <w:rFonts w:ascii="Times New Roman" w:hAnsi="Times New Roman" w:cs="Times New Roman"/>
                <w:b/>
              </w:rPr>
            </w:pPr>
          </w:p>
        </w:tc>
        <w:tc>
          <w:tcPr>
            <w:tcW w:w="1419" w:type="dxa"/>
            <w:shd w:val="clear" w:color="auto" w:fill="auto"/>
          </w:tcPr>
          <w:p w14:paraId="7AACA60B" w14:textId="77777777" w:rsidR="00C854E5" w:rsidRPr="000E0C52" w:rsidRDefault="00C854E5" w:rsidP="00EF610B">
            <w:pPr>
              <w:spacing w:before="120"/>
              <w:jc w:val="both"/>
              <w:rPr>
                <w:rFonts w:ascii="Times New Roman" w:hAnsi="Times New Roman" w:cs="Times New Roman"/>
                <w:b/>
              </w:rPr>
            </w:pPr>
          </w:p>
        </w:tc>
        <w:tc>
          <w:tcPr>
            <w:tcW w:w="2222" w:type="dxa"/>
            <w:gridSpan w:val="2"/>
            <w:shd w:val="clear" w:color="auto" w:fill="auto"/>
          </w:tcPr>
          <w:p w14:paraId="4C6AEA4F" w14:textId="750DDBB8" w:rsidR="00C854E5" w:rsidRPr="00643D9B" w:rsidRDefault="00A52A85" w:rsidP="00EF610B">
            <w:pPr>
              <w:spacing w:before="120"/>
              <w:jc w:val="both"/>
              <w:rPr>
                <w:rFonts w:ascii="Times New Roman" w:hAnsi="Times New Roman" w:cs="Times New Roman"/>
              </w:rPr>
            </w:pPr>
            <w:r>
              <w:rPr>
                <w:rFonts w:ascii="Times New Roman" w:hAnsi="Times New Roman" w:cs="Times New Roman"/>
              </w:rPr>
              <w:t>Kč 88.027,50</w:t>
            </w:r>
          </w:p>
        </w:tc>
      </w:tr>
    </w:tbl>
    <w:p w14:paraId="20D93639" w14:textId="77777777" w:rsidR="00C854E5" w:rsidRPr="000E0C52" w:rsidRDefault="00C854E5" w:rsidP="00254557">
      <w:pPr>
        <w:jc w:val="both"/>
        <w:rPr>
          <w:rFonts w:ascii="Times New Roman" w:hAnsi="Times New Roman" w:cs="Times New Roman"/>
          <w:b/>
          <w:u w:val="single"/>
        </w:rPr>
      </w:pPr>
    </w:p>
    <w:p w14:paraId="4801E7B9" w14:textId="77777777" w:rsidR="00C854E5" w:rsidRPr="000E0C52" w:rsidRDefault="00C854E5" w:rsidP="00254557">
      <w:pPr>
        <w:jc w:val="both"/>
        <w:rPr>
          <w:rFonts w:ascii="Times New Roman" w:hAnsi="Times New Roman" w:cs="Times New Roman"/>
          <w:b/>
          <w:sz w:val="28"/>
          <w:u w:val="single"/>
        </w:rPr>
      </w:pPr>
    </w:p>
    <w:p w14:paraId="0C2374D5" w14:textId="77777777" w:rsidR="00254557" w:rsidRPr="000E0C52" w:rsidRDefault="00C854E5" w:rsidP="00254557">
      <w:pPr>
        <w:jc w:val="both"/>
        <w:rPr>
          <w:rFonts w:ascii="Times New Roman" w:hAnsi="Times New Roman" w:cs="Times New Roman"/>
          <w:b/>
          <w:u w:val="single"/>
        </w:rPr>
      </w:pPr>
      <w:r w:rsidRPr="000E0C52">
        <w:rPr>
          <w:rFonts w:ascii="Times New Roman" w:hAnsi="Times New Roman" w:cs="Times New Roman"/>
          <w:b/>
          <w:sz w:val="26"/>
          <w:szCs w:val="26"/>
          <w:u w:val="single"/>
        </w:rPr>
        <w:t>O</w:t>
      </w:r>
      <w:r w:rsidR="00BB3775" w:rsidRPr="000E0C52">
        <w:rPr>
          <w:rFonts w:ascii="Times New Roman" w:hAnsi="Times New Roman" w:cs="Times New Roman"/>
          <w:b/>
          <w:sz w:val="26"/>
          <w:szCs w:val="26"/>
          <w:u w:val="single"/>
        </w:rPr>
        <w:t>bchodní</w:t>
      </w:r>
      <w:r w:rsidR="00254557" w:rsidRPr="000E0C52">
        <w:rPr>
          <w:rFonts w:ascii="Times New Roman" w:hAnsi="Times New Roman" w:cs="Times New Roman"/>
          <w:b/>
          <w:sz w:val="26"/>
          <w:szCs w:val="26"/>
          <w:u w:val="single"/>
        </w:rPr>
        <w:t xml:space="preserve"> podmínky:</w:t>
      </w:r>
      <w:r w:rsidR="009461AC" w:rsidRPr="000E0C52">
        <w:rPr>
          <w:rFonts w:ascii="Times New Roman" w:hAnsi="Times New Roman" w:cs="Times New Roman"/>
          <w:b/>
          <w:noProof/>
          <w:sz w:val="26"/>
          <w:szCs w:val="26"/>
          <w:u w:val="single"/>
          <w:lang w:eastAsia="cs-CZ"/>
        </w:rPr>
        <w:t xml:space="preserve"> </w:t>
      </w:r>
    </w:p>
    <w:p w14:paraId="4745D3F0" w14:textId="77777777" w:rsidR="00E56541" w:rsidRPr="000E0C52" w:rsidRDefault="00254557" w:rsidP="006C6499">
      <w:pPr>
        <w:numPr>
          <w:ilvl w:val="0"/>
          <w:numId w:val="3"/>
        </w:numPr>
        <w:spacing w:after="0" w:line="240" w:lineRule="auto"/>
        <w:jc w:val="both"/>
        <w:rPr>
          <w:rFonts w:ascii="Times New Roman" w:hAnsi="Times New Roman" w:cs="Times New Roman"/>
        </w:rPr>
      </w:pPr>
      <w:r w:rsidRPr="000E0C52">
        <w:rPr>
          <w:rFonts w:ascii="Times New Roman" w:hAnsi="Times New Roman" w:cs="Times New Roman"/>
        </w:rPr>
        <w:t>Platba fakturou se splatností 30 dnů</w:t>
      </w:r>
    </w:p>
    <w:p w14:paraId="5CE07FBE" w14:textId="77777777" w:rsidR="00254557" w:rsidRPr="000E0C52" w:rsidRDefault="00254557" w:rsidP="002427DF">
      <w:pPr>
        <w:pStyle w:val="Default"/>
        <w:numPr>
          <w:ilvl w:val="0"/>
          <w:numId w:val="3"/>
        </w:numPr>
        <w:spacing w:after="31"/>
        <w:jc w:val="both"/>
        <w:rPr>
          <w:rFonts w:ascii="Times New Roman" w:hAnsi="Times New Roman" w:cs="Times New Roman"/>
          <w:sz w:val="22"/>
          <w:szCs w:val="22"/>
        </w:rPr>
      </w:pPr>
      <w:r w:rsidRPr="000E0C52">
        <w:rPr>
          <w:rFonts w:ascii="Times New Roman" w:hAnsi="Times New Roman" w:cs="Times New Roman"/>
          <w:sz w:val="22"/>
          <w:szCs w:val="22"/>
        </w:rPr>
        <w:t>Součástí předmětu plnění je</w:t>
      </w:r>
      <w:r w:rsidRPr="00C52DFF">
        <w:rPr>
          <w:rFonts w:ascii="Times New Roman" w:hAnsi="Times New Roman" w:cs="Times New Roman"/>
          <w:sz w:val="22"/>
          <w:szCs w:val="22"/>
        </w:rPr>
        <w:t xml:space="preserve"> i </w:t>
      </w:r>
      <w:r w:rsidRPr="00C52DFF">
        <w:rPr>
          <w:rFonts w:ascii="Times New Roman" w:hAnsi="Times New Roman" w:cs="Times New Roman"/>
          <w:bCs/>
          <w:sz w:val="22"/>
          <w:szCs w:val="22"/>
        </w:rPr>
        <w:t xml:space="preserve">doprava </w:t>
      </w:r>
      <w:r w:rsidRPr="00C52DFF">
        <w:rPr>
          <w:rFonts w:ascii="Times New Roman" w:hAnsi="Times New Roman" w:cs="Times New Roman"/>
          <w:sz w:val="22"/>
          <w:szCs w:val="22"/>
        </w:rPr>
        <w:t xml:space="preserve">kompletní dodávky na adresu zadavatele, včetně </w:t>
      </w:r>
      <w:r w:rsidRPr="00C52DFF">
        <w:rPr>
          <w:rFonts w:ascii="Times New Roman" w:hAnsi="Times New Roman" w:cs="Times New Roman"/>
          <w:bCs/>
          <w:sz w:val="22"/>
          <w:szCs w:val="22"/>
        </w:rPr>
        <w:t xml:space="preserve">vykládky </w:t>
      </w:r>
      <w:r w:rsidRPr="00C52DFF">
        <w:rPr>
          <w:rFonts w:ascii="Times New Roman" w:hAnsi="Times New Roman" w:cs="Times New Roman"/>
          <w:sz w:val="22"/>
          <w:szCs w:val="22"/>
        </w:rPr>
        <w:t xml:space="preserve">na místě určení, </w:t>
      </w:r>
      <w:r w:rsidR="00C52DFF" w:rsidRPr="00C52DFF">
        <w:rPr>
          <w:rFonts w:ascii="Times New Roman" w:hAnsi="Times New Roman" w:cs="Times New Roman"/>
          <w:bCs/>
          <w:sz w:val="22"/>
          <w:szCs w:val="22"/>
        </w:rPr>
        <w:t>předání díla vč</w:t>
      </w:r>
      <w:r w:rsidR="00C52DFF" w:rsidRPr="00C52DFF">
        <w:rPr>
          <w:rFonts w:ascii="Times New Roman" w:hAnsi="Times New Roman" w:cs="Times New Roman"/>
          <w:sz w:val="22"/>
          <w:szCs w:val="22"/>
        </w:rPr>
        <w:t>.</w:t>
      </w:r>
      <w:r w:rsidR="00C52DFF">
        <w:rPr>
          <w:rFonts w:ascii="Times New Roman" w:hAnsi="Times New Roman" w:cs="Times New Roman"/>
          <w:sz w:val="22"/>
          <w:szCs w:val="22"/>
        </w:rPr>
        <w:t xml:space="preserve"> n</w:t>
      </w:r>
      <w:r w:rsidRPr="000E0C52">
        <w:rPr>
          <w:rFonts w:ascii="Times New Roman" w:hAnsi="Times New Roman" w:cs="Times New Roman"/>
          <w:sz w:val="22"/>
          <w:szCs w:val="22"/>
        </w:rPr>
        <w:t xml:space="preserve">ávodu k užívání, technického popisu a dalších dokumentů, (protokol o shodě, záruční list, certifikátů, atd.) </w:t>
      </w:r>
    </w:p>
    <w:p w14:paraId="2B9188E5" w14:textId="77777777" w:rsidR="00254557" w:rsidRPr="00C52DFF" w:rsidRDefault="00C52DFF" w:rsidP="002427DF">
      <w:pPr>
        <w:numPr>
          <w:ilvl w:val="0"/>
          <w:numId w:val="3"/>
        </w:numPr>
        <w:spacing w:after="0" w:line="240" w:lineRule="auto"/>
        <w:jc w:val="both"/>
        <w:rPr>
          <w:rFonts w:ascii="Times New Roman" w:hAnsi="Times New Roman" w:cs="Times New Roman"/>
        </w:rPr>
      </w:pPr>
      <w:r w:rsidRPr="00C52DFF">
        <w:rPr>
          <w:rFonts w:ascii="Times New Roman" w:hAnsi="Times New Roman" w:cs="Times New Roman"/>
        </w:rPr>
        <w:t>Součástí dodávky je i f</w:t>
      </w:r>
      <w:r w:rsidR="00254557" w:rsidRPr="00C52DFF">
        <w:rPr>
          <w:rFonts w:ascii="Times New Roman" w:hAnsi="Times New Roman" w:cs="Times New Roman"/>
        </w:rPr>
        <w:t>aktura, která musí obsahovat jednotlivé položky dodávky vč. cen</w:t>
      </w:r>
    </w:p>
    <w:p w14:paraId="093D901D" w14:textId="77777777" w:rsidR="00254557" w:rsidRPr="00C52DFF" w:rsidRDefault="00254557" w:rsidP="002427DF">
      <w:pPr>
        <w:numPr>
          <w:ilvl w:val="1"/>
          <w:numId w:val="3"/>
        </w:numPr>
        <w:spacing w:after="0" w:line="240" w:lineRule="auto"/>
        <w:jc w:val="both"/>
        <w:rPr>
          <w:rFonts w:ascii="Times New Roman" w:hAnsi="Times New Roman" w:cs="Times New Roman"/>
        </w:rPr>
      </w:pPr>
      <w:r w:rsidRPr="00C52DFF">
        <w:rPr>
          <w:rFonts w:ascii="Times New Roman" w:hAnsi="Times New Roman" w:cs="Times New Roman"/>
        </w:rPr>
        <w:t>Na faktuře b</w:t>
      </w:r>
      <w:r w:rsidR="001A1A2D" w:rsidRPr="00C52DFF">
        <w:rPr>
          <w:rFonts w:ascii="Times New Roman" w:hAnsi="Times New Roman" w:cs="Times New Roman"/>
        </w:rPr>
        <w:t>ude uvedeno čísl</w:t>
      </w:r>
      <w:r w:rsidR="002A5D58" w:rsidRPr="00C52DFF">
        <w:rPr>
          <w:rFonts w:ascii="Times New Roman" w:hAnsi="Times New Roman" w:cs="Times New Roman"/>
        </w:rPr>
        <w:t>o T004/</w:t>
      </w:r>
      <w:r w:rsidR="00C52DFF" w:rsidRPr="00C52DFF">
        <w:rPr>
          <w:rFonts w:ascii="Times New Roman" w:hAnsi="Times New Roman" w:cs="Times New Roman"/>
        </w:rPr>
        <w:t>2</w:t>
      </w:r>
      <w:r w:rsidR="004C071E">
        <w:rPr>
          <w:rFonts w:ascii="Times New Roman" w:hAnsi="Times New Roman" w:cs="Times New Roman"/>
        </w:rPr>
        <w:t>4</w:t>
      </w:r>
      <w:r w:rsidR="00C52DFF" w:rsidRPr="00C52DFF">
        <w:rPr>
          <w:rFonts w:ascii="Times New Roman" w:hAnsi="Times New Roman" w:cs="Times New Roman"/>
        </w:rPr>
        <w:t>V/000</w:t>
      </w:r>
      <w:r w:rsidR="00194E3A">
        <w:rPr>
          <w:rFonts w:ascii="Times New Roman" w:hAnsi="Times New Roman" w:cs="Times New Roman"/>
        </w:rPr>
        <w:t>0</w:t>
      </w:r>
      <w:r w:rsidR="004F18F6">
        <w:rPr>
          <w:rFonts w:ascii="Times New Roman" w:hAnsi="Times New Roman" w:cs="Times New Roman"/>
        </w:rPr>
        <w:t>3390</w:t>
      </w:r>
    </w:p>
    <w:p w14:paraId="19CE50A0" w14:textId="77777777" w:rsidR="00254557" w:rsidRPr="00C52DFF" w:rsidRDefault="00254557" w:rsidP="002427DF">
      <w:pPr>
        <w:numPr>
          <w:ilvl w:val="1"/>
          <w:numId w:val="3"/>
        </w:numPr>
        <w:spacing w:after="0" w:line="240" w:lineRule="auto"/>
        <w:jc w:val="both"/>
        <w:rPr>
          <w:rFonts w:ascii="Times New Roman" w:hAnsi="Times New Roman" w:cs="Times New Roman"/>
        </w:rPr>
      </w:pPr>
      <w:r w:rsidRPr="00C52DFF">
        <w:rPr>
          <w:rFonts w:ascii="Times New Roman" w:hAnsi="Times New Roman" w:cs="Times New Roman"/>
        </w:rPr>
        <w:t>Fakturu zasílat na fakturace@pld.cz</w:t>
      </w:r>
    </w:p>
    <w:p w14:paraId="1AF7C46C" w14:textId="77777777" w:rsidR="00254557" w:rsidRPr="00C52DFF" w:rsidRDefault="001A1A2D" w:rsidP="002427DF">
      <w:pPr>
        <w:numPr>
          <w:ilvl w:val="0"/>
          <w:numId w:val="3"/>
        </w:numPr>
        <w:spacing w:after="0" w:line="240" w:lineRule="auto"/>
        <w:jc w:val="both"/>
        <w:rPr>
          <w:rFonts w:ascii="Times New Roman" w:hAnsi="Times New Roman" w:cs="Times New Roman"/>
        </w:rPr>
      </w:pPr>
      <w:r w:rsidRPr="00C52DFF">
        <w:rPr>
          <w:rFonts w:ascii="Times New Roman" w:hAnsi="Times New Roman" w:cs="Times New Roman"/>
        </w:rPr>
        <w:t xml:space="preserve">Doba dodání do </w:t>
      </w:r>
      <w:r w:rsidR="00C52DFF" w:rsidRPr="00C52DFF">
        <w:rPr>
          <w:rFonts w:ascii="Times New Roman" w:hAnsi="Times New Roman" w:cs="Times New Roman"/>
        </w:rPr>
        <w:t xml:space="preserve">1 měsíce od uzavření </w:t>
      </w:r>
      <w:r w:rsidR="00C52DFF">
        <w:rPr>
          <w:rFonts w:ascii="Times New Roman" w:hAnsi="Times New Roman" w:cs="Times New Roman"/>
        </w:rPr>
        <w:t xml:space="preserve">kupní </w:t>
      </w:r>
      <w:r w:rsidR="00C52DFF" w:rsidRPr="00C52DFF">
        <w:rPr>
          <w:rFonts w:ascii="Times New Roman" w:hAnsi="Times New Roman" w:cs="Times New Roman"/>
        </w:rPr>
        <w:t>smlouvy</w:t>
      </w:r>
    </w:p>
    <w:p w14:paraId="2E3722DA" w14:textId="77777777" w:rsidR="00254557" w:rsidRPr="000E0C52" w:rsidRDefault="00254557" w:rsidP="002427DF">
      <w:pPr>
        <w:numPr>
          <w:ilvl w:val="0"/>
          <w:numId w:val="3"/>
        </w:numPr>
        <w:spacing w:after="0" w:line="240" w:lineRule="auto"/>
        <w:jc w:val="both"/>
        <w:rPr>
          <w:rFonts w:ascii="Times New Roman" w:hAnsi="Times New Roman" w:cs="Times New Roman"/>
        </w:rPr>
      </w:pPr>
      <w:r w:rsidRPr="000E0C52">
        <w:rPr>
          <w:rFonts w:ascii="Times New Roman" w:hAnsi="Times New Roman" w:cs="Times New Roman"/>
        </w:rPr>
        <w:lastRenderedPageBreak/>
        <w:t>Produktové listy jsou součástí nabídky</w:t>
      </w:r>
    </w:p>
    <w:p w14:paraId="1440C0D7" w14:textId="77777777" w:rsidR="00254557" w:rsidRPr="000E0C52" w:rsidRDefault="00254557" w:rsidP="002427DF">
      <w:pPr>
        <w:numPr>
          <w:ilvl w:val="0"/>
          <w:numId w:val="3"/>
        </w:numPr>
        <w:spacing w:after="0" w:line="240" w:lineRule="auto"/>
        <w:jc w:val="both"/>
        <w:rPr>
          <w:rFonts w:ascii="Times New Roman" w:hAnsi="Times New Roman" w:cs="Times New Roman"/>
        </w:rPr>
      </w:pPr>
      <w:r w:rsidRPr="000E0C52">
        <w:rPr>
          <w:rFonts w:ascii="Times New Roman" w:hAnsi="Times New Roman" w:cs="Times New Roman"/>
        </w:rPr>
        <w:t xml:space="preserve">Záruční doba min. </w:t>
      </w:r>
      <w:r w:rsidRPr="000E0C52">
        <w:rPr>
          <w:rFonts w:ascii="Times New Roman" w:hAnsi="Times New Roman" w:cs="Times New Roman"/>
          <w:b/>
        </w:rPr>
        <w:t>24 měsíců od převzetí díla</w:t>
      </w:r>
      <w:r w:rsidRPr="000E0C52">
        <w:rPr>
          <w:rFonts w:ascii="Times New Roman" w:hAnsi="Times New Roman" w:cs="Times New Roman"/>
        </w:rPr>
        <w:t xml:space="preserve"> </w:t>
      </w:r>
    </w:p>
    <w:p w14:paraId="1332C210" w14:textId="77777777" w:rsidR="00254557" w:rsidRPr="000E0C52" w:rsidRDefault="00254557" w:rsidP="002427DF">
      <w:pPr>
        <w:numPr>
          <w:ilvl w:val="0"/>
          <w:numId w:val="3"/>
        </w:numPr>
        <w:spacing w:after="0" w:line="240" w:lineRule="auto"/>
        <w:jc w:val="both"/>
        <w:rPr>
          <w:rFonts w:ascii="Times New Roman" w:hAnsi="Times New Roman" w:cs="Times New Roman"/>
        </w:rPr>
      </w:pPr>
      <w:r w:rsidRPr="000E0C52">
        <w:rPr>
          <w:rFonts w:ascii="Times New Roman" w:hAnsi="Times New Roman" w:cs="Times New Roman"/>
        </w:rPr>
        <w:t>Cenová nabídka je závazná a konečná</w:t>
      </w:r>
    </w:p>
    <w:p w14:paraId="1D4B9E01" w14:textId="77777777" w:rsidR="00BE5F01" w:rsidRPr="000E0C52" w:rsidRDefault="00254557" w:rsidP="002427DF">
      <w:pPr>
        <w:numPr>
          <w:ilvl w:val="0"/>
          <w:numId w:val="3"/>
        </w:numPr>
        <w:spacing w:after="0" w:line="240" w:lineRule="auto"/>
        <w:jc w:val="both"/>
        <w:rPr>
          <w:rFonts w:ascii="Times New Roman" w:hAnsi="Times New Roman" w:cs="Times New Roman"/>
        </w:rPr>
      </w:pPr>
      <w:r w:rsidRPr="000E0C52">
        <w:rPr>
          <w:rFonts w:ascii="Times New Roman" w:hAnsi="Times New Roman" w:cs="Times New Roman"/>
        </w:rPr>
        <w:t>D</w:t>
      </w:r>
      <w:r w:rsidR="001A1A2D" w:rsidRPr="000E0C52">
        <w:rPr>
          <w:rFonts w:ascii="Times New Roman" w:hAnsi="Times New Roman" w:cs="Times New Roman"/>
        </w:rPr>
        <w:t>odání v pracovní dny v době od 6</w:t>
      </w:r>
      <w:r w:rsidRPr="000E0C52">
        <w:rPr>
          <w:rFonts w:ascii="Times New Roman" w:hAnsi="Times New Roman" w:cs="Times New Roman"/>
        </w:rPr>
        <w:t xml:space="preserve"> hod. do 14</w:t>
      </w:r>
      <w:r w:rsidR="001A1A2D" w:rsidRPr="000E0C52">
        <w:rPr>
          <w:rFonts w:ascii="Times New Roman" w:hAnsi="Times New Roman" w:cs="Times New Roman"/>
        </w:rPr>
        <w:t>,30</w:t>
      </w:r>
      <w:r w:rsidRPr="000E0C52">
        <w:rPr>
          <w:rFonts w:ascii="Times New Roman" w:hAnsi="Times New Roman" w:cs="Times New Roman"/>
        </w:rPr>
        <w:t xml:space="preserve"> hod. do skladu MTZ. </w:t>
      </w:r>
    </w:p>
    <w:p w14:paraId="78F95D0F" w14:textId="77777777" w:rsidR="00254557" w:rsidRPr="000E0C52" w:rsidRDefault="00254557" w:rsidP="00BE5F01">
      <w:pPr>
        <w:spacing w:after="0" w:line="240" w:lineRule="auto"/>
        <w:ind w:left="720"/>
        <w:jc w:val="both"/>
        <w:rPr>
          <w:rFonts w:ascii="Times New Roman" w:hAnsi="Times New Roman" w:cs="Times New Roman"/>
        </w:rPr>
      </w:pPr>
      <w:r w:rsidRPr="000E0C52">
        <w:rPr>
          <w:rFonts w:ascii="Times New Roman" w:hAnsi="Times New Roman" w:cs="Times New Roman"/>
        </w:rPr>
        <w:t>Kontaktní osoba:</w:t>
      </w:r>
      <w:r w:rsidR="00194E3A">
        <w:rPr>
          <w:rFonts w:ascii="Times New Roman" w:hAnsi="Times New Roman" w:cs="Times New Roman"/>
        </w:rPr>
        <w:t xml:space="preserve"> Bc.</w:t>
      </w:r>
      <w:r w:rsidRPr="000E0C52">
        <w:rPr>
          <w:rFonts w:ascii="Times New Roman" w:hAnsi="Times New Roman" w:cs="Times New Roman"/>
        </w:rPr>
        <w:t xml:space="preserve"> </w:t>
      </w:r>
      <w:r w:rsidR="001A1A2D" w:rsidRPr="000E0C52">
        <w:rPr>
          <w:rFonts w:ascii="Times New Roman" w:hAnsi="Times New Roman" w:cs="Times New Roman"/>
        </w:rPr>
        <w:t>Pav</w:t>
      </w:r>
      <w:r w:rsidR="00BA4E6B" w:rsidRPr="000E0C52">
        <w:rPr>
          <w:rFonts w:ascii="Times New Roman" w:hAnsi="Times New Roman" w:cs="Times New Roman"/>
        </w:rPr>
        <w:t>e</w:t>
      </w:r>
      <w:r w:rsidR="001A1A2D" w:rsidRPr="000E0C52">
        <w:rPr>
          <w:rFonts w:ascii="Times New Roman" w:hAnsi="Times New Roman" w:cs="Times New Roman"/>
        </w:rPr>
        <w:t xml:space="preserve">l </w:t>
      </w:r>
      <w:r w:rsidR="00BA4E6B" w:rsidRPr="000E0C52">
        <w:rPr>
          <w:rFonts w:ascii="Times New Roman" w:hAnsi="Times New Roman" w:cs="Times New Roman"/>
        </w:rPr>
        <w:t>Rom</w:t>
      </w:r>
      <w:r w:rsidRPr="000E0C52">
        <w:rPr>
          <w:rFonts w:ascii="Times New Roman" w:hAnsi="Times New Roman" w:cs="Times New Roman"/>
        </w:rPr>
        <w:t>, tel.: +420</w:t>
      </w:r>
      <w:r w:rsidR="00BA4E6B" w:rsidRPr="000E0C52">
        <w:rPr>
          <w:rFonts w:ascii="Times New Roman" w:hAnsi="Times New Roman" w:cs="Times New Roman"/>
        </w:rPr>
        <w:t> 604 806</w:t>
      </w:r>
      <w:r w:rsidR="00BE5F01" w:rsidRPr="000E0C52">
        <w:rPr>
          <w:rFonts w:ascii="Times New Roman" w:hAnsi="Times New Roman" w:cs="Times New Roman"/>
        </w:rPr>
        <w:t> </w:t>
      </w:r>
      <w:r w:rsidR="00BA4E6B" w:rsidRPr="000E0C52">
        <w:rPr>
          <w:rFonts w:ascii="Times New Roman" w:hAnsi="Times New Roman" w:cs="Times New Roman"/>
        </w:rPr>
        <w:t>799</w:t>
      </w:r>
      <w:r w:rsidR="00BE5F01" w:rsidRPr="000E0C52">
        <w:rPr>
          <w:rFonts w:ascii="Times New Roman" w:hAnsi="Times New Roman" w:cs="Times New Roman"/>
        </w:rPr>
        <w:t xml:space="preserve"> (vedoucí skladu MTZ)</w:t>
      </w:r>
      <w:r w:rsidR="00A1673E" w:rsidRPr="000E0C52">
        <w:rPr>
          <w:rFonts w:ascii="Times New Roman" w:hAnsi="Times New Roman" w:cs="Times New Roman"/>
        </w:rPr>
        <w:t>.</w:t>
      </w:r>
    </w:p>
    <w:p w14:paraId="1173FA58" w14:textId="77777777" w:rsidR="00C854E5" w:rsidRPr="000E0C52" w:rsidRDefault="00254557" w:rsidP="00C854E5">
      <w:pPr>
        <w:pStyle w:val="Odstavecseseznamem"/>
        <w:numPr>
          <w:ilvl w:val="0"/>
          <w:numId w:val="14"/>
        </w:numPr>
        <w:autoSpaceDE w:val="0"/>
        <w:autoSpaceDN w:val="0"/>
        <w:adjustRightInd w:val="0"/>
        <w:spacing w:after="0" w:line="240" w:lineRule="auto"/>
        <w:jc w:val="both"/>
        <w:rPr>
          <w:rFonts w:ascii="Times New Roman" w:hAnsi="Times New Roman" w:cs="Times New Roman"/>
        </w:rPr>
      </w:pPr>
      <w:r w:rsidRPr="000E0C52">
        <w:rPr>
          <w:rFonts w:ascii="Times New Roman" w:hAnsi="Times New Roman" w:cs="Times New Roman"/>
        </w:rPr>
        <w:t>Dodavatel souhlasí se zveřejněním všech náležitostí tohoto smluvního vztahu, výsledků zadávacího řízení vč. údajů o hodnotách parametrů (své) vybrané nabídky, jakož i se zveřejněním celého znění této smlouvy včetně jejích příloh, všech jejich změn a dodatků v souladu s ust. § 219 z. č. 134/2016 Sb., o veřejnýc</w:t>
      </w:r>
      <w:r w:rsidR="00C854E5" w:rsidRPr="000E0C52">
        <w:rPr>
          <w:rFonts w:ascii="Times New Roman" w:hAnsi="Times New Roman" w:cs="Times New Roman"/>
        </w:rPr>
        <w:t>h zakázkách, v platném znění, , dále souhlasí i s uveřejněním smlouvy v registru smluv podle zákona č.340/2015 Sb., zvláštních podmínkách účinnosti některých smluv, uveřejňování těchto smluv a o registru smluv (zákon o registru smluv) včetně všech jeho osobních údajů obsažených v této smlouvě.</w:t>
      </w:r>
    </w:p>
    <w:p w14:paraId="2957B90B" w14:textId="77777777" w:rsidR="00C854E5" w:rsidRPr="000E0C52" w:rsidRDefault="00C854E5" w:rsidP="00C854E5">
      <w:pPr>
        <w:pStyle w:val="Odstavecseseznamem"/>
        <w:autoSpaceDE w:val="0"/>
        <w:autoSpaceDN w:val="0"/>
        <w:adjustRightInd w:val="0"/>
        <w:spacing w:after="0" w:line="240" w:lineRule="auto"/>
        <w:jc w:val="both"/>
        <w:rPr>
          <w:rFonts w:ascii="Times New Roman" w:hAnsi="Times New Roman" w:cs="Times New Roman"/>
        </w:rPr>
      </w:pPr>
    </w:p>
    <w:p w14:paraId="2562A1E1" w14:textId="77777777" w:rsidR="009444B2" w:rsidRPr="000E0C52" w:rsidRDefault="009444B2" w:rsidP="00C854E5">
      <w:pPr>
        <w:pStyle w:val="Odstavecseseznamem"/>
        <w:autoSpaceDE w:val="0"/>
        <w:autoSpaceDN w:val="0"/>
        <w:adjustRightInd w:val="0"/>
        <w:spacing w:after="0" w:line="240" w:lineRule="auto"/>
        <w:jc w:val="both"/>
        <w:rPr>
          <w:rFonts w:ascii="Times New Roman" w:hAnsi="Times New Roman" w:cs="Times New Roman"/>
        </w:rPr>
      </w:pPr>
    </w:p>
    <w:p w14:paraId="53E90822" w14:textId="77777777" w:rsidR="009444B2" w:rsidRPr="000E0C52" w:rsidRDefault="009444B2" w:rsidP="00C854E5">
      <w:pPr>
        <w:pStyle w:val="Odstavecseseznamem"/>
        <w:autoSpaceDE w:val="0"/>
        <w:autoSpaceDN w:val="0"/>
        <w:adjustRightInd w:val="0"/>
        <w:spacing w:after="0" w:line="240" w:lineRule="auto"/>
        <w:jc w:val="both"/>
        <w:rPr>
          <w:rFonts w:ascii="Times New Roman" w:hAnsi="Times New Roman" w:cs="Times New Roman"/>
        </w:rPr>
      </w:pPr>
    </w:p>
    <w:p w14:paraId="2DE9E090" w14:textId="77777777" w:rsidR="009444B2" w:rsidRPr="000E0C52" w:rsidRDefault="009444B2" w:rsidP="00C854E5">
      <w:pPr>
        <w:pStyle w:val="Odstavecseseznamem"/>
        <w:autoSpaceDE w:val="0"/>
        <w:autoSpaceDN w:val="0"/>
        <w:adjustRightInd w:val="0"/>
        <w:spacing w:after="0" w:line="240" w:lineRule="auto"/>
        <w:jc w:val="both"/>
        <w:rPr>
          <w:rFonts w:ascii="Times New Roman" w:hAnsi="Times New Roman" w:cs="Times New Roman"/>
        </w:rPr>
      </w:pPr>
    </w:p>
    <w:p w14:paraId="0058B07C" w14:textId="77777777" w:rsidR="009444B2" w:rsidRPr="000E0C52" w:rsidRDefault="009444B2" w:rsidP="009444B2">
      <w:pPr>
        <w:pStyle w:val="Default"/>
        <w:jc w:val="both"/>
        <w:rPr>
          <w:rFonts w:ascii="Times New Roman" w:hAnsi="Times New Roman" w:cs="Times New Roman"/>
          <w:sz w:val="22"/>
          <w:szCs w:val="22"/>
        </w:rPr>
      </w:pPr>
      <w:r w:rsidRPr="000E0C52">
        <w:rPr>
          <w:rFonts w:ascii="Times New Roman" w:hAnsi="Times New Roman" w:cs="Times New Roman"/>
          <w:sz w:val="22"/>
          <w:szCs w:val="22"/>
        </w:rPr>
        <w:t xml:space="preserve">Další požadavky zadavatele: </w:t>
      </w:r>
    </w:p>
    <w:p w14:paraId="6577330D" w14:textId="77777777" w:rsidR="009444B2" w:rsidRPr="000E0C52" w:rsidRDefault="009444B2" w:rsidP="009444B2">
      <w:pPr>
        <w:pStyle w:val="Default"/>
        <w:ind w:left="720"/>
        <w:jc w:val="both"/>
        <w:rPr>
          <w:rFonts w:ascii="Times New Roman" w:hAnsi="Times New Roman" w:cs="Times New Roman"/>
          <w:sz w:val="22"/>
          <w:szCs w:val="22"/>
        </w:rPr>
      </w:pPr>
    </w:p>
    <w:p w14:paraId="28EE67CC" w14:textId="77777777" w:rsidR="009444B2" w:rsidRPr="000E0C52" w:rsidRDefault="009444B2" w:rsidP="009444B2">
      <w:pPr>
        <w:pStyle w:val="Default"/>
        <w:numPr>
          <w:ilvl w:val="0"/>
          <w:numId w:val="15"/>
        </w:numPr>
        <w:spacing w:after="34"/>
        <w:jc w:val="both"/>
        <w:rPr>
          <w:rFonts w:ascii="Times New Roman" w:hAnsi="Times New Roman" w:cs="Times New Roman"/>
          <w:sz w:val="22"/>
          <w:szCs w:val="22"/>
        </w:rPr>
      </w:pPr>
      <w:r w:rsidRPr="000E0C52">
        <w:rPr>
          <w:rFonts w:ascii="Times New Roman" w:hAnsi="Times New Roman" w:cs="Times New Roman"/>
          <w:sz w:val="22"/>
          <w:szCs w:val="22"/>
        </w:rPr>
        <w:t xml:space="preserve">Součástí nabídky bude (dobře viditelné a vypovídající) barevné vyobrazení nabízeného zboží vč. detailního popisu relevantních údajů dle této veřejné zakázky </w:t>
      </w:r>
    </w:p>
    <w:p w14:paraId="5D10B873" w14:textId="77777777" w:rsidR="009444B2" w:rsidRPr="000E0C52" w:rsidRDefault="009444B2" w:rsidP="009444B2">
      <w:pPr>
        <w:pStyle w:val="Default"/>
        <w:numPr>
          <w:ilvl w:val="0"/>
          <w:numId w:val="15"/>
        </w:numPr>
        <w:spacing w:after="34"/>
        <w:jc w:val="both"/>
        <w:rPr>
          <w:rFonts w:ascii="Times New Roman" w:hAnsi="Times New Roman" w:cs="Times New Roman"/>
          <w:sz w:val="22"/>
          <w:szCs w:val="22"/>
        </w:rPr>
      </w:pPr>
      <w:r w:rsidRPr="000E0C52">
        <w:rPr>
          <w:rFonts w:ascii="Times New Roman" w:hAnsi="Times New Roman" w:cs="Times New Roman"/>
          <w:sz w:val="22"/>
          <w:szCs w:val="22"/>
        </w:rPr>
        <w:t xml:space="preserve">Součástí nabídky budou i dokumenty prokazující splnění shora uvedených požadavků zadavatele, zejména těch legislativních (např. Prohlášení o shodě,..) </w:t>
      </w:r>
    </w:p>
    <w:p w14:paraId="65810E95" w14:textId="77777777" w:rsidR="009444B2" w:rsidRPr="000E0C52" w:rsidRDefault="009444B2" w:rsidP="009444B2">
      <w:pPr>
        <w:pStyle w:val="Default"/>
        <w:numPr>
          <w:ilvl w:val="0"/>
          <w:numId w:val="15"/>
        </w:numPr>
        <w:spacing w:after="34"/>
        <w:jc w:val="both"/>
        <w:rPr>
          <w:rFonts w:ascii="Times New Roman" w:hAnsi="Times New Roman" w:cs="Times New Roman"/>
          <w:sz w:val="22"/>
          <w:szCs w:val="22"/>
        </w:rPr>
      </w:pPr>
      <w:r w:rsidRPr="000E0C52">
        <w:rPr>
          <w:rFonts w:ascii="Times New Roman" w:hAnsi="Times New Roman" w:cs="Times New Roman"/>
          <w:sz w:val="22"/>
          <w:szCs w:val="22"/>
        </w:rPr>
        <w:t xml:space="preserve">Nabídková cena bude za celý předmět plnění, bude neměnná, doplněná do závazného návrhu smlouvy a do tabulky – viz </w:t>
      </w:r>
      <w:r w:rsidR="00C52DFF">
        <w:rPr>
          <w:rFonts w:ascii="Times New Roman" w:hAnsi="Times New Roman" w:cs="Times New Roman"/>
          <w:sz w:val="22"/>
          <w:szCs w:val="22"/>
        </w:rPr>
        <w:t>výše</w:t>
      </w:r>
      <w:r w:rsidRPr="000E0C52">
        <w:rPr>
          <w:rFonts w:ascii="Times New Roman" w:hAnsi="Times New Roman" w:cs="Times New Roman"/>
          <w:sz w:val="22"/>
          <w:szCs w:val="22"/>
        </w:rPr>
        <w:t xml:space="preserve"> a bude v sobě zahrnovat veškeré náklady spojené s dodávkou (tj. vč. dopravy, zaškolení zaměstnanců zadavatele k obsluze, dodání návodu k užívání vč. Technického popisu a dalších dokumentů…) </w:t>
      </w:r>
    </w:p>
    <w:p w14:paraId="23195F2B" w14:textId="77777777" w:rsidR="009444B2" w:rsidRPr="000E0C52" w:rsidRDefault="009444B2" w:rsidP="009444B2">
      <w:pPr>
        <w:pStyle w:val="Default"/>
        <w:numPr>
          <w:ilvl w:val="0"/>
          <w:numId w:val="15"/>
        </w:numPr>
        <w:jc w:val="both"/>
        <w:rPr>
          <w:rFonts w:ascii="Times New Roman" w:hAnsi="Times New Roman" w:cs="Times New Roman"/>
          <w:sz w:val="22"/>
          <w:szCs w:val="22"/>
        </w:rPr>
      </w:pPr>
      <w:r w:rsidRPr="000E0C52">
        <w:rPr>
          <w:rFonts w:ascii="Times New Roman" w:hAnsi="Times New Roman" w:cs="Times New Roman"/>
          <w:sz w:val="22"/>
          <w:szCs w:val="22"/>
        </w:rPr>
        <w:t>Součástí nabídky bude i závazný návrh kupní smlouvy</w:t>
      </w:r>
      <w:r w:rsidR="00C52DFF">
        <w:rPr>
          <w:rFonts w:ascii="Times New Roman" w:hAnsi="Times New Roman" w:cs="Times New Roman"/>
          <w:sz w:val="22"/>
          <w:szCs w:val="22"/>
        </w:rPr>
        <w:t xml:space="preserve"> (příloha této veřejné zakázky), vyplněný </w:t>
      </w:r>
      <w:r w:rsidRPr="000E0C52">
        <w:rPr>
          <w:rFonts w:ascii="Times New Roman" w:hAnsi="Times New Roman" w:cs="Times New Roman"/>
          <w:sz w:val="22"/>
          <w:szCs w:val="22"/>
        </w:rPr>
        <w:t xml:space="preserve">v místech, která jsou určena k doplnění a řádně podepsaný osobou oprávněnou (vč. případných plných mocí) jednat za uchazeče, v závazném návrhu smlouvy je zakázáno provádět jakékoliv (krom shora uvedených) jiné úpravy či změny, pod sankcí vyloučení. </w:t>
      </w:r>
    </w:p>
    <w:p w14:paraId="1F64C3D3" w14:textId="77777777" w:rsidR="009444B2" w:rsidRPr="000E0C52" w:rsidRDefault="009444B2" w:rsidP="009444B2">
      <w:pPr>
        <w:pStyle w:val="Default"/>
        <w:ind w:left="720"/>
        <w:jc w:val="both"/>
        <w:rPr>
          <w:rFonts w:ascii="Times New Roman" w:hAnsi="Times New Roman" w:cs="Times New Roman"/>
          <w:sz w:val="22"/>
          <w:szCs w:val="22"/>
        </w:rPr>
      </w:pPr>
    </w:p>
    <w:p w14:paraId="77B928E6" w14:textId="77777777" w:rsidR="009444B2" w:rsidRPr="000E0C52" w:rsidRDefault="009444B2" w:rsidP="009444B2">
      <w:pPr>
        <w:pStyle w:val="Default"/>
        <w:ind w:left="720"/>
        <w:jc w:val="both"/>
        <w:rPr>
          <w:rFonts w:ascii="Times New Roman" w:hAnsi="Times New Roman" w:cs="Times New Roman"/>
          <w:sz w:val="22"/>
          <w:szCs w:val="22"/>
        </w:rPr>
      </w:pPr>
    </w:p>
    <w:p w14:paraId="1563090D" w14:textId="77777777" w:rsidR="00C854E5" w:rsidRPr="000E0C52" w:rsidRDefault="00C854E5" w:rsidP="00C854E5">
      <w:pPr>
        <w:shd w:val="clear" w:color="auto" w:fill="FFFFFF"/>
        <w:spacing w:line="270" w:lineRule="atLeast"/>
        <w:ind w:firstLine="360"/>
        <w:jc w:val="both"/>
        <w:rPr>
          <w:rFonts w:ascii="Times New Roman" w:hAnsi="Times New Roman" w:cs="Times New Roman"/>
        </w:rPr>
      </w:pPr>
      <w:r w:rsidRPr="000E0C52">
        <w:rPr>
          <w:rFonts w:ascii="Times New Roman" w:hAnsi="Times New Roman" w:cs="Times New Roman"/>
        </w:rPr>
        <w:t>Pokud je v zadávacích podmínkách obsažen požadavek nebo odkaz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má se za to, že zadavatel tak učinil z důvodů srozumitelnosti a přesnosti popisu, a zadavatel umožňuje pro plnění veřejné zakázky použití i jiných, kvalitativně a technicky obdobných řešení. Zadavatel má možnost požádat dodavatele, aby prokázal a doložil, že jím navrhované jiné řešení je kvalitativně a technicky obdobných řešení.</w:t>
      </w:r>
    </w:p>
    <w:p w14:paraId="135EF731" w14:textId="77777777" w:rsidR="00254557" w:rsidRPr="000E0C52" w:rsidRDefault="00254557" w:rsidP="00254557">
      <w:pPr>
        <w:autoSpaceDE w:val="0"/>
        <w:autoSpaceDN w:val="0"/>
        <w:adjustRightInd w:val="0"/>
        <w:jc w:val="both"/>
        <w:rPr>
          <w:rFonts w:ascii="Times New Roman" w:hAnsi="Times New Roman" w:cs="Times New Roman"/>
          <w:b/>
          <w:bCs/>
        </w:rPr>
      </w:pPr>
    </w:p>
    <w:p w14:paraId="3D3DC082" w14:textId="77777777" w:rsidR="00254557" w:rsidRPr="000E0C52" w:rsidRDefault="00254557" w:rsidP="00254557">
      <w:pPr>
        <w:autoSpaceDE w:val="0"/>
        <w:autoSpaceDN w:val="0"/>
        <w:adjustRightInd w:val="0"/>
        <w:jc w:val="both"/>
        <w:rPr>
          <w:rFonts w:ascii="Times New Roman" w:hAnsi="Times New Roman" w:cs="Times New Roman"/>
          <w:b/>
          <w:bCs/>
        </w:rPr>
      </w:pPr>
      <w:r w:rsidRPr="000E0C52">
        <w:rPr>
          <w:rFonts w:ascii="Times New Roman" w:hAnsi="Times New Roman" w:cs="Times New Roman"/>
          <w:b/>
          <w:bCs/>
        </w:rPr>
        <w:t>Způsob hodnocení nabídek:</w:t>
      </w:r>
    </w:p>
    <w:p w14:paraId="050F0D6D" w14:textId="77777777" w:rsidR="00C52DFF" w:rsidRDefault="00254557" w:rsidP="004C071E">
      <w:pPr>
        <w:autoSpaceDE w:val="0"/>
        <w:autoSpaceDN w:val="0"/>
        <w:adjustRightInd w:val="0"/>
        <w:jc w:val="both"/>
        <w:rPr>
          <w:rFonts w:ascii="Times New Roman" w:hAnsi="Times New Roman" w:cs="Times New Roman"/>
        </w:rPr>
      </w:pPr>
      <w:r w:rsidRPr="000E0C52">
        <w:rPr>
          <w:rFonts w:ascii="Times New Roman" w:hAnsi="Times New Roman" w:cs="Times New Roman"/>
        </w:rPr>
        <w:t>100% - nabídková cena</w:t>
      </w:r>
    </w:p>
    <w:p w14:paraId="2D82CC0A" w14:textId="6FEA69CA" w:rsidR="00254557" w:rsidRPr="000E0C52" w:rsidRDefault="00254557" w:rsidP="00620FD4">
      <w:pPr>
        <w:spacing w:before="100" w:beforeAutospacing="1" w:after="100" w:afterAutospacing="1"/>
        <w:jc w:val="both"/>
        <w:rPr>
          <w:rFonts w:ascii="Times New Roman" w:hAnsi="Times New Roman" w:cs="Times New Roman"/>
          <w:i/>
        </w:rPr>
      </w:pPr>
      <w:r w:rsidRPr="000E0C52">
        <w:rPr>
          <w:rFonts w:ascii="Times New Roman" w:hAnsi="Times New Roman" w:cs="Times New Roman"/>
        </w:rPr>
        <w:t xml:space="preserve">Zpracoval: </w:t>
      </w:r>
      <w:r w:rsidR="002D1B87">
        <w:rPr>
          <w:rFonts w:ascii="Times New Roman" w:hAnsi="Times New Roman" w:cs="Times New Roman"/>
        </w:rPr>
        <w:t>………………..</w:t>
      </w:r>
      <w:r w:rsidRPr="000E0C52">
        <w:rPr>
          <w:rFonts w:ascii="Times New Roman" w:hAnsi="Times New Roman" w:cs="Times New Roman"/>
        </w:rPr>
        <w:t>, administrátor veřejných zakázek, PN v Dobřanech</w:t>
      </w:r>
    </w:p>
    <w:sectPr w:rsidR="00254557" w:rsidRPr="000E0C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75B56" w14:textId="77777777" w:rsidR="008522D6" w:rsidRDefault="008522D6" w:rsidP="006C5909">
      <w:pPr>
        <w:spacing w:after="0" w:line="240" w:lineRule="auto"/>
      </w:pPr>
      <w:r>
        <w:separator/>
      </w:r>
    </w:p>
  </w:endnote>
  <w:endnote w:type="continuationSeparator" w:id="0">
    <w:p w14:paraId="7834C48E" w14:textId="77777777" w:rsidR="008522D6" w:rsidRDefault="008522D6" w:rsidP="006C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56E1D" w14:textId="77777777" w:rsidR="008522D6" w:rsidRDefault="008522D6" w:rsidP="006C5909">
      <w:pPr>
        <w:spacing w:after="0" w:line="240" w:lineRule="auto"/>
      </w:pPr>
      <w:r>
        <w:separator/>
      </w:r>
    </w:p>
  </w:footnote>
  <w:footnote w:type="continuationSeparator" w:id="0">
    <w:p w14:paraId="0B700304" w14:textId="77777777" w:rsidR="008522D6" w:rsidRDefault="008522D6" w:rsidP="006C5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0A42"/>
    <w:multiLevelType w:val="hybridMultilevel"/>
    <w:tmpl w:val="8F064BD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213281A"/>
    <w:multiLevelType w:val="hybridMultilevel"/>
    <w:tmpl w:val="836A13F0"/>
    <w:lvl w:ilvl="0" w:tplc="2AF8B50C">
      <w:start w:val="1"/>
      <w:numFmt w:val="decimal"/>
      <w:lvlText w:val="%1."/>
      <w:lvlJc w:val="left"/>
      <w:pPr>
        <w:ind w:left="720" w:hanging="360"/>
      </w:pPr>
      <w:rPr>
        <w:rFonts w:hint="default"/>
        <w:sz w:val="26"/>
        <w:szCs w:val="2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D16A93"/>
    <w:multiLevelType w:val="hybridMultilevel"/>
    <w:tmpl w:val="B6D6D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8D5790"/>
    <w:multiLevelType w:val="hybridMultilevel"/>
    <w:tmpl w:val="06EA8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1A2743"/>
    <w:multiLevelType w:val="hybridMultilevel"/>
    <w:tmpl w:val="DAB4ADC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8D33DBA"/>
    <w:multiLevelType w:val="hybridMultilevel"/>
    <w:tmpl w:val="B680ED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915205A"/>
    <w:multiLevelType w:val="hybridMultilevel"/>
    <w:tmpl w:val="CCA08E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5234A4"/>
    <w:multiLevelType w:val="hybridMultilevel"/>
    <w:tmpl w:val="50846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CD2EB1"/>
    <w:multiLevelType w:val="hybridMultilevel"/>
    <w:tmpl w:val="396E9BFC"/>
    <w:lvl w:ilvl="0" w:tplc="EFC85DA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173230"/>
    <w:multiLevelType w:val="hybridMultilevel"/>
    <w:tmpl w:val="836A13F0"/>
    <w:lvl w:ilvl="0" w:tplc="2AF8B50C">
      <w:start w:val="1"/>
      <w:numFmt w:val="decimal"/>
      <w:lvlText w:val="%1."/>
      <w:lvlJc w:val="left"/>
      <w:pPr>
        <w:ind w:left="720" w:hanging="360"/>
      </w:pPr>
      <w:rPr>
        <w:rFonts w:hint="default"/>
        <w:sz w:val="26"/>
        <w:szCs w:val="2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9136F0"/>
    <w:multiLevelType w:val="hybridMultilevel"/>
    <w:tmpl w:val="820ED2A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277D4"/>
    <w:multiLevelType w:val="hybridMultilevel"/>
    <w:tmpl w:val="99A28A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8090DD5"/>
    <w:multiLevelType w:val="hybridMultilevel"/>
    <w:tmpl w:val="B8423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0D6AED"/>
    <w:multiLevelType w:val="hybridMultilevel"/>
    <w:tmpl w:val="836A13F0"/>
    <w:lvl w:ilvl="0" w:tplc="2AF8B50C">
      <w:start w:val="1"/>
      <w:numFmt w:val="decimal"/>
      <w:lvlText w:val="%1."/>
      <w:lvlJc w:val="left"/>
      <w:pPr>
        <w:ind w:left="720" w:hanging="360"/>
      </w:pPr>
      <w:rPr>
        <w:rFonts w:hint="default"/>
        <w:sz w:val="26"/>
        <w:szCs w:val="2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2337D8"/>
    <w:multiLevelType w:val="hybridMultilevel"/>
    <w:tmpl w:val="21A05D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0"/>
  </w:num>
  <w:num w:numId="4">
    <w:abstractNumId w:val="12"/>
  </w:num>
  <w:num w:numId="5">
    <w:abstractNumId w:val="7"/>
  </w:num>
  <w:num w:numId="6">
    <w:abstractNumId w:val="2"/>
  </w:num>
  <w:num w:numId="7">
    <w:abstractNumId w:val="5"/>
  </w:num>
  <w:num w:numId="8">
    <w:abstractNumId w:val="14"/>
  </w:num>
  <w:num w:numId="9">
    <w:abstractNumId w:val="11"/>
  </w:num>
  <w:num w:numId="10">
    <w:abstractNumId w:val="0"/>
  </w:num>
  <w:num w:numId="11">
    <w:abstractNumId w:val="9"/>
  </w:num>
  <w:num w:numId="12">
    <w:abstractNumId w:val="8"/>
  </w:num>
  <w:num w:numId="13">
    <w:abstractNumId w:val="13"/>
  </w:num>
  <w:num w:numId="14">
    <w:abstractNumId w:val="6"/>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A7"/>
    <w:rsid w:val="00040E9D"/>
    <w:rsid w:val="000429B5"/>
    <w:rsid w:val="000542C7"/>
    <w:rsid w:val="00056B71"/>
    <w:rsid w:val="000D1A08"/>
    <w:rsid w:val="000E0C52"/>
    <w:rsid w:val="001041ED"/>
    <w:rsid w:val="00133CF8"/>
    <w:rsid w:val="00156DC9"/>
    <w:rsid w:val="00186B9A"/>
    <w:rsid w:val="00194E3A"/>
    <w:rsid w:val="001A1A2D"/>
    <w:rsid w:val="001C164D"/>
    <w:rsid w:val="001D0189"/>
    <w:rsid w:val="001D0FDE"/>
    <w:rsid w:val="001D288A"/>
    <w:rsid w:val="001D6E6C"/>
    <w:rsid w:val="001E0AFB"/>
    <w:rsid w:val="001F2296"/>
    <w:rsid w:val="0020030D"/>
    <w:rsid w:val="00202F36"/>
    <w:rsid w:val="00207D7C"/>
    <w:rsid w:val="002427DF"/>
    <w:rsid w:val="00244A83"/>
    <w:rsid w:val="00254557"/>
    <w:rsid w:val="002900E6"/>
    <w:rsid w:val="00292DEC"/>
    <w:rsid w:val="0029480C"/>
    <w:rsid w:val="002A5D58"/>
    <w:rsid w:val="002C6091"/>
    <w:rsid w:val="002D1B87"/>
    <w:rsid w:val="002D43BF"/>
    <w:rsid w:val="002E3AA5"/>
    <w:rsid w:val="00302D1D"/>
    <w:rsid w:val="0030374D"/>
    <w:rsid w:val="00340A38"/>
    <w:rsid w:val="00356EE5"/>
    <w:rsid w:val="00357C54"/>
    <w:rsid w:val="0037270E"/>
    <w:rsid w:val="0039018E"/>
    <w:rsid w:val="003930D3"/>
    <w:rsid w:val="00403641"/>
    <w:rsid w:val="00424AF6"/>
    <w:rsid w:val="00440F51"/>
    <w:rsid w:val="004444F5"/>
    <w:rsid w:val="0047340C"/>
    <w:rsid w:val="0047412C"/>
    <w:rsid w:val="00474AA8"/>
    <w:rsid w:val="00486046"/>
    <w:rsid w:val="004C071E"/>
    <w:rsid w:val="004C52FE"/>
    <w:rsid w:val="004C6227"/>
    <w:rsid w:val="004D0BE3"/>
    <w:rsid w:val="004E5C79"/>
    <w:rsid w:val="004E78AF"/>
    <w:rsid w:val="004F18F6"/>
    <w:rsid w:val="004F57A4"/>
    <w:rsid w:val="00516B73"/>
    <w:rsid w:val="00533815"/>
    <w:rsid w:val="00535A53"/>
    <w:rsid w:val="005369F0"/>
    <w:rsid w:val="00545D68"/>
    <w:rsid w:val="005506C2"/>
    <w:rsid w:val="00556035"/>
    <w:rsid w:val="005747C4"/>
    <w:rsid w:val="005841CF"/>
    <w:rsid w:val="005A7422"/>
    <w:rsid w:val="005C6C02"/>
    <w:rsid w:val="005C7273"/>
    <w:rsid w:val="005D0D06"/>
    <w:rsid w:val="005F48DF"/>
    <w:rsid w:val="00614B7B"/>
    <w:rsid w:val="00617FA4"/>
    <w:rsid w:val="00620FD4"/>
    <w:rsid w:val="006232A6"/>
    <w:rsid w:val="006328EE"/>
    <w:rsid w:val="00643D9B"/>
    <w:rsid w:val="006B38E0"/>
    <w:rsid w:val="006C5909"/>
    <w:rsid w:val="006C6499"/>
    <w:rsid w:val="006D18C1"/>
    <w:rsid w:val="006D35FA"/>
    <w:rsid w:val="006E0E93"/>
    <w:rsid w:val="006E3778"/>
    <w:rsid w:val="0071218B"/>
    <w:rsid w:val="00724E47"/>
    <w:rsid w:val="00727808"/>
    <w:rsid w:val="00755B61"/>
    <w:rsid w:val="00756541"/>
    <w:rsid w:val="00763E1B"/>
    <w:rsid w:val="00767C61"/>
    <w:rsid w:val="0077395E"/>
    <w:rsid w:val="007C18B2"/>
    <w:rsid w:val="007E481D"/>
    <w:rsid w:val="008026D2"/>
    <w:rsid w:val="00810372"/>
    <w:rsid w:val="00815D53"/>
    <w:rsid w:val="00823F5A"/>
    <w:rsid w:val="008522D6"/>
    <w:rsid w:val="0085454B"/>
    <w:rsid w:val="00874CDA"/>
    <w:rsid w:val="00882D69"/>
    <w:rsid w:val="008D75EA"/>
    <w:rsid w:val="008E6999"/>
    <w:rsid w:val="008F34CD"/>
    <w:rsid w:val="0090492B"/>
    <w:rsid w:val="009256C5"/>
    <w:rsid w:val="009444B2"/>
    <w:rsid w:val="009461AC"/>
    <w:rsid w:val="00946935"/>
    <w:rsid w:val="00971A3D"/>
    <w:rsid w:val="00971AFC"/>
    <w:rsid w:val="00971FAA"/>
    <w:rsid w:val="00992B7F"/>
    <w:rsid w:val="009975C0"/>
    <w:rsid w:val="009A36CD"/>
    <w:rsid w:val="009D10DB"/>
    <w:rsid w:val="009D4ADC"/>
    <w:rsid w:val="009E2C37"/>
    <w:rsid w:val="009E46F4"/>
    <w:rsid w:val="00A1673E"/>
    <w:rsid w:val="00A33FCB"/>
    <w:rsid w:val="00A4446E"/>
    <w:rsid w:val="00A52A85"/>
    <w:rsid w:val="00A609DD"/>
    <w:rsid w:val="00A70DE0"/>
    <w:rsid w:val="00A71058"/>
    <w:rsid w:val="00A75E01"/>
    <w:rsid w:val="00AA46C1"/>
    <w:rsid w:val="00AB28B2"/>
    <w:rsid w:val="00AC16CD"/>
    <w:rsid w:val="00AC2FB9"/>
    <w:rsid w:val="00AD08D1"/>
    <w:rsid w:val="00AD42F5"/>
    <w:rsid w:val="00AE5DCF"/>
    <w:rsid w:val="00B17AA7"/>
    <w:rsid w:val="00B42571"/>
    <w:rsid w:val="00B46D99"/>
    <w:rsid w:val="00B53EAB"/>
    <w:rsid w:val="00B56FC1"/>
    <w:rsid w:val="00B860C8"/>
    <w:rsid w:val="00BA4E6B"/>
    <w:rsid w:val="00BA5A3F"/>
    <w:rsid w:val="00BB3775"/>
    <w:rsid w:val="00BB5E8C"/>
    <w:rsid w:val="00BC604C"/>
    <w:rsid w:val="00BD0301"/>
    <w:rsid w:val="00BD4601"/>
    <w:rsid w:val="00BE1FE0"/>
    <w:rsid w:val="00BE5F01"/>
    <w:rsid w:val="00BF151C"/>
    <w:rsid w:val="00C14FBE"/>
    <w:rsid w:val="00C41F9F"/>
    <w:rsid w:val="00C52DFF"/>
    <w:rsid w:val="00C551A0"/>
    <w:rsid w:val="00C56180"/>
    <w:rsid w:val="00C7084A"/>
    <w:rsid w:val="00C7269B"/>
    <w:rsid w:val="00C770AA"/>
    <w:rsid w:val="00C854E5"/>
    <w:rsid w:val="00C9628E"/>
    <w:rsid w:val="00CA2DAA"/>
    <w:rsid w:val="00CD2B45"/>
    <w:rsid w:val="00CE2777"/>
    <w:rsid w:val="00CE4EE1"/>
    <w:rsid w:val="00D020C5"/>
    <w:rsid w:val="00D166A5"/>
    <w:rsid w:val="00D20338"/>
    <w:rsid w:val="00D20B39"/>
    <w:rsid w:val="00D67BC9"/>
    <w:rsid w:val="00D97ED9"/>
    <w:rsid w:val="00DA22CC"/>
    <w:rsid w:val="00DA7386"/>
    <w:rsid w:val="00DB0505"/>
    <w:rsid w:val="00DB1462"/>
    <w:rsid w:val="00DC70AA"/>
    <w:rsid w:val="00DD4C90"/>
    <w:rsid w:val="00DD7DDD"/>
    <w:rsid w:val="00DE0A29"/>
    <w:rsid w:val="00E00222"/>
    <w:rsid w:val="00E3487F"/>
    <w:rsid w:val="00E46594"/>
    <w:rsid w:val="00E56541"/>
    <w:rsid w:val="00E57E24"/>
    <w:rsid w:val="00E65281"/>
    <w:rsid w:val="00E9308B"/>
    <w:rsid w:val="00E9328A"/>
    <w:rsid w:val="00E9576A"/>
    <w:rsid w:val="00EC3451"/>
    <w:rsid w:val="00EC6C35"/>
    <w:rsid w:val="00ED165B"/>
    <w:rsid w:val="00F0376B"/>
    <w:rsid w:val="00F17F71"/>
    <w:rsid w:val="00F3611C"/>
    <w:rsid w:val="00F373EB"/>
    <w:rsid w:val="00F44C94"/>
    <w:rsid w:val="00F51E70"/>
    <w:rsid w:val="00F85A74"/>
    <w:rsid w:val="00F9349F"/>
    <w:rsid w:val="00F95031"/>
    <w:rsid w:val="00F9623E"/>
    <w:rsid w:val="00FB77C6"/>
    <w:rsid w:val="00FC034C"/>
    <w:rsid w:val="00FC16E6"/>
    <w:rsid w:val="00FC4E4A"/>
    <w:rsid w:val="00FD2C9D"/>
    <w:rsid w:val="00FF6C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B7EF"/>
  <w15:chartTrackingRefBased/>
  <w15:docId w15:val="{3383DAC0-56E7-44FB-B662-30820132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288A"/>
  </w:style>
  <w:style w:type="paragraph" w:styleId="Nadpis2">
    <w:name w:val="heading 2"/>
    <w:basedOn w:val="Normln"/>
    <w:link w:val="Nadpis2Char"/>
    <w:uiPriority w:val="9"/>
    <w:qFormat/>
    <w:rsid w:val="00971FA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288A"/>
    <w:pPr>
      <w:ind w:left="720"/>
      <w:contextualSpacing/>
    </w:pPr>
  </w:style>
  <w:style w:type="paragraph" w:styleId="Normlnweb">
    <w:name w:val="Normal (Web)"/>
    <w:basedOn w:val="Normln"/>
    <w:uiPriority w:val="99"/>
    <w:semiHidden/>
    <w:unhideWhenUsed/>
    <w:rsid w:val="00202F3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C59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909"/>
  </w:style>
  <w:style w:type="paragraph" w:styleId="Zpat">
    <w:name w:val="footer"/>
    <w:basedOn w:val="Normln"/>
    <w:link w:val="ZpatChar"/>
    <w:uiPriority w:val="99"/>
    <w:unhideWhenUsed/>
    <w:rsid w:val="006C5909"/>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909"/>
  </w:style>
  <w:style w:type="character" w:styleId="Siln">
    <w:name w:val="Strong"/>
    <w:basedOn w:val="Standardnpsmoodstavce"/>
    <w:uiPriority w:val="22"/>
    <w:qFormat/>
    <w:rsid w:val="009D4ADC"/>
    <w:rPr>
      <w:b/>
      <w:bCs/>
    </w:rPr>
  </w:style>
  <w:style w:type="character" w:customStyle="1" w:styleId="Nadpis2Char">
    <w:name w:val="Nadpis 2 Char"/>
    <w:basedOn w:val="Standardnpsmoodstavce"/>
    <w:link w:val="Nadpis2"/>
    <w:uiPriority w:val="9"/>
    <w:rsid w:val="00971FAA"/>
    <w:rPr>
      <w:rFonts w:ascii="Times New Roman" w:eastAsia="Times New Roman" w:hAnsi="Times New Roman" w:cs="Times New Roman"/>
      <w:b/>
      <w:bCs/>
      <w:sz w:val="36"/>
      <w:szCs w:val="36"/>
      <w:lang w:eastAsia="cs-CZ"/>
    </w:rPr>
  </w:style>
  <w:style w:type="paragraph" w:customStyle="1" w:styleId="Default">
    <w:name w:val="Default"/>
    <w:rsid w:val="00C7084A"/>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254557"/>
    <w:pPr>
      <w:spacing w:after="0" w:line="240" w:lineRule="auto"/>
    </w:pPr>
    <w:rPr>
      <w:rFonts w:ascii="Times New Roman" w:eastAsia="Times New Roman" w:hAnsi="Times New Roman" w:cs="Times New Roman"/>
      <w:sz w:val="24"/>
      <w:szCs w:val="24"/>
      <w:lang w:eastAsia="cs-CZ"/>
    </w:rPr>
  </w:style>
  <w:style w:type="paragraph" w:customStyle="1" w:styleId="textpp">
    <w:name w:val="text_pp"/>
    <w:basedOn w:val="Normln"/>
    <w:rsid w:val="00D166A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1615">
      <w:bodyDiv w:val="1"/>
      <w:marLeft w:val="0"/>
      <w:marRight w:val="0"/>
      <w:marTop w:val="0"/>
      <w:marBottom w:val="0"/>
      <w:divBdr>
        <w:top w:val="none" w:sz="0" w:space="0" w:color="auto"/>
        <w:left w:val="none" w:sz="0" w:space="0" w:color="auto"/>
        <w:bottom w:val="none" w:sz="0" w:space="0" w:color="auto"/>
        <w:right w:val="none" w:sz="0" w:space="0" w:color="auto"/>
      </w:divBdr>
      <w:divsChild>
        <w:div w:id="2130664191">
          <w:marLeft w:val="0"/>
          <w:marRight w:val="0"/>
          <w:marTop w:val="0"/>
          <w:marBottom w:val="0"/>
          <w:divBdr>
            <w:top w:val="none" w:sz="0" w:space="0" w:color="auto"/>
            <w:left w:val="none" w:sz="0" w:space="0" w:color="auto"/>
            <w:bottom w:val="none" w:sz="0" w:space="0" w:color="auto"/>
            <w:right w:val="none" w:sz="0" w:space="0" w:color="auto"/>
          </w:divBdr>
        </w:div>
        <w:div w:id="1312179822">
          <w:marLeft w:val="0"/>
          <w:marRight w:val="0"/>
          <w:marTop w:val="0"/>
          <w:marBottom w:val="0"/>
          <w:divBdr>
            <w:top w:val="none" w:sz="0" w:space="0" w:color="auto"/>
            <w:left w:val="none" w:sz="0" w:space="0" w:color="auto"/>
            <w:bottom w:val="none" w:sz="0" w:space="0" w:color="auto"/>
            <w:right w:val="none" w:sz="0" w:space="0" w:color="auto"/>
          </w:divBdr>
        </w:div>
      </w:divsChild>
    </w:div>
    <w:div w:id="283004615">
      <w:bodyDiv w:val="1"/>
      <w:marLeft w:val="0"/>
      <w:marRight w:val="0"/>
      <w:marTop w:val="0"/>
      <w:marBottom w:val="0"/>
      <w:divBdr>
        <w:top w:val="none" w:sz="0" w:space="0" w:color="auto"/>
        <w:left w:val="none" w:sz="0" w:space="0" w:color="auto"/>
        <w:bottom w:val="none" w:sz="0" w:space="0" w:color="auto"/>
        <w:right w:val="none" w:sz="0" w:space="0" w:color="auto"/>
      </w:divBdr>
    </w:div>
    <w:div w:id="589974675">
      <w:bodyDiv w:val="1"/>
      <w:marLeft w:val="0"/>
      <w:marRight w:val="0"/>
      <w:marTop w:val="0"/>
      <w:marBottom w:val="0"/>
      <w:divBdr>
        <w:top w:val="none" w:sz="0" w:space="0" w:color="auto"/>
        <w:left w:val="none" w:sz="0" w:space="0" w:color="auto"/>
        <w:bottom w:val="none" w:sz="0" w:space="0" w:color="auto"/>
        <w:right w:val="none" w:sz="0" w:space="0" w:color="auto"/>
      </w:divBdr>
    </w:div>
    <w:div w:id="738014234">
      <w:bodyDiv w:val="1"/>
      <w:marLeft w:val="0"/>
      <w:marRight w:val="0"/>
      <w:marTop w:val="0"/>
      <w:marBottom w:val="0"/>
      <w:divBdr>
        <w:top w:val="none" w:sz="0" w:space="0" w:color="auto"/>
        <w:left w:val="none" w:sz="0" w:space="0" w:color="auto"/>
        <w:bottom w:val="none" w:sz="0" w:space="0" w:color="auto"/>
        <w:right w:val="none" w:sz="0" w:space="0" w:color="auto"/>
      </w:divBdr>
    </w:div>
    <w:div w:id="957644597">
      <w:bodyDiv w:val="1"/>
      <w:marLeft w:val="0"/>
      <w:marRight w:val="0"/>
      <w:marTop w:val="0"/>
      <w:marBottom w:val="0"/>
      <w:divBdr>
        <w:top w:val="none" w:sz="0" w:space="0" w:color="auto"/>
        <w:left w:val="none" w:sz="0" w:space="0" w:color="auto"/>
        <w:bottom w:val="none" w:sz="0" w:space="0" w:color="auto"/>
        <w:right w:val="none" w:sz="0" w:space="0" w:color="auto"/>
      </w:divBdr>
    </w:div>
    <w:div w:id="978264911">
      <w:bodyDiv w:val="1"/>
      <w:marLeft w:val="0"/>
      <w:marRight w:val="0"/>
      <w:marTop w:val="0"/>
      <w:marBottom w:val="0"/>
      <w:divBdr>
        <w:top w:val="none" w:sz="0" w:space="0" w:color="auto"/>
        <w:left w:val="none" w:sz="0" w:space="0" w:color="auto"/>
        <w:bottom w:val="none" w:sz="0" w:space="0" w:color="auto"/>
        <w:right w:val="none" w:sz="0" w:space="0" w:color="auto"/>
      </w:divBdr>
    </w:div>
    <w:div w:id="1174878789">
      <w:bodyDiv w:val="1"/>
      <w:marLeft w:val="0"/>
      <w:marRight w:val="0"/>
      <w:marTop w:val="0"/>
      <w:marBottom w:val="0"/>
      <w:divBdr>
        <w:top w:val="none" w:sz="0" w:space="0" w:color="auto"/>
        <w:left w:val="none" w:sz="0" w:space="0" w:color="auto"/>
        <w:bottom w:val="none" w:sz="0" w:space="0" w:color="auto"/>
        <w:right w:val="none" w:sz="0" w:space="0" w:color="auto"/>
      </w:divBdr>
    </w:div>
    <w:div w:id="1289824349">
      <w:bodyDiv w:val="1"/>
      <w:marLeft w:val="0"/>
      <w:marRight w:val="0"/>
      <w:marTop w:val="0"/>
      <w:marBottom w:val="0"/>
      <w:divBdr>
        <w:top w:val="none" w:sz="0" w:space="0" w:color="auto"/>
        <w:left w:val="none" w:sz="0" w:space="0" w:color="auto"/>
        <w:bottom w:val="none" w:sz="0" w:space="0" w:color="auto"/>
        <w:right w:val="none" w:sz="0" w:space="0" w:color="auto"/>
      </w:divBdr>
    </w:div>
    <w:div w:id="1620452941">
      <w:bodyDiv w:val="1"/>
      <w:marLeft w:val="0"/>
      <w:marRight w:val="0"/>
      <w:marTop w:val="0"/>
      <w:marBottom w:val="0"/>
      <w:divBdr>
        <w:top w:val="none" w:sz="0" w:space="0" w:color="auto"/>
        <w:left w:val="none" w:sz="0" w:space="0" w:color="auto"/>
        <w:bottom w:val="none" w:sz="0" w:space="0" w:color="auto"/>
        <w:right w:val="none" w:sz="0" w:space="0" w:color="auto"/>
      </w:divBdr>
    </w:div>
    <w:div w:id="180318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850</Words>
  <Characters>5019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3</cp:revision>
  <cp:lastPrinted>2021-10-15T04:43:00Z</cp:lastPrinted>
  <dcterms:created xsi:type="dcterms:W3CDTF">2024-03-25T09:24:00Z</dcterms:created>
  <dcterms:modified xsi:type="dcterms:W3CDTF">2024-04-04T12:27:00Z</dcterms:modified>
</cp:coreProperties>
</file>