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CE97" w14:textId="77777777" w:rsidR="00D926E3" w:rsidRPr="00D926E3" w:rsidRDefault="00D926E3" w:rsidP="00D926E3">
      <w:pPr>
        <w:spacing w:after="100" w:line="240" w:lineRule="auto"/>
        <w:jc w:val="right"/>
        <w:textAlignment w:val="baseline"/>
        <w:rPr>
          <w:rFonts w:eastAsia="Times New Roman" w:cs="Arial"/>
          <w:b/>
          <w:bCs/>
          <w:sz w:val="22"/>
          <w:lang w:eastAsia="cs-CZ"/>
        </w:rPr>
      </w:pPr>
      <w:r w:rsidRPr="00D926E3">
        <w:rPr>
          <w:rFonts w:eastAsia="Times New Roman" w:cs="Arial"/>
          <w:b/>
          <w:bCs/>
          <w:sz w:val="22"/>
          <w:lang w:eastAsia="cs-CZ"/>
        </w:rPr>
        <w:t>OBJEDNATEL: </w:t>
      </w:r>
    </w:p>
    <w:p w14:paraId="5E6063E0" w14:textId="77777777" w:rsidR="00D926E3" w:rsidRPr="00D926E3" w:rsidRDefault="00D926E3" w:rsidP="00D926E3">
      <w:pPr>
        <w:spacing w:after="100" w:line="240" w:lineRule="auto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  </w:t>
      </w:r>
    </w:p>
    <w:p w14:paraId="32E46D4E" w14:textId="77777777" w:rsidR="00D926E3" w:rsidRPr="00D926E3" w:rsidRDefault="00D926E3" w:rsidP="00D926E3">
      <w:pPr>
        <w:spacing w:after="100" w:line="240" w:lineRule="auto"/>
        <w:ind w:firstLine="420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b/>
          <w:bCs/>
          <w:sz w:val="22"/>
          <w:lang w:eastAsia="cs-CZ"/>
        </w:rPr>
        <w:t>Pražská developerská společnost p. o.</w:t>
      </w:r>
      <w:r w:rsidRPr="00D926E3">
        <w:rPr>
          <w:rFonts w:eastAsia="Times New Roman" w:cs="Arial"/>
          <w:sz w:val="22"/>
          <w:lang w:eastAsia="cs-CZ"/>
        </w:rPr>
        <w:t> </w:t>
      </w:r>
    </w:p>
    <w:p w14:paraId="00421684" w14:textId="09AA8D85" w:rsidR="00D926E3" w:rsidRPr="00D926E3" w:rsidRDefault="00D926E3" w:rsidP="00D926E3">
      <w:pPr>
        <w:spacing w:after="100" w:line="240" w:lineRule="auto"/>
        <w:ind w:firstLine="420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b/>
          <w:bCs/>
          <w:sz w:val="22"/>
          <w:lang w:eastAsia="cs-CZ"/>
        </w:rPr>
        <w:t> </w:t>
      </w:r>
      <w:r w:rsidRPr="00D926E3">
        <w:rPr>
          <w:rFonts w:eastAsia="Times New Roman" w:cs="Arial"/>
          <w:sz w:val="22"/>
          <w:lang w:eastAsia="cs-CZ"/>
        </w:rPr>
        <w:t> se sídlem: </w:t>
      </w:r>
      <w:r w:rsidR="00E459F0">
        <w:rPr>
          <w:rFonts w:eastAsia="Times New Roman" w:cs="Arial"/>
          <w:sz w:val="22"/>
          <w:lang w:eastAsia="cs-CZ"/>
        </w:rPr>
        <w:t>U Radnice 10/2</w:t>
      </w:r>
      <w:r w:rsidRPr="00D926E3">
        <w:rPr>
          <w:rFonts w:eastAsia="Times New Roman" w:cs="Arial"/>
          <w:sz w:val="22"/>
          <w:lang w:eastAsia="cs-CZ"/>
        </w:rPr>
        <w:t>, 11000 Praha 1 </w:t>
      </w:r>
    </w:p>
    <w:p w14:paraId="02667CE1" w14:textId="77777777" w:rsidR="00D926E3" w:rsidRPr="00D926E3" w:rsidRDefault="00D926E3" w:rsidP="00D926E3">
      <w:pPr>
        <w:spacing w:after="100" w:line="240" w:lineRule="auto"/>
        <w:ind w:firstLine="420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 xml:space="preserve">  zastoupena: Petrem Urbánkem  </w:t>
      </w:r>
    </w:p>
    <w:p w14:paraId="30D17CB0" w14:textId="77777777" w:rsidR="00D926E3" w:rsidRPr="00D926E3" w:rsidRDefault="00D926E3" w:rsidP="00D926E3">
      <w:pPr>
        <w:spacing w:after="100" w:line="240" w:lineRule="auto"/>
        <w:ind w:firstLine="420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color w:val="FF0000"/>
          <w:sz w:val="22"/>
          <w:lang w:eastAsia="cs-CZ"/>
        </w:rPr>
        <w:t> </w:t>
      </w:r>
      <w:r w:rsidRPr="00D926E3">
        <w:rPr>
          <w:rFonts w:eastAsia="Times New Roman" w:cs="Arial"/>
          <w:sz w:val="22"/>
          <w:lang w:eastAsia="cs-CZ"/>
        </w:rPr>
        <w:t>IČO: 09211322 </w:t>
      </w:r>
    </w:p>
    <w:p w14:paraId="6FA92F95" w14:textId="77777777" w:rsidR="00D926E3" w:rsidRPr="00D926E3" w:rsidRDefault="00D926E3" w:rsidP="00D926E3">
      <w:pPr>
        <w:spacing w:after="100" w:line="240" w:lineRule="auto"/>
        <w:ind w:firstLine="420"/>
        <w:jc w:val="right"/>
        <w:textAlignment w:val="baseline"/>
        <w:rPr>
          <w:rFonts w:eastAsia="Times New Roman" w:cs="Arial"/>
          <w:color w:val="000000" w:themeColor="text1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bankovní </w:t>
      </w:r>
      <w:r w:rsidRPr="00D926E3">
        <w:rPr>
          <w:rFonts w:eastAsia="Times New Roman" w:cs="Arial"/>
          <w:color w:val="000000" w:themeColor="text1"/>
          <w:sz w:val="22"/>
          <w:lang w:eastAsia="cs-CZ"/>
        </w:rPr>
        <w:t>účet: 2031590006/6000</w:t>
      </w:r>
      <w:r w:rsidRPr="00D926E3">
        <w:rPr>
          <w:rFonts w:eastAsia="Times New Roman" w:cs="Arial"/>
          <w:sz w:val="22"/>
          <w:lang w:eastAsia="cs-CZ"/>
        </w:rPr>
        <w:t>  </w:t>
      </w:r>
    </w:p>
    <w:p w14:paraId="48936845" w14:textId="77777777" w:rsidR="00D926E3" w:rsidRPr="00D926E3" w:rsidRDefault="00D926E3" w:rsidP="00D926E3">
      <w:pPr>
        <w:spacing w:after="100" w:line="240" w:lineRule="auto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  </w:t>
      </w:r>
    </w:p>
    <w:p w14:paraId="5A13E7F8" w14:textId="77777777" w:rsidR="00D926E3" w:rsidRPr="00D926E3" w:rsidRDefault="00D926E3" w:rsidP="00D926E3">
      <w:pPr>
        <w:spacing w:after="100" w:line="240" w:lineRule="auto"/>
        <w:jc w:val="right"/>
        <w:textAlignment w:val="baseline"/>
        <w:rPr>
          <w:rFonts w:eastAsia="Times New Roman" w:cs="Arial"/>
          <w:b/>
          <w:bCs/>
          <w:sz w:val="22"/>
          <w:lang w:eastAsia="cs-CZ"/>
        </w:rPr>
      </w:pPr>
      <w:r w:rsidRPr="00D926E3">
        <w:rPr>
          <w:rFonts w:eastAsia="Times New Roman" w:cs="Arial"/>
          <w:b/>
          <w:bCs/>
          <w:sz w:val="22"/>
          <w:lang w:eastAsia="cs-CZ"/>
        </w:rPr>
        <w:t>DODAVATEL: </w:t>
      </w:r>
    </w:p>
    <w:p w14:paraId="48B70B2E" w14:textId="77777777" w:rsidR="00D926E3" w:rsidRPr="00D926E3" w:rsidRDefault="00D926E3" w:rsidP="00D926E3">
      <w:pPr>
        <w:spacing w:after="100" w:line="240" w:lineRule="auto"/>
        <w:jc w:val="right"/>
        <w:textAlignment w:val="baseline"/>
        <w:rPr>
          <w:rFonts w:eastAsia="Times New Roman" w:cs="Arial"/>
          <w:sz w:val="22"/>
          <w:lang w:eastAsia="cs-CZ"/>
        </w:rPr>
      </w:pPr>
    </w:p>
    <w:p w14:paraId="61C01168" w14:textId="77777777" w:rsidR="00296B59" w:rsidRDefault="00296B59" w:rsidP="00296B59">
      <w:pPr>
        <w:pStyle w:val="Default"/>
      </w:pPr>
    </w:p>
    <w:p w14:paraId="4A689FD6" w14:textId="77777777" w:rsidR="00296B59" w:rsidRDefault="00296B59" w:rsidP="00296B59">
      <w:pPr>
        <w:spacing w:after="100" w:line="240" w:lineRule="auto"/>
        <w:jc w:val="right"/>
        <w:rPr>
          <w:b/>
          <w:bCs/>
          <w:sz w:val="22"/>
        </w:rPr>
      </w:pPr>
      <w:r>
        <w:t xml:space="preserve"> </w:t>
      </w:r>
      <w:proofErr w:type="spellStart"/>
      <w:r>
        <w:rPr>
          <w:b/>
          <w:bCs/>
          <w:sz w:val="22"/>
        </w:rPr>
        <w:t>Greif</w:t>
      </w:r>
      <w:proofErr w:type="spellEnd"/>
      <w:r>
        <w:rPr>
          <w:b/>
          <w:bCs/>
          <w:sz w:val="22"/>
        </w:rPr>
        <w:t xml:space="preserve">-akustika, s.r.o. </w:t>
      </w:r>
    </w:p>
    <w:p w14:paraId="42F54ED7" w14:textId="121CE64F" w:rsidR="00296B59" w:rsidRDefault="00296B59" w:rsidP="00296B59">
      <w:pPr>
        <w:pStyle w:val="Default"/>
        <w:ind w:left="4956"/>
      </w:pPr>
      <w:r>
        <w:rPr>
          <w:rFonts w:eastAsia="Times New Roman"/>
          <w:color w:val="auto"/>
          <w:sz w:val="22"/>
          <w:szCs w:val="22"/>
          <w:lang w:eastAsia="cs-CZ"/>
        </w:rPr>
        <w:t xml:space="preserve">      </w:t>
      </w:r>
      <w:r>
        <w:rPr>
          <w:rFonts w:eastAsia="Times New Roman"/>
          <w:color w:val="auto"/>
          <w:sz w:val="22"/>
          <w:szCs w:val="22"/>
          <w:lang w:eastAsia="cs-CZ"/>
        </w:rPr>
        <w:tab/>
        <w:t xml:space="preserve">       </w:t>
      </w:r>
      <w:r w:rsidR="00D926E3" w:rsidRPr="00296B59">
        <w:rPr>
          <w:rFonts w:eastAsia="Times New Roman"/>
          <w:color w:val="auto"/>
          <w:sz w:val="22"/>
          <w:szCs w:val="22"/>
          <w:lang w:eastAsia="cs-CZ"/>
        </w:rPr>
        <w:t xml:space="preserve">se </w:t>
      </w:r>
      <w:r w:rsidR="00E459F0" w:rsidRPr="00296B59">
        <w:rPr>
          <w:rFonts w:eastAsia="Times New Roman"/>
          <w:color w:val="auto"/>
          <w:sz w:val="22"/>
          <w:szCs w:val="22"/>
          <w:lang w:eastAsia="cs-CZ"/>
        </w:rPr>
        <w:t>sídlem</w:t>
      </w:r>
      <w:r w:rsidRPr="00296B59">
        <w:rPr>
          <w:rFonts w:eastAsia="Times New Roman"/>
          <w:color w:val="auto"/>
          <w:sz w:val="22"/>
          <w:szCs w:val="22"/>
          <w:lang w:eastAsia="cs-CZ"/>
        </w:rPr>
        <w:t xml:space="preserve">: </w:t>
      </w:r>
      <w:r w:rsidRPr="00296B59">
        <w:rPr>
          <w:rFonts w:eastAsia="Times New Roman"/>
          <w:color w:val="auto"/>
          <w:sz w:val="22"/>
          <w:szCs w:val="22"/>
          <w:lang w:eastAsia="cs-CZ"/>
        </w:rPr>
        <w:t>Kubíkova</w:t>
      </w:r>
      <w:r>
        <w:rPr>
          <w:rFonts w:eastAsia="Times New Roman"/>
          <w:color w:val="auto"/>
          <w:sz w:val="22"/>
          <w:szCs w:val="22"/>
          <w:lang w:eastAsia="cs-CZ"/>
        </w:rPr>
        <w:t xml:space="preserve"> </w:t>
      </w:r>
      <w:r>
        <w:t>1378/12,</w:t>
      </w:r>
      <w:r>
        <w:t xml:space="preserve"> </w:t>
      </w:r>
    </w:p>
    <w:p w14:paraId="048BB40E" w14:textId="63998B8B" w:rsidR="00296B59" w:rsidRDefault="00296B59" w:rsidP="00296B59">
      <w:pPr>
        <w:pStyle w:val="Default"/>
        <w:ind w:left="6372" w:firstLine="708"/>
        <w:rPr>
          <w:rFonts w:eastAsia="Times New Roman"/>
          <w:color w:val="auto"/>
          <w:sz w:val="22"/>
          <w:szCs w:val="22"/>
          <w:lang w:eastAsia="cs-CZ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182 00 Praha 8 </w:t>
      </w:r>
      <w:r w:rsidRPr="00296B59">
        <w:rPr>
          <w:rFonts w:eastAsia="Times New Roman"/>
          <w:color w:val="auto"/>
          <w:sz w:val="22"/>
          <w:szCs w:val="22"/>
          <w:lang w:eastAsia="cs-CZ"/>
        </w:rPr>
        <w:t xml:space="preserve">     </w:t>
      </w:r>
    </w:p>
    <w:p w14:paraId="180CB2EF" w14:textId="7E36C712" w:rsidR="00D926E3" w:rsidRPr="00296B59" w:rsidRDefault="00296B59" w:rsidP="00296B59">
      <w:pPr>
        <w:pStyle w:val="Default"/>
        <w:ind w:left="4956" w:firstLine="708"/>
      </w:pPr>
      <w:r>
        <w:rPr>
          <w:rFonts w:eastAsia="Times New Roman"/>
          <w:color w:val="auto"/>
          <w:sz w:val="22"/>
          <w:szCs w:val="22"/>
          <w:lang w:eastAsia="cs-CZ"/>
        </w:rPr>
        <w:t xml:space="preserve">    </w:t>
      </w:r>
      <w:r w:rsidRPr="00296B59">
        <w:rPr>
          <w:rFonts w:eastAsia="Times New Roman"/>
          <w:color w:val="auto"/>
          <w:sz w:val="22"/>
          <w:szCs w:val="22"/>
          <w:lang w:eastAsia="cs-CZ"/>
        </w:rPr>
        <w:t xml:space="preserve"> </w:t>
      </w:r>
      <w:r w:rsidR="00E459F0" w:rsidRPr="00296B59">
        <w:rPr>
          <w:rFonts w:eastAsia="Times New Roman"/>
          <w:color w:val="auto"/>
          <w:sz w:val="22"/>
          <w:szCs w:val="22"/>
          <w:lang w:eastAsia="cs-CZ"/>
        </w:rPr>
        <w:t>z</w:t>
      </w:r>
      <w:r w:rsidR="00D926E3" w:rsidRPr="00296B59">
        <w:rPr>
          <w:rFonts w:eastAsia="Times New Roman"/>
          <w:color w:val="auto"/>
          <w:sz w:val="22"/>
          <w:szCs w:val="22"/>
          <w:lang w:eastAsia="cs-CZ"/>
        </w:rPr>
        <w:t xml:space="preserve">astoupená: </w:t>
      </w:r>
      <w:r w:rsidRPr="00296B59">
        <w:rPr>
          <w:rFonts w:eastAsia="Times New Roman"/>
          <w:color w:val="auto"/>
          <w:sz w:val="22"/>
          <w:szCs w:val="22"/>
          <w:lang w:eastAsia="cs-CZ"/>
        </w:rPr>
        <w:t>Václavem Šulcem</w:t>
      </w:r>
    </w:p>
    <w:p w14:paraId="3A3933FF" w14:textId="6A891BF1" w:rsidR="00D926E3" w:rsidRPr="00296B59" w:rsidRDefault="00296B59" w:rsidP="00296B59">
      <w:pPr>
        <w:pStyle w:val="Default"/>
        <w:ind w:left="7080"/>
        <w:rPr>
          <w:rFonts w:eastAsia="Times New Roman"/>
          <w:color w:val="auto"/>
          <w:sz w:val="22"/>
          <w:szCs w:val="22"/>
          <w:lang w:eastAsia="cs-CZ"/>
        </w:rPr>
      </w:pPr>
      <w:r w:rsidRPr="00296B59">
        <w:rPr>
          <w:rFonts w:eastAsia="Times New Roman"/>
          <w:color w:val="auto"/>
          <w:sz w:val="22"/>
          <w:szCs w:val="22"/>
          <w:lang w:eastAsia="cs-CZ"/>
        </w:rPr>
        <w:t xml:space="preserve">       </w:t>
      </w:r>
      <w:r w:rsidR="00D926E3" w:rsidRPr="00296B59">
        <w:rPr>
          <w:rFonts w:eastAsia="Times New Roman"/>
          <w:color w:val="auto"/>
          <w:sz w:val="22"/>
          <w:szCs w:val="22"/>
          <w:lang w:eastAsia="cs-CZ"/>
        </w:rPr>
        <w:t> IČO:</w:t>
      </w:r>
      <w:r w:rsidRPr="00296B59">
        <w:rPr>
          <w:rFonts w:eastAsia="Times New Roman"/>
          <w:color w:val="auto"/>
          <w:sz w:val="22"/>
          <w:szCs w:val="22"/>
          <w:lang w:eastAsia="cs-CZ"/>
        </w:rPr>
        <w:t xml:space="preserve"> 45307385</w:t>
      </w:r>
    </w:p>
    <w:p w14:paraId="3F8C87D1" w14:textId="404232B9" w:rsidR="00D926E3" w:rsidRPr="00296B59" w:rsidRDefault="00D926E3" w:rsidP="00D926E3">
      <w:pPr>
        <w:tabs>
          <w:tab w:val="left" w:pos="5670"/>
        </w:tabs>
        <w:spacing w:after="100" w:line="240" w:lineRule="auto"/>
        <w:ind w:firstLine="420"/>
        <w:jc w:val="right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ab/>
        <w:t>bankovní </w:t>
      </w:r>
      <w:r w:rsidR="00E459F0" w:rsidRPr="00296B59">
        <w:rPr>
          <w:rFonts w:eastAsia="Times New Roman" w:cs="Arial"/>
          <w:sz w:val="22"/>
          <w:lang w:eastAsia="cs-CZ"/>
        </w:rPr>
        <w:t xml:space="preserve">účet: </w:t>
      </w:r>
      <w:proofErr w:type="spellStart"/>
      <w:r w:rsidR="00296B59" w:rsidRPr="00296B59">
        <w:rPr>
          <w:rFonts w:eastAsia="Times New Roman"/>
          <w:lang w:eastAsia="cs-CZ"/>
        </w:rPr>
        <w:t>xxx</w:t>
      </w:r>
      <w:proofErr w:type="spellEnd"/>
    </w:p>
    <w:p w14:paraId="0D433006" w14:textId="77777777" w:rsidR="00D926E3" w:rsidRPr="00D926E3" w:rsidRDefault="00D926E3" w:rsidP="00D926E3">
      <w:pPr>
        <w:spacing w:after="100" w:line="240" w:lineRule="auto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  </w:t>
      </w:r>
    </w:p>
    <w:p w14:paraId="65961A83" w14:textId="77777777" w:rsidR="00D926E3" w:rsidRPr="00D926E3" w:rsidRDefault="00D926E3" w:rsidP="00D926E3">
      <w:pPr>
        <w:spacing w:after="100" w:line="240" w:lineRule="auto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(dále též „Smluvní strany“) </w:t>
      </w:r>
    </w:p>
    <w:p w14:paraId="45FE3B2E" w14:textId="5E866A57" w:rsidR="00D926E3" w:rsidRPr="00D926E3" w:rsidRDefault="00D926E3" w:rsidP="00D926E3">
      <w:pPr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 </w:t>
      </w:r>
    </w:p>
    <w:p w14:paraId="0E7C4A96" w14:textId="18079D2B" w:rsidR="002D66A1" w:rsidRDefault="00D926E3" w:rsidP="00D926E3">
      <w:pPr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 </w:t>
      </w:r>
    </w:p>
    <w:p w14:paraId="0694DDA4" w14:textId="23A2D1C5" w:rsidR="002D66A1" w:rsidRPr="00D926E3" w:rsidRDefault="00E51972" w:rsidP="00D926E3">
      <w:pPr>
        <w:textAlignment w:val="baseline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sz w:val="22"/>
          <w:lang w:eastAsia="cs-CZ"/>
        </w:rPr>
        <w:t>investiční akce:</w:t>
      </w:r>
      <w:r w:rsidRPr="00E51972">
        <w:rPr>
          <w:rFonts w:eastAsia="Times New Roman" w:cs="Arial"/>
          <w:sz w:val="22"/>
          <w:lang w:eastAsia="cs-CZ"/>
        </w:rPr>
        <w:t xml:space="preserve"> </w:t>
      </w:r>
      <w:r w:rsidR="004B11FA">
        <w:rPr>
          <w:rFonts w:eastAsia="Times New Roman" w:cs="Arial"/>
          <w:sz w:val="22"/>
          <w:lang w:eastAsia="cs-CZ"/>
        </w:rPr>
        <w:t>458</w:t>
      </w:r>
      <w:r w:rsidR="005B34D9">
        <w:rPr>
          <w:rFonts w:eastAsia="Times New Roman" w:cs="Arial"/>
          <w:sz w:val="22"/>
          <w:lang w:eastAsia="cs-CZ"/>
        </w:rPr>
        <w:t>90</w:t>
      </w:r>
    </w:p>
    <w:p w14:paraId="6BB360BB" w14:textId="4030CD1B" w:rsidR="002D66A1" w:rsidRDefault="00D926E3" w:rsidP="00D926E3">
      <w:pPr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číslo objednávky:</w:t>
      </w:r>
      <w:r w:rsidR="0052686F">
        <w:rPr>
          <w:rFonts w:eastAsia="Times New Roman" w:cs="Arial"/>
          <w:sz w:val="22"/>
          <w:lang w:eastAsia="cs-CZ"/>
        </w:rPr>
        <w:t xml:space="preserve"> </w:t>
      </w:r>
      <w:r w:rsidR="001E75A8" w:rsidRPr="00DA58FD">
        <w:t>458</w:t>
      </w:r>
      <w:r w:rsidR="005B34D9" w:rsidRPr="00DA58FD">
        <w:t>90</w:t>
      </w:r>
      <w:r w:rsidR="00DA58FD" w:rsidRPr="00DA58FD">
        <w:t>.</w:t>
      </w:r>
      <w:r w:rsidR="001E75A8" w:rsidRPr="00DA58FD">
        <w:t>6</w:t>
      </w:r>
      <w:r w:rsidR="00DA58FD" w:rsidRPr="00DA58FD">
        <w:t>.</w:t>
      </w:r>
      <w:r w:rsidR="001E75A8" w:rsidRPr="00DA58FD">
        <w:t>1</w:t>
      </w:r>
      <w:r w:rsidR="00DA58FD" w:rsidRPr="00DA58FD">
        <w:t>.</w:t>
      </w:r>
      <w:r w:rsidR="005B34D9" w:rsidRPr="00DA58FD">
        <w:t>34</w:t>
      </w:r>
      <w:r w:rsidR="00DA58FD" w:rsidRPr="00DA58FD">
        <w:t>3</w:t>
      </w:r>
      <w:r w:rsidR="001E75A8" w:rsidRPr="00DA58FD">
        <w:t>01</w:t>
      </w:r>
      <w:r w:rsidR="00DA58FD" w:rsidRPr="00DA58FD">
        <w:t>.</w:t>
      </w:r>
      <w:r w:rsidR="005B34D9" w:rsidRPr="00DA58FD">
        <w:t>0</w:t>
      </w:r>
      <w:r w:rsidR="00DA58FD" w:rsidRPr="00DA58FD">
        <w:t>6</w:t>
      </w:r>
      <w:r w:rsidR="006513C7">
        <w:rPr>
          <w:rFonts w:eastAsia="Times New Roman" w:cs="Arial"/>
          <w:sz w:val="22"/>
          <w:lang w:eastAsia="cs-CZ"/>
        </w:rPr>
        <w:tab/>
      </w:r>
      <w:r w:rsidR="006513C7">
        <w:rPr>
          <w:rFonts w:eastAsia="Times New Roman" w:cs="Arial"/>
          <w:sz w:val="22"/>
          <w:lang w:eastAsia="cs-CZ"/>
        </w:rPr>
        <w:tab/>
      </w:r>
      <w:r w:rsidR="00DA58FD">
        <w:rPr>
          <w:rFonts w:eastAsia="Times New Roman" w:cs="Arial"/>
          <w:sz w:val="22"/>
          <w:lang w:eastAsia="cs-CZ"/>
        </w:rPr>
        <w:tab/>
      </w:r>
      <w:r w:rsidR="006513C7">
        <w:rPr>
          <w:rFonts w:eastAsia="Times New Roman" w:cs="Arial"/>
          <w:sz w:val="22"/>
          <w:lang w:eastAsia="cs-CZ"/>
        </w:rPr>
        <w:tab/>
      </w:r>
      <w:r w:rsidR="00EC40A7">
        <w:rPr>
          <w:rFonts w:eastAsia="Times New Roman" w:cs="Arial"/>
          <w:sz w:val="22"/>
          <w:lang w:eastAsia="cs-CZ"/>
        </w:rPr>
        <w:t xml:space="preserve">  </w:t>
      </w:r>
      <w:r w:rsidR="007920F8">
        <w:rPr>
          <w:rFonts w:eastAsia="Times New Roman" w:cs="Arial"/>
          <w:sz w:val="22"/>
          <w:lang w:eastAsia="cs-CZ"/>
        </w:rPr>
        <w:t xml:space="preserve"> </w:t>
      </w:r>
      <w:r w:rsidR="004746F9">
        <w:rPr>
          <w:rFonts w:eastAsia="Times New Roman" w:cs="Arial"/>
          <w:sz w:val="22"/>
          <w:lang w:eastAsia="cs-CZ"/>
        </w:rPr>
        <w:t xml:space="preserve"> </w:t>
      </w:r>
      <w:r w:rsidRPr="00D926E3">
        <w:rPr>
          <w:rFonts w:eastAsia="Times New Roman" w:cs="Arial"/>
          <w:sz w:val="22"/>
          <w:lang w:eastAsia="cs-CZ"/>
        </w:rPr>
        <w:t xml:space="preserve">V Praze dne: </w:t>
      </w:r>
      <w:r w:rsidR="007920F8" w:rsidRPr="007920F8">
        <w:rPr>
          <w:rFonts w:eastAsia="Times New Roman" w:cs="Arial"/>
          <w:sz w:val="22"/>
          <w:lang w:eastAsia="cs-CZ"/>
        </w:rPr>
        <w:t>1</w:t>
      </w:r>
      <w:r w:rsidR="00D02931">
        <w:rPr>
          <w:rFonts w:eastAsia="Times New Roman" w:cs="Arial"/>
          <w:sz w:val="22"/>
          <w:lang w:eastAsia="cs-CZ"/>
        </w:rPr>
        <w:t>9</w:t>
      </w:r>
      <w:r w:rsidR="001E75A8" w:rsidRPr="007920F8">
        <w:rPr>
          <w:rFonts w:eastAsia="Times New Roman" w:cs="Arial"/>
          <w:sz w:val="22"/>
          <w:lang w:eastAsia="cs-CZ"/>
        </w:rPr>
        <w:t>.</w:t>
      </w:r>
      <w:r w:rsidR="004746F9" w:rsidRPr="007920F8">
        <w:rPr>
          <w:rFonts w:eastAsia="Times New Roman" w:cs="Arial"/>
          <w:sz w:val="22"/>
          <w:lang w:eastAsia="cs-CZ"/>
        </w:rPr>
        <w:t>03</w:t>
      </w:r>
      <w:r w:rsidR="001E75A8" w:rsidRPr="007920F8">
        <w:rPr>
          <w:rFonts w:eastAsia="Times New Roman" w:cs="Arial"/>
          <w:sz w:val="22"/>
          <w:lang w:eastAsia="cs-CZ"/>
        </w:rPr>
        <w:t>.</w:t>
      </w:r>
      <w:r w:rsidR="001E75A8">
        <w:rPr>
          <w:rFonts w:eastAsia="Times New Roman" w:cs="Arial"/>
          <w:sz w:val="22"/>
          <w:lang w:eastAsia="cs-CZ"/>
        </w:rPr>
        <w:t>2</w:t>
      </w:r>
      <w:r w:rsidRPr="00E9334D">
        <w:rPr>
          <w:rFonts w:eastAsia="Times New Roman" w:cs="Arial"/>
          <w:sz w:val="22"/>
          <w:lang w:eastAsia="cs-CZ"/>
        </w:rPr>
        <w:t>02</w:t>
      </w:r>
      <w:r w:rsidR="00D86EB1" w:rsidRPr="00E9334D">
        <w:rPr>
          <w:rFonts w:eastAsia="Times New Roman" w:cs="Arial"/>
          <w:sz w:val="22"/>
          <w:lang w:eastAsia="cs-CZ"/>
        </w:rPr>
        <w:t>2</w:t>
      </w:r>
      <w:r w:rsidRPr="00D926E3">
        <w:rPr>
          <w:rFonts w:eastAsia="Times New Roman" w:cs="Arial"/>
          <w:sz w:val="22"/>
          <w:lang w:eastAsia="cs-CZ"/>
        </w:rPr>
        <w:t>     </w:t>
      </w:r>
    </w:p>
    <w:p w14:paraId="10D75C68" w14:textId="49F3D783" w:rsidR="00D926E3" w:rsidRPr="00D926E3" w:rsidRDefault="00D926E3" w:rsidP="00D926E3">
      <w:pPr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                                                                                              </w:t>
      </w:r>
      <w:r w:rsidR="0052686F">
        <w:rPr>
          <w:rFonts w:eastAsia="Times New Roman" w:cs="Arial"/>
          <w:sz w:val="22"/>
          <w:lang w:eastAsia="cs-CZ"/>
        </w:rPr>
        <w:tab/>
      </w:r>
      <w:r w:rsidRPr="00D926E3">
        <w:rPr>
          <w:rFonts w:eastAsia="Times New Roman" w:cs="Arial"/>
          <w:sz w:val="22"/>
          <w:lang w:eastAsia="cs-CZ"/>
        </w:rPr>
        <w:t>       </w:t>
      </w:r>
    </w:p>
    <w:p w14:paraId="06A04F56" w14:textId="6C2E9A13" w:rsidR="00D926E3" w:rsidRPr="00D926E3" w:rsidRDefault="00D926E3" w:rsidP="00D926E3">
      <w:pPr>
        <w:textAlignment w:val="baseline"/>
        <w:rPr>
          <w:rFonts w:eastAsia="Times New Roman" w:cs="Arial"/>
          <w:sz w:val="22"/>
          <w:u w:val="single"/>
          <w:lang w:eastAsia="cs-CZ"/>
        </w:rPr>
      </w:pPr>
      <w:r w:rsidRPr="00D926E3">
        <w:rPr>
          <w:rFonts w:eastAsia="Times New Roman" w:cs="Arial"/>
          <w:sz w:val="22"/>
          <w:u w:val="single"/>
          <w:lang w:eastAsia="cs-CZ"/>
        </w:rPr>
        <w:t xml:space="preserve">Objednávka </w:t>
      </w:r>
    </w:p>
    <w:p w14:paraId="4F105675" w14:textId="4ED8D40F" w:rsidR="00D926E3" w:rsidRPr="00D926E3" w:rsidRDefault="00D926E3" w:rsidP="00052D6C">
      <w:pPr>
        <w:jc w:val="both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 xml:space="preserve">Ve smyslu § 27 a § 31 zákona č. 134/2016 Sb., o zadávání veřejných zakázek, v platném znění, u Vás </w:t>
      </w:r>
      <w:r w:rsidR="00D02931" w:rsidRPr="00D02931">
        <w:rPr>
          <w:rFonts w:eastAsia="Times New Roman" w:cs="Arial"/>
          <w:b/>
          <w:bCs/>
          <w:sz w:val="22"/>
          <w:lang w:eastAsia="cs-CZ"/>
        </w:rPr>
        <w:t>M</w:t>
      </w:r>
      <w:r w:rsidR="00DA58FD" w:rsidRPr="00D02931">
        <w:rPr>
          <w:rFonts w:eastAsia="Times New Roman" w:cs="Arial"/>
          <w:b/>
          <w:bCs/>
          <w:sz w:val="22"/>
          <w:lang w:eastAsia="cs-CZ"/>
        </w:rPr>
        <w:t>ěření stávající akustické situace a akustickou studie</w:t>
      </w:r>
      <w:r w:rsidR="005075B0" w:rsidRPr="005075B0">
        <w:rPr>
          <w:rFonts w:eastAsia="Times New Roman" w:cs="Arial"/>
          <w:sz w:val="22"/>
          <w:lang w:eastAsia="cs-CZ"/>
        </w:rPr>
        <w:t xml:space="preserve"> </w:t>
      </w:r>
      <w:r w:rsidR="00D02931">
        <w:rPr>
          <w:rFonts w:eastAsia="Times New Roman" w:cs="Arial"/>
          <w:sz w:val="22"/>
          <w:lang w:eastAsia="cs-CZ"/>
        </w:rPr>
        <w:t xml:space="preserve">na pozemcích </w:t>
      </w:r>
      <w:proofErr w:type="spellStart"/>
      <w:r w:rsidR="00052D6C" w:rsidRPr="00052D6C">
        <w:rPr>
          <w:rFonts w:eastAsia="Times New Roman" w:cs="Arial"/>
          <w:sz w:val="22"/>
          <w:lang w:eastAsia="cs-CZ"/>
        </w:rPr>
        <w:t>parc</w:t>
      </w:r>
      <w:proofErr w:type="spellEnd"/>
      <w:r w:rsidR="00052D6C" w:rsidRPr="00052D6C">
        <w:rPr>
          <w:rFonts w:eastAsia="Times New Roman" w:cs="Arial"/>
          <w:sz w:val="22"/>
          <w:lang w:eastAsia="cs-CZ"/>
        </w:rPr>
        <w:t xml:space="preserve">. č. </w:t>
      </w:r>
      <w:r w:rsidR="00DA58FD" w:rsidRPr="00DA58FD">
        <w:rPr>
          <w:rFonts w:eastAsia="Times New Roman" w:cs="Arial"/>
          <w:sz w:val="22"/>
          <w:lang w:eastAsia="cs-CZ"/>
        </w:rPr>
        <w:t xml:space="preserve">3129/1, 3129/2, 3129/3, v </w:t>
      </w:r>
      <w:proofErr w:type="spellStart"/>
      <w:r w:rsidR="00DA58FD" w:rsidRPr="00DA58FD">
        <w:rPr>
          <w:rFonts w:eastAsia="Times New Roman" w:cs="Arial"/>
          <w:sz w:val="22"/>
          <w:lang w:eastAsia="cs-CZ"/>
        </w:rPr>
        <w:t>k.ú</w:t>
      </w:r>
      <w:proofErr w:type="spellEnd"/>
      <w:r w:rsidR="00DA58FD" w:rsidRPr="00DA58FD">
        <w:rPr>
          <w:rFonts w:eastAsia="Times New Roman" w:cs="Arial"/>
          <w:sz w:val="22"/>
          <w:lang w:eastAsia="cs-CZ"/>
        </w:rPr>
        <w:t>. Krč</w:t>
      </w:r>
      <w:r w:rsidR="00E459F0" w:rsidRPr="005075B0">
        <w:rPr>
          <w:rFonts w:cs="Arial"/>
          <w:sz w:val="22"/>
          <w:shd w:val="clear" w:color="auto" w:fill="FFFFFF"/>
        </w:rPr>
        <w:t>.</w:t>
      </w:r>
      <w:r w:rsidR="00E459F0">
        <w:rPr>
          <w:rFonts w:cs="Arial"/>
          <w:sz w:val="22"/>
          <w:shd w:val="clear" w:color="auto" w:fill="FFFFFF"/>
        </w:rPr>
        <w:t xml:space="preserve"> </w:t>
      </w:r>
      <w:r w:rsidR="00FB348E">
        <w:rPr>
          <w:rFonts w:cs="Arial"/>
          <w:sz w:val="22"/>
          <w:shd w:val="clear" w:color="auto" w:fill="FFFFFF"/>
        </w:rPr>
        <w:t>Tato zakázka není zadávána v režimu Zákona č. 134/2016 Sb., o zadávání veřejných zakázek.</w:t>
      </w:r>
      <w:r w:rsidRPr="00D926E3">
        <w:rPr>
          <w:rFonts w:cs="Arial"/>
          <w:sz w:val="22"/>
          <w:shd w:val="clear" w:color="auto" w:fill="FFFFFF"/>
        </w:rPr>
        <w:tab/>
      </w:r>
    </w:p>
    <w:p w14:paraId="431597C1" w14:textId="6590A208" w:rsidR="00D926E3" w:rsidRDefault="00D926E3" w:rsidP="00E459F0">
      <w:pPr>
        <w:jc w:val="both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V souladu s občanským zákoníkem se akceptací této objednávky zakládá dvoustranný smluvní vztah mezi Objednatelem a Dodavatelem. Dodavateli tak vzniká povinnost realizovat předmět plnění v požadovaném rozsahu a jeho výsledky předat níže uvedenému zástupci Objednatele a Objednateli vzniká povinnost zaplatit Dodavateli dohodnutou smluvní odměnu.  </w:t>
      </w:r>
    </w:p>
    <w:p w14:paraId="78A50CA8" w14:textId="77777777" w:rsidR="00386224" w:rsidRPr="00D926E3" w:rsidRDefault="00386224" w:rsidP="00E459F0">
      <w:pPr>
        <w:jc w:val="both"/>
        <w:textAlignment w:val="baseline"/>
        <w:rPr>
          <w:rFonts w:eastAsia="Times New Roman" w:cs="Arial"/>
          <w:sz w:val="22"/>
          <w:lang w:eastAsia="cs-CZ"/>
        </w:rPr>
      </w:pPr>
    </w:p>
    <w:p w14:paraId="2E6BAEAA" w14:textId="77777777" w:rsidR="00D926E3" w:rsidRPr="00D926E3" w:rsidRDefault="00D926E3" w:rsidP="00D926E3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eastAsiaTheme="minorEastAsia" w:cs="Arial"/>
          <w:sz w:val="22"/>
          <w:lang w:eastAsia="cs-CZ"/>
        </w:rPr>
      </w:pPr>
      <w:r w:rsidRPr="00D926E3">
        <w:rPr>
          <w:rFonts w:eastAsia="Times New Roman" w:cs="Arial"/>
          <w:sz w:val="22"/>
          <w:u w:val="single"/>
          <w:lang w:eastAsia="cs-CZ"/>
        </w:rPr>
        <w:lastRenderedPageBreak/>
        <w:t>Předmět plnění</w:t>
      </w:r>
      <w:r w:rsidRPr="00D926E3">
        <w:rPr>
          <w:rFonts w:eastAsia="Times New Roman" w:cs="Arial"/>
          <w:sz w:val="22"/>
          <w:lang w:eastAsia="cs-CZ"/>
        </w:rPr>
        <w:t>:</w:t>
      </w:r>
    </w:p>
    <w:p w14:paraId="683ECFA5" w14:textId="77777777" w:rsidR="00D675C1" w:rsidRDefault="00D675C1" w:rsidP="00062AE3">
      <w:pPr>
        <w:pStyle w:val="Tabulkatxtobyejn"/>
        <w:spacing w:line="259" w:lineRule="auto"/>
        <w:rPr>
          <w:sz w:val="22"/>
          <w:szCs w:val="22"/>
        </w:rPr>
      </w:pPr>
    </w:p>
    <w:p w14:paraId="07EBB11F" w14:textId="2E6664C2" w:rsidR="00DA58FD" w:rsidRPr="00DA58FD" w:rsidRDefault="00DA58FD" w:rsidP="00DA58FD">
      <w:pPr>
        <w:pStyle w:val="Tabulkatxtobyejn"/>
        <w:spacing w:line="259" w:lineRule="auto"/>
        <w:rPr>
          <w:sz w:val="22"/>
          <w:szCs w:val="22"/>
        </w:rPr>
      </w:pPr>
      <w:r w:rsidRPr="00DA58FD">
        <w:rPr>
          <w:sz w:val="22"/>
          <w:szCs w:val="22"/>
        </w:rPr>
        <w:t xml:space="preserve">Předmětem zakázky je v první fázi měření akustické situace zdrojů hluku, a v druhé fázi akustická studie pro společné povolení Bytového souboru Jalový Dvůr v </w:t>
      </w:r>
      <w:proofErr w:type="spellStart"/>
      <w:r w:rsidRPr="00DA58FD">
        <w:rPr>
          <w:sz w:val="22"/>
          <w:szCs w:val="22"/>
        </w:rPr>
        <w:t>k.ú</w:t>
      </w:r>
      <w:proofErr w:type="spellEnd"/>
      <w:r w:rsidRPr="00DA58FD">
        <w:rPr>
          <w:sz w:val="22"/>
          <w:szCs w:val="22"/>
        </w:rPr>
        <w:t xml:space="preserve">. Krč, Praha 4 dle </w:t>
      </w:r>
      <w:r w:rsidR="006154BF">
        <w:rPr>
          <w:sz w:val="22"/>
          <w:szCs w:val="22"/>
        </w:rPr>
        <w:t xml:space="preserve">přiloženého </w:t>
      </w:r>
      <w:r w:rsidRPr="00DA58FD">
        <w:rPr>
          <w:sz w:val="22"/>
          <w:szCs w:val="22"/>
        </w:rPr>
        <w:t xml:space="preserve">zadání </w:t>
      </w:r>
      <w:r w:rsidRPr="00DA58FD">
        <w:rPr>
          <w:sz w:val="22"/>
          <w:szCs w:val="22"/>
          <w:u w:val="single"/>
        </w:rPr>
        <w:t>příloha č. 1a</w:t>
      </w:r>
      <w:r w:rsidRPr="00DA58FD">
        <w:rPr>
          <w:sz w:val="22"/>
          <w:szCs w:val="22"/>
        </w:rPr>
        <w:t xml:space="preserve"> a situace </w:t>
      </w:r>
      <w:r w:rsidR="006154BF">
        <w:rPr>
          <w:sz w:val="22"/>
          <w:szCs w:val="22"/>
        </w:rPr>
        <w:t xml:space="preserve">a řešené území </w:t>
      </w:r>
      <w:r w:rsidRPr="00DA58FD">
        <w:rPr>
          <w:sz w:val="22"/>
          <w:szCs w:val="22"/>
        </w:rPr>
        <w:t xml:space="preserve">vymezené v </w:t>
      </w:r>
      <w:r w:rsidRPr="00DA58FD">
        <w:rPr>
          <w:sz w:val="22"/>
          <w:szCs w:val="22"/>
          <w:u w:val="single"/>
        </w:rPr>
        <w:t>příloze č. 1b</w:t>
      </w:r>
      <w:r w:rsidR="006154BF">
        <w:rPr>
          <w:sz w:val="22"/>
          <w:szCs w:val="22"/>
        </w:rPr>
        <w:t xml:space="preserve">. </w:t>
      </w:r>
    </w:p>
    <w:p w14:paraId="77F6A1EA" w14:textId="77777777" w:rsidR="00DA58FD" w:rsidRPr="00DA58FD" w:rsidRDefault="00DA58FD" w:rsidP="00DA58FD">
      <w:pPr>
        <w:pStyle w:val="Tabulkatxtobyejn"/>
        <w:spacing w:line="259" w:lineRule="auto"/>
        <w:rPr>
          <w:sz w:val="22"/>
          <w:szCs w:val="22"/>
        </w:rPr>
      </w:pPr>
    </w:p>
    <w:p w14:paraId="4BAE7BED" w14:textId="0CAD3391" w:rsidR="00DA58FD" w:rsidRPr="00DA58FD" w:rsidRDefault="00DA58FD" w:rsidP="00DA58FD">
      <w:pPr>
        <w:pStyle w:val="Tabulkatxtobyejn"/>
        <w:spacing w:line="259" w:lineRule="auto"/>
        <w:rPr>
          <w:sz w:val="22"/>
          <w:szCs w:val="22"/>
        </w:rPr>
      </w:pPr>
      <w:r w:rsidRPr="00DA58FD">
        <w:rPr>
          <w:sz w:val="22"/>
          <w:szCs w:val="22"/>
        </w:rPr>
        <w:t>Předmětem zadání je v první fázi měření stávající akustické situace všech zdrojů hluku v lokalitě projektu Bytový soubor Jalový Dvůr a v druhé fázi provedení Akustické studie v rámci povolovacího proces</w:t>
      </w:r>
      <w:r w:rsidR="006154BF">
        <w:rPr>
          <w:sz w:val="22"/>
          <w:szCs w:val="22"/>
        </w:rPr>
        <w:t xml:space="preserve">u (může ještě dojít k </w:t>
      </w:r>
      <w:r w:rsidR="006154BF" w:rsidRPr="00DA58FD">
        <w:rPr>
          <w:sz w:val="22"/>
        </w:rPr>
        <w:t>zpřesnění zadání o možné zdroje hluku z Bytového souboru Jalový Dvůr</w:t>
      </w:r>
      <w:r w:rsidR="006154BF">
        <w:rPr>
          <w:sz w:val="22"/>
        </w:rPr>
        <w:t>).</w:t>
      </w:r>
    </w:p>
    <w:p w14:paraId="7FD51EEA" w14:textId="77777777" w:rsidR="00DA58FD" w:rsidRPr="00DA58FD" w:rsidRDefault="00DA58FD" w:rsidP="00DA58FD">
      <w:pPr>
        <w:pStyle w:val="Tabulkatxtobyejn"/>
        <w:spacing w:line="259" w:lineRule="auto"/>
        <w:rPr>
          <w:sz w:val="22"/>
          <w:szCs w:val="22"/>
        </w:rPr>
      </w:pPr>
    </w:p>
    <w:p w14:paraId="2E1005D3" w14:textId="77777777" w:rsidR="00DA58FD" w:rsidRDefault="00DA58FD" w:rsidP="00DA58FD">
      <w:pPr>
        <w:pStyle w:val="Tabulkatxtobyejn"/>
        <w:spacing w:line="259" w:lineRule="auto"/>
        <w:rPr>
          <w:sz w:val="22"/>
          <w:szCs w:val="22"/>
        </w:rPr>
      </w:pPr>
      <w:r w:rsidRPr="00DA58FD">
        <w:rPr>
          <w:sz w:val="22"/>
          <w:szCs w:val="22"/>
        </w:rPr>
        <w:t xml:space="preserve">Výstup Akustické studie je model, respektující profil terénu a jeho zvukovou pohltivost, zahrnující budovy vč. výšek, protihlukové clony, valy, nebo zářezy a obsahující všechny požadované zdroje hluku, zejména liniové dopravní trasy. </w:t>
      </w:r>
    </w:p>
    <w:p w14:paraId="65BD80AE" w14:textId="77777777" w:rsidR="00A967E8" w:rsidRDefault="00A967E8" w:rsidP="00DA58FD">
      <w:pPr>
        <w:pStyle w:val="Tabulkatxtobyejn"/>
        <w:spacing w:line="259" w:lineRule="auto"/>
        <w:rPr>
          <w:sz w:val="22"/>
          <w:szCs w:val="22"/>
        </w:rPr>
      </w:pPr>
    </w:p>
    <w:p w14:paraId="41841427" w14:textId="16590D1F" w:rsidR="00A967E8" w:rsidRPr="00D926E3" w:rsidRDefault="00A967E8" w:rsidP="00A967E8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eastAsiaTheme="minorEastAsia" w:cs="Arial"/>
          <w:sz w:val="22"/>
          <w:lang w:eastAsia="cs-CZ"/>
        </w:rPr>
      </w:pPr>
      <w:r w:rsidRPr="00D926E3">
        <w:rPr>
          <w:rFonts w:eastAsia="Times New Roman" w:cs="Arial"/>
          <w:sz w:val="22"/>
          <w:u w:val="single"/>
          <w:lang w:eastAsia="cs-CZ"/>
        </w:rPr>
        <w:t>Př</w:t>
      </w:r>
      <w:r>
        <w:rPr>
          <w:rFonts w:eastAsia="Times New Roman" w:cs="Arial"/>
          <w:sz w:val="22"/>
          <w:u w:val="single"/>
          <w:lang w:eastAsia="cs-CZ"/>
        </w:rPr>
        <w:t>edpokládaný rozsah</w:t>
      </w:r>
      <w:r w:rsidRPr="00D926E3">
        <w:rPr>
          <w:rFonts w:eastAsia="Times New Roman" w:cs="Arial"/>
          <w:sz w:val="22"/>
          <w:lang w:eastAsia="cs-CZ"/>
        </w:rPr>
        <w:t>:</w:t>
      </w:r>
    </w:p>
    <w:p w14:paraId="77602F34" w14:textId="77777777" w:rsidR="00A967E8" w:rsidRPr="00957F50" w:rsidRDefault="00A967E8" w:rsidP="00A967E8">
      <w:pPr>
        <w:pStyle w:val="Odstavecseseznamem"/>
        <w:numPr>
          <w:ilvl w:val="0"/>
          <w:numId w:val="8"/>
        </w:numPr>
        <w:tabs>
          <w:tab w:val="left" w:pos="2127"/>
        </w:tabs>
        <w:spacing w:line="259" w:lineRule="auto"/>
        <w:contextualSpacing/>
        <w:rPr>
          <w:b/>
          <w:bCs/>
          <w:kern w:val="20"/>
        </w:rPr>
      </w:pPr>
      <w:r w:rsidRPr="00957F50">
        <w:rPr>
          <w:b/>
          <w:bCs/>
          <w:kern w:val="20"/>
        </w:rPr>
        <w:t>Měření stávající akustické situace</w:t>
      </w:r>
    </w:p>
    <w:p w14:paraId="3FFFC285" w14:textId="74AC7119" w:rsidR="00A967E8" w:rsidRPr="00062483" w:rsidRDefault="00A967E8" w:rsidP="00A967E8">
      <w:pPr>
        <w:pStyle w:val="Odstavecseseznamem"/>
        <w:numPr>
          <w:ilvl w:val="1"/>
          <w:numId w:val="8"/>
        </w:numPr>
        <w:tabs>
          <w:tab w:val="left" w:pos="2127"/>
        </w:tabs>
        <w:spacing w:line="259" w:lineRule="auto"/>
        <w:contextualSpacing/>
        <w:rPr>
          <w:kern w:val="20"/>
        </w:rPr>
      </w:pPr>
      <w:r w:rsidRPr="00062483">
        <w:rPr>
          <w:kern w:val="20"/>
        </w:rPr>
        <w:t xml:space="preserve">návrh počtu a rozmístění měřících bodů </w:t>
      </w:r>
      <w:r w:rsidRPr="00463EF0">
        <w:rPr>
          <w:kern w:val="20"/>
        </w:rPr>
        <w:t xml:space="preserve">(předpoklad 1-2 – </w:t>
      </w:r>
      <w:r>
        <w:rPr>
          <w:kern w:val="20"/>
        </w:rPr>
        <w:t xml:space="preserve">nejzatíženější fasáda </w:t>
      </w:r>
      <w:r w:rsidRPr="00463EF0">
        <w:rPr>
          <w:kern w:val="20"/>
        </w:rPr>
        <w:t>Objekt</w:t>
      </w:r>
      <w:r>
        <w:rPr>
          <w:kern w:val="20"/>
        </w:rPr>
        <w:t>u</w:t>
      </w:r>
      <w:r w:rsidRPr="00463EF0">
        <w:rPr>
          <w:kern w:val="20"/>
        </w:rPr>
        <w:t xml:space="preserve"> B</w:t>
      </w:r>
      <w:r>
        <w:rPr>
          <w:kern w:val="20"/>
        </w:rPr>
        <w:t xml:space="preserve"> dle situace Přílohy č. P01b)</w:t>
      </w:r>
      <w:r w:rsidRPr="00463EF0">
        <w:rPr>
          <w:kern w:val="20"/>
        </w:rPr>
        <w:t xml:space="preserve">, </w:t>
      </w:r>
      <w:r>
        <w:rPr>
          <w:kern w:val="20"/>
        </w:rPr>
        <w:t>který přiléhá k Libušské ulici</w:t>
      </w:r>
      <w:r w:rsidRPr="00062483">
        <w:rPr>
          <w:kern w:val="20"/>
        </w:rPr>
        <w:t>) s ohledem na konfiguraci terénu, okolní zástavby</w:t>
      </w:r>
      <w:r>
        <w:rPr>
          <w:kern w:val="20"/>
        </w:rPr>
        <w:t xml:space="preserve"> (a dalších možných zdrojů hluku), u ostatních fasád budou hodnoty zjištěny výpočtem a zohledněné stínění všemi budovami i odrazy budov. </w:t>
      </w:r>
    </w:p>
    <w:p w14:paraId="51D6400F" w14:textId="77777777" w:rsidR="00A967E8" w:rsidRPr="00C4338B" w:rsidRDefault="00A967E8" w:rsidP="00A967E8">
      <w:pPr>
        <w:pStyle w:val="Odstavecseseznamem"/>
        <w:numPr>
          <w:ilvl w:val="1"/>
          <w:numId w:val="8"/>
        </w:numPr>
        <w:tabs>
          <w:tab w:val="left" w:pos="2127"/>
        </w:tabs>
        <w:spacing w:line="259" w:lineRule="auto"/>
        <w:contextualSpacing/>
        <w:rPr>
          <w:kern w:val="20"/>
        </w:rPr>
      </w:pPr>
      <w:r w:rsidRPr="00C4338B">
        <w:rPr>
          <w:kern w:val="20"/>
        </w:rPr>
        <w:t xml:space="preserve">validační měření hluku z akustické situace v řešeném území a jeho okolí </w:t>
      </w:r>
      <w:r>
        <w:rPr>
          <w:kern w:val="20"/>
        </w:rPr>
        <w:t>– 24h náměr</w:t>
      </w:r>
      <w:r w:rsidRPr="00C4338B">
        <w:rPr>
          <w:kern w:val="20"/>
        </w:rPr>
        <w:t xml:space="preserve"> v bodech dle návrhu výše</w:t>
      </w:r>
      <w:r>
        <w:rPr>
          <w:kern w:val="20"/>
        </w:rPr>
        <w:t>,</w:t>
      </w:r>
    </w:p>
    <w:p w14:paraId="23644DD4" w14:textId="77777777" w:rsidR="00A967E8" w:rsidRPr="00C4338B" w:rsidRDefault="00A967E8" w:rsidP="00A967E8">
      <w:pPr>
        <w:pStyle w:val="Odstavecseseznamem"/>
        <w:numPr>
          <w:ilvl w:val="1"/>
          <w:numId w:val="8"/>
        </w:numPr>
        <w:tabs>
          <w:tab w:val="left" w:pos="2127"/>
        </w:tabs>
        <w:spacing w:line="259" w:lineRule="auto"/>
        <w:contextualSpacing/>
        <w:rPr>
          <w:kern w:val="20"/>
        </w:rPr>
      </w:pPr>
      <w:r w:rsidRPr="00C4338B">
        <w:rPr>
          <w:kern w:val="20"/>
        </w:rPr>
        <w:t>vyhodnocení dle nařízení vlády č. 272/2011 Sb. o ochraně zdraví před nepříznivými účinky hluku a vibrací, ve znění pozdějších předpisů</w:t>
      </w:r>
      <w:r>
        <w:rPr>
          <w:kern w:val="20"/>
        </w:rPr>
        <w:t>,</w:t>
      </w:r>
    </w:p>
    <w:p w14:paraId="5A0A7157" w14:textId="77777777" w:rsidR="00A967E8" w:rsidRDefault="00A967E8" w:rsidP="00A967E8">
      <w:pPr>
        <w:pStyle w:val="Odstavecseseznamem"/>
        <w:numPr>
          <w:ilvl w:val="1"/>
          <w:numId w:val="8"/>
        </w:numPr>
        <w:tabs>
          <w:tab w:val="left" w:pos="2127"/>
        </w:tabs>
        <w:spacing w:after="160" w:line="259" w:lineRule="auto"/>
        <w:contextualSpacing/>
        <w:rPr>
          <w:kern w:val="20"/>
        </w:rPr>
      </w:pPr>
      <w:r w:rsidRPr="00957F50">
        <w:rPr>
          <w:kern w:val="20"/>
        </w:rPr>
        <w:t>případný návrh protihlukových opatření (pouze v případě nadlimitních hodnot z vyhodnocení)</w:t>
      </w:r>
      <w:r>
        <w:rPr>
          <w:kern w:val="20"/>
        </w:rPr>
        <w:t>.</w:t>
      </w:r>
    </w:p>
    <w:p w14:paraId="5DAB00B4" w14:textId="77777777" w:rsidR="00A967E8" w:rsidRPr="00957F50" w:rsidRDefault="00A967E8" w:rsidP="00A967E8">
      <w:pPr>
        <w:pStyle w:val="Odstavecseseznamem"/>
        <w:tabs>
          <w:tab w:val="left" w:pos="2127"/>
        </w:tabs>
        <w:ind w:left="1440"/>
        <w:rPr>
          <w:kern w:val="20"/>
        </w:rPr>
      </w:pPr>
    </w:p>
    <w:p w14:paraId="0446DB07" w14:textId="77777777" w:rsidR="00A967E8" w:rsidRPr="00957F50" w:rsidRDefault="00A967E8" w:rsidP="00A967E8">
      <w:pPr>
        <w:pStyle w:val="Odstavecseseznamem"/>
        <w:numPr>
          <w:ilvl w:val="0"/>
          <w:numId w:val="8"/>
        </w:numPr>
        <w:tabs>
          <w:tab w:val="left" w:pos="2127"/>
        </w:tabs>
        <w:spacing w:after="160" w:line="259" w:lineRule="auto"/>
        <w:contextualSpacing/>
        <w:rPr>
          <w:b/>
          <w:bCs/>
          <w:kern w:val="20"/>
        </w:rPr>
      </w:pPr>
      <w:r w:rsidRPr="00957F50">
        <w:rPr>
          <w:b/>
          <w:bCs/>
          <w:kern w:val="20"/>
        </w:rPr>
        <w:t>Akustická studie pro účely společného povolení</w:t>
      </w:r>
    </w:p>
    <w:p w14:paraId="2D4D42A8" w14:textId="77777777" w:rsidR="00A967E8" w:rsidRPr="00957F50" w:rsidRDefault="00A967E8" w:rsidP="00A967E8">
      <w:pPr>
        <w:pStyle w:val="Odstavecseseznamem"/>
        <w:numPr>
          <w:ilvl w:val="1"/>
          <w:numId w:val="8"/>
        </w:numPr>
        <w:tabs>
          <w:tab w:val="left" w:pos="2127"/>
        </w:tabs>
        <w:spacing w:after="160" w:line="259" w:lineRule="auto"/>
        <w:contextualSpacing/>
        <w:rPr>
          <w:kern w:val="20"/>
        </w:rPr>
      </w:pPr>
      <w:r w:rsidRPr="00957F50">
        <w:rPr>
          <w:kern w:val="20"/>
        </w:rPr>
        <w:t>Výpočet hluku z projektovaného objektu (parkování, stacionární zdroje apod.)</w:t>
      </w:r>
    </w:p>
    <w:p w14:paraId="0802F9D5" w14:textId="77777777" w:rsidR="00A967E8" w:rsidRPr="00957F50" w:rsidRDefault="00A967E8" w:rsidP="00A967E8">
      <w:pPr>
        <w:pStyle w:val="Odstavecseseznamem"/>
        <w:numPr>
          <w:ilvl w:val="1"/>
          <w:numId w:val="8"/>
        </w:numPr>
        <w:spacing w:after="160" w:line="259" w:lineRule="auto"/>
        <w:contextualSpacing/>
        <w:rPr>
          <w:kern w:val="20"/>
        </w:rPr>
      </w:pPr>
      <w:r w:rsidRPr="00957F50">
        <w:rPr>
          <w:kern w:val="20"/>
        </w:rPr>
        <w:t>Celková hluková situace lokality po realizaci záměru a posouzení obvodového pláště navrhovaného objektu</w:t>
      </w:r>
    </w:p>
    <w:p w14:paraId="753708D6" w14:textId="77777777" w:rsidR="00A967E8" w:rsidRPr="00957F50" w:rsidRDefault="00A967E8" w:rsidP="00A967E8">
      <w:pPr>
        <w:pStyle w:val="Odstavecseseznamem"/>
        <w:numPr>
          <w:ilvl w:val="1"/>
          <w:numId w:val="8"/>
        </w:numPr>
        <w:tabs>
          <w:tab w:val="left" w:pos="2127"/>
        </w:tabs>
        <w:spacing w:after="160" w:line="259" w:lineRule="auto"/>
        <w:contextualSpacing/>
        <w:rPr>
          <w:kern w:val="20"/>
        </w:rPr>
      </w:pPr>
      <w:r w:rsidRPr="00957F50">
        <w:rPr>
          <w:kern w:val="20"/>
        </w:rPr>
        <w:t>Vyhodnocení vlivu nárůstu hladin hluku z automobilové dopravy způsobené projektovaným záměrem na stávající akusticky chráněné objekty</w:t>
      </w:r>
    </w:p>
    <w:p w14:paraId="5B5AFD3D" w14:textId="77777777" w:rsidR="00A967E8" w:rsidRPr="00957F50" w:rsidRDefault="00A967E8" w:rsidP="00A967E8">
      <w:pPr>
        <w:pStyle w:val="Odstavecseseznamem"/>
        <w:numPr>
          <w:ilvl w:val="1"/>
          <w:numId w:val="8"/>
        </w:numPr>
        <w:tabs>
          <w:tab w:val="left" w:pos="2127"/>
        </w:tabs>
        <w:spacing w:after="160" w:line="259" w:lineRule="auto"/>
        <w:contextualSpacing/>
        <w:rPr>
          <w:kern w:val="20"/>
        </w:rPr>
      </w:pPr>
      <w:r w:rsidRPr="00957F50">
        <w:rPr>
          <w:kern w:val="20"/>
        </w:rPr>
        <w:t>Hluk ze stavební činnosti</w:t>
      </w:r>
    </w:p>
    <w:p w14:paraId="5ECF2AF9" w14:textId="77777777" w:rsidR="00DA58FD" w:rsidRPr="00DA58FD" w:rsidRDefault="00DA58FD" w:rsidP="00DA58FD">
      <w:pPr>
        <w:pStyle w:val="Tabulkatxtobyejn"/>
        <w:spacing w:line="259" w:lineRule="auto"/>
        <w:rPr>
          <w:sz w:val="22"/>
          <w:szCs w:val="22"/>
        </w:rPr>
      </w:pPr>
    </w:p>
    <w:p w14:paraId="4CB08925" w14:textId="77777777" w:rsidR="00DA58FD" w:rsidRPr="00A967E8" w:rsidRDefault="00DA58FD" w:rsidP="00DA58FD">
      <w:pPr>
        <w:pStyle w:val="Tabulkatxtobyejn"/>
        <w:spacing w:line="259" w:lineRule="auto"/>
        <w:rPr>
          <w:sz w:val="22"/>
          <w:szCs w:val="22"/>
        </w:rPr>
      </w:pPr>
      <w:r w:rsidRPr="00A967E8">
        <w:rPr>
          <w:sz w:val="22"/>
          <w:szCs w:val="22"/>
        </w:rPr>
        <w:t>Odevzdání bude obsahovat:</w:t>
      </w:r>
    </w:p>
    <w:p w14:paraId="2B8A1F7E" w14:textId="77777777" w:rsidR="00DA58FD" w:rsidRPr="00DA58FD" w:rsidRDefault="00DA58FD" w:rsidP="00DA58FD">
      <w:pPr>
        <w:pStyle w:val="Tabulkatxtobyejn"/>
        <w:spacing w:line="259" w:lineRule="auto"/>
        <w:rPr>
          <w:sz w:val="22"/>
          <w:szCs w:val="22"/>
        </w:rPr>
      </w:pPr>
      <w:r w:rsidRPr="00DA58FD">
        <w:rPr>
          <w:sz w:val="22"/>
          <w:szCs w:val="22"/>
        </w:rPr>
        <w:t xml:space="preserve">Digitální forma – ve formátu </w:t>
      </w:r>
      <w:proofErr w:type="spellStart"/>
      <w:r w:rsidRPr="00DA58FD">
        <w:rPr>
          <w:sz w:val="22"/>
          <w:szCs w:val="22"/>
        </w:rPr>
        <w:t>pdf</w:t>
      </w:r>
      <w:proofErr w:type="spellEnd"/>
      <w:r w:rsidRPr="00DA58FD">
        <w:rPr>
          <w:sz w:val="22"/>
          <w:szCs w:val="22"/>
        </w:rPr>
        <w:t xml:space="preserve"> a na </w:t>
      </w:r>
      <w:proofErr w:type="spellStart"/>
      <w:r w:rsidRPr="00DA58FD">
        <w:rPr>
          <w:sz w:val="22"/>
          <w:szCs w:val="22"/>
        </w:rPr>
        <w:t>flash</w:t>
      </w:r>
      <w:proofErr w:type="spellEnd"/>
      <w:r w:rsidRPr="00DA58FD">
        <w:rPr>
          <w:sz w:val="22"/>
          <w:szCs w:val="22"/>
        </w:rPr>
        <w:t xml:space="preserve"> disku</w:t>
      </w:r>
    </w:p>
    <w:p w14:paraId="4DAD22A6" w14:textId="6CE6F073" w:rsidR="00062AE3" w:rsidRPr="00062AE3" w:rsidRDefault="00DA58FD" w:rsidP="00DA58FD">
      <w:pPr>
        <w:pStyle w:val="Tabulkatxtobyejn"/>
        <w:spacing w:line="259" w:lineRule="auto"/>
        <w:rPr>
          <w:sz w:val="22"/>
          <w:szCs w:val="22"/>
          <w:highlight w:val="yellow"/>
        </w:rPr>
      </w:pPr>
      <w:r w:rsidRPr="00DA58FD">
        <w:rPr>
          <w:sz w:val="22"/>
          <w:szCs w:val="22"/>
        </w:rPr>
        <w:t xml:space="preserve">Tištěná forma – 3 tištěná a autorizovaná </w:t>
      </w:r>
      <w:proofErr w:type="spellStart"/>
      <w:r w:rsidRPr="00DA58FD">
        <w:rPr>
          <w:sz w:val="22"/>
          <w:szCs w:val="22"/>
        </w:rPr>
        <w:t>paré</w:t>
      </w:r>
      <w:proofErr w:type="spellEnd"/>
    </w:p>
    <w:p w14:paraId="3BFD2D00" w14:textId="77777777" w:rsidR="00DA58FD" w:rsidRDefault="00DA58FD" w:rsidP="00192C09">
      <w:pPr>
        <w:textAlignment w:val="baseline"/>
        <w:rPr>
          <w:rFonts w:eastAsia="Times New Roman" w:cs="Arial"/>
          <w:sz w:val="22"/>
          <w:u w:val="single"/>
          <w:lang w:eastAsia="cs-CZ"/>
        </w:rPr>
      </w:pPr>
    </w:p>
    <w:p w14:paraId="7337DA60" w14:textId="04388BBD" w:rsidR="00DA58FD" w:rsidRDefault="00DA58FD" w:rsidP="00DA58FD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eastAsia="Times New Roman" w:cs="Arial"/>
          <w:sz w:val="22"/>
          <w:u w:val="single"/>
          <w:lang w:eastAsia="cs-CZ"/>
        </w:rPr>
      </w:pPr>
      <w:r>
        <w:rPr>
          <w:rFonts w:eastAsia="Times New Roman" w:cs="Arial"/>
          <w:sz w:val="22"/>
          <w:u w:val="single"/>
          <w:lang w:eastAsia="cs-CZ"/>
        </w:rPr>
        <w:lastRenderedPageBreak/>
        <w:t>Cena předmětu plnění</w:t>
      </w:r>
      <w:r w:rsidRPr="00D91690">
        <w:rPr>
          <w:rFonts w:eastAsia="Times New Roman" w:cs="Arial"/>
          <w:sz w:val="22"/>
          <w:u w:val="single"/>
          <w:lang w:eastAsia="cs-CZ"/>
        </w:rPr>
        <w:t>:</w:t>
      </w:r>
    </w:p>
    <w:p w14:paraId="52D32D8B" w14:textId="77777777" w:rsidR="00DA58FD" w:rsidRPr="00D91690" w:rsidRDefault="00DA58FD" w:rsidP="00DA58FD">
      <w:pPr>
        <w:spacing w:after="0" w:line="240" w:lineRule="auto"/>
        <w:textAlignment w:val="baseline"/>
        <w:rPr>
          <w:rFonts w:eastAsia="Times New Roman" w:cs="Arial"/>
          <w:sz w:val="22"/>
          <w:u w:val="single"/>
          <w:lang w:eastAsia="cs-CZ"/>
        </w:rPr>
      </w:pPr>
    </w:p>
    <w:p w14:paraId="1BA4822B" w14:textId="20B76F66" w:rsidR="00D926E3" w:rsidRPr="00D926E3" w:rsidRDefault="00296B59" w:rsidP="00D926E3">
      <w:pPr>
        <w:tabs>
          <w:tab w:val="num" w:pos="284"/>
        </w:tabs>
        <w:ind w:firstLine="284"/>
        <w:textAlignment w:val="baseline"/>
        <w:rPr>
          <w:rFonts w:eastAsia="Times New Roman" w:cs="Arial"/>
          <w:sz w:val="22"/>
          <w:lang w:eastAsia="cs-CZ"/>
        </w:rPr>
      </w:pPr>
      <w:proofErr w:type="gramStart"/>
      <w:r>
        <w:rPr>
          <w:rFonts w:cs="Arial"/>
          <w:sz w:val="22"/>
          <w:shd w:val="clear" w:color="auto" w:fill="FFFFFF"/>
        </w:rPr>
        <w:t>120.000,-</w:t>
      </w:r>
      <w:proofErr w:type="gramEnd"/>
      <w:r w:rsidR="00D926E3" w:rsidRPr="00D926E3">
        <w:rPr>
          <w:rFonts w:cs="Arial"/>
          <w:sz w:val="22"/>
          <w:shd w:val="clear" w:color="auto" w:fill="FFFFFF"/>
        </w:rPr>
        <w:t xml:space="preserve"> Kč  </w:t>
      </w:r>
      <w:r w:rsidR="00D926E3" w:rsidRPr="00D926E3">
        <w:rPr>
          <w:rFonts w:eastAsia="Times New Roman" w:cs="Arial"/>
          <w:sz w:val="22"/>
          <w:lang w:eastAsia="cs-CZ"/>
        </w:rPr>
        <w:t>(bez DPH)</w:t>
      </w:r>
    </w:p>
    <w:p w14:paraId="5F76B3AD" w14:textId="1F953677" w:rsidR="00D926E3" w:rsidRDefault="00D926E3" w:rsidP="002D66A1">
      <w:pPr>
        <w:tabs>
          <w:tab w:val="left" w:pos="284"/>
        </w:tabs>
        <w:ind w:left="284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Cena je stanovena jako pevná a zahrnuje veškeré náklady spojené s provedením předmětu plnění dle nabídky dodavatele.</w:t>
      </w:r>
    </w:p>
    <w:p w14:paraId="024B64EB" w14:textId="77777777" w:rsidR="00D926E3" w:rsidRPr="00D91690" w:rsidRDefault="00D926E3" w:rsidP="00D926E3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eastAsia="Times New Roman" w:cs="Arial"/>
          <w:sz w:val="22"/>
          <w:u w:val="single"/>
          <w:lang w:eastAsia="cs-CZ"/>
        </w:rPr>
      </w:pPr>
      <w:r w:rsidRPr="00D91690">
        <w:rPr>
          <w:rFonts w:eastAsia="Times New Roman" w:cs="Arial"/>
          <w:sz w:val="22"/>
          <w:u w:val="single"/>
          <w:lang w:eastAsia="cs-CZ"/>
        </w:rPr>
        <w:t>Doba plnění:</w:t>
      </w:r>
    </w:p>
    <w:p w14:paraId="216B47EA" w14:textId="77777777" w:rsidR="00D926E3" w:rsidRPr="00D926E3" w:rsidRDefault="00D926E3" w:rsidP="00D926E3">
      <w:pPr>
        <w:pStyle w:val="Odstavecseseznamem"/>
        <w:rPr>
          <w:rFonts w:ascii="Arial" w:hAnsi="Arial" w:cs="Arial"/>
          <w:sz w:val="22"/>
          <w:szCs w:val="22"/>
        </w:rPr>
      </w:pPr>
    </w:p>
    <w:p w14:paraId="6795BE97" w14:textId="77777777" w:rsidR="00DA58FD" w:rsidRPr="00DA58FD" w:rsidRDefault="00DA58FD" w:rsidP="00C26821">
      <w:pPr>
        <w:tabs>
          <w:tab w:val="left" w:pos="284"/>
        </w:tabs>
        <w:spacing w:after="0" w:line="240" w:lineRule="auto"/>
        <w:textAlignment w:val="baseline"/>
        <w:rPr>
          <w:rFonts w:cs="Arial"/>
          <w:sz w:val="22"/>
          <w:lang w:eastAsia="cs-CZ"/>
        </w:rPr>
      </w:pPr>
      <w:r w:rsidRPr="00DA58FD">
        <w:rPr>
          <w:rFonts w:eastAsia="Times New Roman" w:cs="Arial"/>
          <w:sz w:val="22"/>
          <w:lang w:eastAsia="cs-CZ"/>
        </w:rPr>
        <w:t xml:space="preserve">Předpokládaná doba plnění zakázky: 1. fáze – Měření stávající akustické situace všech zdrojů hluku v lokalitě 14 dní od obdržení závazné objednávky. 2. fáze – Akustická studie 5 týdnů od obdržení závazné objednávky a po zpřesnění zadání o možné zdroje hluku z Bytového souboru Jalový Dvůr. </w:t>
      </w:r>
    </w:p>
    <w:p w14:paraId="76BDA5B5" w14:textId="77777777" w:rsidR="00DA58FD" w:rsidRDefault="00DA58FD" w:rsidP="00DA58FD">
      <w:pPr>
        <w:pStyle w:val="Odstavecseseznamem"/>
        <w:rPr>
          <w:rFonts w:cs="Arial"/>
          <w:sz w:val="22"/>
          <w:u w:val="single"/>
        </w:rPr>
      </w:pPr>
    </w:p>
    <w:p w14:paraId="0F42B4F2" w14:textId="0D072EA9" w:rsidR="00D926E3" w:rsidRDefault="00D926E3" w:rsidP="00D926E3">
      <w:pPr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uto"/>
        <w:ind w:left="0" w:firstLine="0"/>
        <w:textAlignment w:val="baseline"/>
        <w:rPr>
          <w:rFonts w:cs="Arial"/>
          <w:sz w:val="22"/>
          <w:lang w:eastAsia="cs-CZ"/>
        </w:rPr>
      </w:pPr>
      <w:r w:rsidRPr="00D926E3">
        <w:rPr>
          <w:rFonts w:eastAsia="Times New Roman" w:cs="Arial"/>
          <w:sz w:val="22"/>
          <w:u w:val="single"/>
          <w:lang w:eastAsia="cs-CZ"/>
        </w:rPr>
        <w:t>Platební podmínky</w:t>
      </w:r>
      <w:r w:rsidRPr="00D926E3">
        <w:rPr>
          <w:rFonts w:eastAsia="Times New Roman" w:cs="Arial"/>
          <w:sz w:val="22"/>
          <w:lang w:eastAsia="cs-CZ"/>
        </w:rPr>
        <w:t>: </w:t>
      </w:r>
    </w:p>
    <w:p w14:paraId="6B24CEA2" w14:textId="77777777" w:rsidR="00D926E3" w:rsidRPr="00D926E3" w:rsidRDefault="00D926E3" w:rsidP="00D926E3">
      <w:pPr>
        <w:tabs>
          <w:tab w:val="left" w:pos="284"/>
        </w:tabs>
        <w:spacing w:after="0" w:line="240" w:lineRule="auto"/>
        <w:textAlignment w:val="baseline"/>
        <w:rPr>
          <w:rFonts w:cs="Arial"/>
          <w:sz w:val="22"/>
          <w:lang w:eastAsia="cs-CZ"/>
        </w:rPr>
      </w:pPr>
    </w:p>
    <w:p w14:paraId="45B1168F" w14:textId="599AB171" w:rsidR="007B7593" w:rsidRPr="00D926E3" w:rsidRDefault="007B7593" w:rsidP="007B7593">
      <w:pPr>
        <w:pStyle w:val="Odstavecseseznamem"/>
        <w:numPr>
          <w:ilvl w:val="0"/>
          <w:numId w:val="5"/>
        </w:numPr>
        <w:ind w:left="709" w:hanging="425"/>
        <w:contextualSpacing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 xml:space="preserve">Cena za předmětné plnění bude účtována Objednateli </w:t>
      </w:r>
      <w:r>
        <w:rPr>
          <w:rFonts w:ascii="Arial" w:hAnsi="Arial" w:cs="Arial"/>
          <w:sz w:val="22"/>
          <w:szCs w:val="22"/>
        </w:rPr>
        <w:t xml:space="preserve">po předání díla a podpisu akceptačního protokolu, jehož vzor </w:t>
      </w:r>
      <w:proofErr w:type="gramStart"/>
      <w:r w:rsidRPr="003E55B3">
        <w:rPr>
          <w:rFonts w:ascii="Arial" w:hAnsi="Arial" w:cs="Arial"/>
          <w:sz w:val="22"/>
          <w:szCs w:val="22"/>
        </w:rPr>
        <w:t>tvoří</w:t>
      </w:r>
      <w:proofErr w:type="gramEnd"/>
      <w:r w:rsidRPr="003E55B3">
        <w:rPr>
          <w:rFonts w:ascii="Arial" w:hAnsi="Arial" w:cs="Arial"/>
          <w:sz w:val="22"/>
          <w:szCs w:val="22"/>
        </w:rPr>
        <w:t xml:space="preserve"> </w:t>
      </w:r>
      <w:r w:rsidRPr="003E55B3">
        <w:rPr>
          <w:rFonts w:ascii="Arial" w:hAnsi="Arial" w:cs="Arial"/>
          <w:sz w:val="22"/>
          <w:szCs w:val="22"/>
          <w:u w:val="single"/>
        </w:rPr>
        <w:t xml:space="preserve">přílohu č. </w:t>
      </w:r>
      <w:r w:rsidR="00D43C38" w:rsidRPr="003E55B3">
        <w:rPr>
          <w:rFonts w:ascii="Arial" w:hAnsi="Arial" w:cs="Arial"/>
          <w:sz w:val="22"/>
          <w:szCs w:val="22"/>
          <w:u w:val="single"/>
        </w:rPr>
        <w:t>2</w:t>
      </w:r>
      <w:r w:rsidRPr="003E55B3">
        <w:rPr>
          <w:rFonts w:ascii="Arial" w:hAnsi="Arial" w:cs="Arial"/>
          <w:sz w:val="22"/>
          <w:szCs w:val="22"/>
        </w:rPr>
        <w:t xml:space="preserve"> této</w:t>
      </w:r>
      <w:r>
        <w:rPr>
          <w:rFonts w:ascii="Arial" w:hAnsi="Arial" w:cs="Arial"/>
          <w:sz w:val="22"/>
          <w:szCs w:val="22"/>
        </w:rPr>
        <w:t xml:space="preserve"> objednávky. N</w:t>
      </w:r>
      <w:r w:rsidRPr="00D926E3">
        <w:rPr>
          <w:rFonts w:ascii="Arial" w:hAnsi="Arial" w:cs="Arial"/>
          <w:sz w:val="22"/>
          <w:szCs w:val="22"/>
        </w:rPr>
        <w:t>a základě vystaveného daňového dokladu (faktury) a to po dokončení a předání předmětu plnění. Faktura musí být vystavena nejpozději do 14 dnů ode dne splnění předmětu objednávky. </w:t>
      </w:r>
    </w:p>
    <w:p w14:paraId="4682609F" w14:textId="77777777" w:rsidR="00D926E3" w:rsidRPr="00D926E3" w:rsidRDefault="00D926E3" w:rsidP="008A6D18">
      <w:pPr>
        <w:pStyle w:val="Odstavecseseznamem"/>
        <w:numPr>
          <w:ilvl w:val="0"/>
          <w:numId w:val="5"/>
        </w:numPr>
        <w:ind w:left="709" w:hanging="425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Faktura bude vystavena na adresu sídla Objednatele uvedenou v záhlaví objednávky. </w:t>
      </w:r>
    </w:p>
    <w:p w14:paraId="12C18D74" w14:textId="77777777" w:rsidR="00D926E3" w:rsidRPr="00D926E3" w:rsidRDefault="00D926E3" w:rsidP="008A6D18">
      <w:pPr>
        <w:pStyle w:val="Odstavecseseznamem"/>
        <w:numPr>
          <w:ilvl w:val="0"/>
          <w:numId w:val="5"/>
        </w:numPr>
        <w:ind w:left="709" w:hanging="425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Faktura bude doručena na adresu sídla objednatele. </w:t>
      </w:r>
    </w:p>
    <w:p w14:paraId="265C5EE1" w14:textId="6BADC668" w:rsidR="00D926E3" w:rsidRPr="00D926E3" w:rsidRDefault="00D926E3" w:rsidP="008A6D18">
      <w:pPr>
        <w:pStyle w:val="Odstavecseseznamem"/>
        <w:numPr>
          <w:ilvl w:val="0"/>
          <w:numId w:val="5"/>
        </w:numPr>
        <w:ind w:left="709" w:hanging="425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Splatnost faktury bude stanovena na 21 dnů</w:t>
      </w:r>
      <w:r w:rsidR="00083EF1">
        <w:rPr>
          <w:rFonts w:ascii="Arial" w:hAnsi="Arial" w:cs="Arial"/>
          <w:sz w:val="22"/>
          <w:szCs w:val="22"/>
        </w:rPr>
        <w:t xml:space="preserve"> ode dne doručení faktury Objednateli</w:t>
      </w:r>
      <w:r w:rsidRPr="00D926E3">
        <w:rPr>
          <w:rFonts w:ascii="Arial" w:hAnsi="Arial" w:cs="Arial"/>
          <w:sz w:val="22"/>
          <w:szCs w:val="22"/>
        </w:rPr>
        <w:t>. </w:t>
      </w:r>
    </w:p>
    <w:p w14:paraId="40B09902" w14:textId="3BE80A22" w:rsidR="00D926E3" w:rsidRPr="00D926E3" w:rsidRDefault="00D926E3" w:rsidP="008A6D18">
      <w:pPr>
        <w:pStyle w:val="Odstavecseseznamem"/>
        <w:numPr>
          <w:ilvl w:val="0"/>
          <w:numId w:val="5"/>
        </w:numPr>
        <w:ind w:left="709" w:hanging="425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Vystavená faktura musí mít veškeré náležitosti daňového dokladu ve smyslu zákona č. 235/2004 Sb., o dani z přidané hodnoty, ve znění pozdějších předpisů, a musí obsahovat minimálně tyto údaje: </w:t>
      </w:r>
    </w:p>
    <w:p w14:paraId="51EAAF34" w14:textId="77777777" w:rsidR="00D926E3" w:rsidRPr="00D926E3" w:rsidRDefault="00D926E3" w:rsidP="008A6D18">
      <w:pPr>
        <w:pStyle w:val="Odstavecseseznamem"/>
        <w:numPr>
          <w:ilvl w:val="1"/>
          <w:numId w:val="5"/>
        </w:numPr>
        <w:ind w:left="1276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označení Objednatele a Dodavatele, jejich sídla, jejich IČO a DIČ, bankovní spojení a údaj o zápisu v obchodním, živnostenském nebo obdobném rejstříku včetně spisové značky, </w:t>
      </w:r>
    </w:p>
    <w:p w14:paraId="335030B0" w14:textId="77777777" w:rsidR="00D926E3" w:rsidRPr="00D926E3" w:rsidRDefault="00D926E3" w:rsidP="008A6D18">
      <w:pPr>
        <w:pStyle w:val="Odstavecseseznamem"/>
        <w:numPr>
          <w:ilvl w:val="1"/>
          <w:numId w:val="5"/>
        </w:numPr>
        <w:ind w:left="1276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předmět a číslo objednávky, </w:t>
      </w:r>
    </w:p>
    <w:p w14:paraId="26689EC4" w14:textId="77777777" w:rsidR="00D926E3" w:rsidRPr="00D926E3" w:rsidRDefault="00D926E3" w:rsidP="008A6D18">
      <w:pPr>
        <w:pStyle w:val="Odstavecseseznamem"/>
        <w:numPr>
          <w:ilvl w:val="1"/>
          <w:numId w:val="5"/>
        </w:numPr>
        <w:ind w:left="1276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číslo faktury, den vystavení faktury, datum splatnosti, den uskutečnění plnění a fakturovanou částku, </w:t>
      </w:r>
    </w:p>
    <w:p w14:paraId="169F7BFB" w14:textId="77777777" w:rsidR="00D926E3" w:rsidRPr="00D926E3" w:rsidRDefault="00D926E3" w:rsidP="008A6D18">
      <w:pPr>
        <w:pStyle w:val="Odstavecseseznamem"/>
        <w:numPr>
          <w:ilvl w:val="1"/>
          <w:numId w:val="5"/>
        </w:numPr>
        <w:ind w:left="1276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základ dané (DPH), sazbu daně a její výši, razítko a podpis oprávněné osoby Dodavatele, stvrzující oprávněnost a formální a věcnou správnost faktury. </w:t>
      </w:r>
    </w:p>
    <w:p w14:paraId="7F63F730" w14:textId="77777777" w:rsidR="00D926E3" w:rsidRPr="00D926E3" w:rsidRDefault="00D926E3" w:rsidP="008A6D18">
      <w:pPr>
        <w:pStyle w:val="Odstavecseseznamem"/>
        <w:numPr>
          <w:ilvl w:val="0"/>
          <w:numId w:val="5"/>
        </w:numPr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V případě, že faktura bude obsahovat nesprávné údaje nebo nebude obsahovat právními předpisy vyžadované údaje, je Objednatel oprávněn fakturu vrátit Dodavateli k opravě.  </w:t>
      </w:r>
    </w:p>
    <w:p w14:paraId="390EF6AE" w14:textId="77777777" w:rsidR="00D926E3" w:rsidRPr="00D926E3" w:rsidRDefault="00D926E3" w:rsidP="008A6D18">
      <w:pPr>
        <w:pStyle w:val="Odstavecseseznamem"/>
        <w:numPr>
          <w:ilvl w:val="0"/>
          <w:numId w:val="5"/>
        </w:numPr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Objednatel uhradí cenu za předmět plnění bankovním převodem na účet Dodavatele, vedený u banky v České republice, specifikovaný v této objednávce. Ke splnění závazku Objednatele dojde odepsáním částky z účtu Objednatele. </w:t>
      </w:r>
    </w:p>
    <w:p w14:paraId="0E1A5000" w14:textId="77777777" w:rsidR="00D926E3" w:rsidRPr="00D926E3" w:rsidRDefault="00D926E3" w:rsidP="00D926E3">
      <w:pPr>
        <w:textAlignment w:val="baseline"/>
        <w:rPr>
          <w:rFonts w:eastAsia="Times New Roman" w:cs="Arial"/>
          <w:sz w:val="22"/>
          <w:lang w:eastAsia="cs-CZ"/>
        </w:rPr>
      </w:pPr>
    </w:p>
    <w:p w14:paraId="7FBC5FDC" w14:textId="0C092852" w:rsidR="00D926E3" w:rsidRPr="007B7593" w:rsidRDefault="00D926E3" w:rsidP="007B7593">
      <w:pPr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uto"/>
        <w:ind w:left="0" w:firstLine="0"/>
        <w:textAlignment w:val="baseline"/>
        <w:rPr>
          <w:rFonts w:eastAsia="Times New Roman" w:cs="Arial"/>
          <w:sz w:val="22"/>
          <w:u w:val="single"/>
          <w:lang w:eastAsia="cs-CZ"/>
        </w:rPr>
      </w:pPr>
      <w:r w:rsidRPr="00D926E3">
        <w:rPr>
          <w:rFonts w:eastAsia="Times New Roman" w:cs="Arial"/>
          <w:sz w:val="22"/>
          <w:u w:val="single"/>
          <w:lang w:eastAsia="cs-CZ"/>
        </w:rPr>
        <w:t>Další podmínky</w:t>
      </w:r>
      <w:r w:rsidRPr="00D926E3">
        <w:rPr>
          <w:rFonts w:eastAsia="Times New Roman" w:cs="Arial"/>
          <w:sz w:val="22"/>
          <w:lang w:eastAsia="cs-CZ"/>
        </w:rPr>
        <w:t>:</w:t>
      </w:r>
    </w:p>
    <w:p w14:paraId="4E342E9B" w14:textId="1442D20F" w:rsidR="008E4FFE" w:rsidRPr="00071596" w:rsidRDefault="008E4FFE" w:rsidP="008A6D18">
      <w:pPr>
        <w:pStyle w:val="Odstavecseseznamem"/>
        <w:numPr>
          <w:ilvl w:val="0"/>
          <w:numId w:val="4"/>
        </w:numPr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8E4FFE">
        <w:rPr>
          <w:rFonts w:ascii="Arial" w:eastAsiaTheme="minorEastAsia" w:hAnsi="Arial" w:cs="Arial"/>
          <w:sz w:val="22"/>
          <w:szCs w:val="22"/>
        </w:rPr>
        <w:t xml:space="preserve">Dodavatel prohlašuje, že pečlivě přezkoumal tuto </w:t>
      </w:r>
      <w:r>
        <w:rPr>
          <w:rFonts w:ascii="Arial" w:eastAsiaTheme="minorEastAsia" w:hAnsi="Arial" w:cs="Arial"/>
          <w:sz w:val="22"/>
          <w:szCs w:val="22"/>
        </w:rPr>
        <w:t>objednávku</w:t>
      </w:r>
      <w:r w:rsidRPr="008E4FFE">
        <w:rPr>
          <w:rFonts w:ascii="Arial" w:eastAsiaTheme="minorEastAsia" w:hAnsi="Arial" w:cs="Arial"/>
          <w:sz w:val="22"/>
          <w:szCs w:val="22"/>
        </w:rPr>
        <w:t xml:space="preserve">, její přílohy a jemu v době uzavření této </w:t>
      </w:r>
      <w:r>
        <w:rPr>
          <w:rFonts w:ascii="Arial" w:eastAsiaTheme="minorEastAsia" w:hAnsi="Arial" w:cs="Arial"/>
          <w:sz w:val="22"/>
          <w:szCs w:val="22"/>
        </w:rPr>
        <w:t>objednávky</w:t>
      </w:r>
      <w:r w:rsidRPr="008E4FFE">
        <w:rPr>
          <w:rFonts w:ascii="Arial" w:eastAsiaTheme="minorEastAsia" w:hAnsi="Arial" w:cs="Arial"/>
          <w:sz w:val="22"/>
          <w:szCs w:val="22"/>
        </w:rPr>
        <w:t xml:space="preserve"> dostupné nebo objednatelem poskytnuté doklady a neshledal žádné zásadní chyby či nesrovnalosti, které by mu bránily v poskytnutí činností a splnění povinností dle této </w:t>
      </w:r>
      <w:r>
        <w:rPr>
          <w:rFonts w:ascii="Arial" w:eastAsiaTheme="minorEastAsia" w:hAnsi="Arial" w:cs="Arial"/>
          <w:sz w:val="22"/>
          <w:szCs w:val="22"/>
        </w:rPr>
        <w:t>objednávky</w:t>
      </w:r>
      <w:r w:rsidRPr="008E4FFE">
        <w:rPr>
          <w:rFonts w:ascii="Arial" w:eastAsiaTheme="minorEastAsia" w:hAnsi="Arial" w:cs="Arial"/>
          <w:sz w:val="22"/>
          <w:szCs w:val="22"/>
        </w:rPr>
        <w:t xml:space="preserve">, tedy nezjistil žádné další překážky nebo chyby, které by znamenaly jednotlivě nebo ve svém souhrnu nemožnost provést </w:t>
      </w:r>
      <w:r>
        <w:rPr>
          <w:rFonts w:ascii="Arial" w:eastAsiaTheme="minorEastAsia" w:hAnsi="Arial" w:cs="Arial"/>
          <w:sz w:val="22"/>
          <w:szCs w:val="22"/>
        </w:rPr>
        <w:t>předmět plnění dle této objednávky</w:t>
      </w:r>
      <w:r w:rsidRPr="008E4FFE">
        <w:rPr>
          <w:rFonts w:ascii="Arial" w:eastAsiaTheme="minorEastAsia" w:hAnsi="Arial" w:cs="Arial"/>
          <w:sz w:val="22"/>
          <w:szCs w:val="22"/>
        </w:rPr>
        <w:t xml:space="preserve"> či </w:t>
      </w:r>
      <w:r w:rsidRPr="008E4FFE">
        <w:rPr>
          <w:rFonts w:ascii="Arial" w:eastAsiaTheme="minorEastAsia" w:hAnsi="Arial" w:cs="Arial"/>
          <w:sz w:val="22"/>
          <w:szCs w:val="22"/>
        </w:rPr>
        <w:lastRenderedPageBreak/>
        <w:t xml:space="preserve">realizovat projekt, nekompletnost  specifikace </w:t>
      </w:r>
      <w:r>
        <w:rPr>
          <w:rFonts w:ascii="Arial" w:eastAsiaTheme="minorEastAsia" w:hAnsi="Arial" w:cs="Arial"/>
          <w:sz w:val="22"/>
          <w:szCs w:val="22"/>
        </w:rPr>
        <w:t>předmětu plnění</w:t>
      </w:r>
      <w:r w:rsidRPr="008E4FFE">
        <w:rPr>
          <w:rFonts w:ascii="Arial" w:eastAsiaTheme="minorEastAsia" w:hAnsi="Arial" w:cs="Arial"/>
          <w:sz w:val="22"/>
          <w:szCs w:val="22"/>
        </w:rPr>
        <w:t xml:space="preserve"> či je</w:t>
      </w:r>
      <w:r>
        <w:rPr>
          <w:rFonts w:ascii="Arial" w:eastAsiaTheme="minorEastAsia" w:hAnsi="Arial" w:cs="Arial"/>
          <w:sz w:val="22"/>
          <w:szCs w:val="22"/>
        </w:rPr>
        <w:t>ho</w:t>
      </w:r>
      <w:r w:rsidRPr="008E4FFE">
        <w:rPr>
          <w:rFonts w:ascii="Arial" w:eastAsiaTheme="minorEastAsia" w:hAnsi="Arial" w:cs="Arial"/>
          <w:sz w:val="22"/>
          <w:szCs w:val="22"/>
        </w:rPr>
        <w:t xml:space="preserve"> nesoulad s účely této </w:t>
      </w:r>
      <w:r>
        <w:rPr>
          <w:rFonts w:ascii="Arial" w:eastAsiaTheme="minorEastAsia" w:hAnsi="Arial" w:cs="Arial"/>
          <w:sz w:val="22"/>
          <w:szCs w:val="22"/>
        </w:rPr>
        <w:t>objednávky</w:t>
      </w:r>
      <w:r w:rsidRPr="008E4FFE">
        <w:rPr>
          <w:rFonts w:ascii="Arial" w:eastAsiaTheme="minorEastAsia" w:hAnsi="Arial" w:cs="Arial"/>
          <w:sz w:val="22"/>
          <w:szCs w:val="22"/>
        </w:rPr>
        <w:t xml:space="preserve">. Dodavatel prohlašuje, že </w:t>
      </w:r>
      <w:r>
        <w:rPr>
          <w:rFonts w:ascii="Arial" w:eastAsiaTheme="minorEastAsia" w:hAnsi="Arial" w:cs="Arial"/>
          <w:sz w:val="22"/>
          <w:szCs w:val="22"/>
        </w:rPr>
        <w:t>předmět plnění</w:t>
      </w:r>
      <w:r w:rsidRPr="008E4FFE">
        <w:rPr>
          <w:rFonts w:ascii="Arial" w:eastAsiaTheme="minorEastAsia" w:hAnsi="Arial" w:cs="Arial"/>
          <w:sz w:val="22"/>
          <w:szCs w:val="22"/>
        </w:rPr>
        <w:t xml:space="preserve"> spolu se všemi součástmi této </w:t>
      </w:r>
      <w:r>
        <w:rPr>
          <w:rFonts w:ascii="Arial" w:eastAsiaTheme="minorEastAsia" w:hAnsi="Arial" w:cs="Arial"/>
          <w:sz w:val="22"/>
          <w:szCs w:val="22"/>
        </w:rPr>
        <w:t>objednávky</w:t>
      </w:r>
      <w:r w:rsidRPr="008E4FFE">
        <w:rPr>
          <w:rFonts w:ascii="Arial" w:eastAsiaTheme="minorEastAsia" w:hAnsi="Arial" w:cs="Arial"/>
          <w:sz w:val="22"/>
          <w:szCs w:val="22"/>
        </w:rPr>
        <w:t xml:space="preserve"> jsou dle jeho nejlepšího vědomí dostatečně specifikovány. Z toho důvodu nebude dodavatel oprávněn namítat kdykoliv po uzavření této </w:t>
      </w:r>
      <w:r>
        <w:rPr>
          <w:rFonts w:ascii="Arial" w:eastAsiaTheme="minorEastAsia" w:hAnsi="Arial" w:cs="Arial"/>
          <w:sz w:val="22"/>
          <w:szCs w:val="22"/>
        </w:rPr>
        <w:t>objednávky</w:t>
      </w:r>
      <w:r w:rsidRPr="008E4FFE">
        <w:rPr>
          <w:rFonts w:ascii="Arial" w:eastAsiaTheme="minorEastAsia" w:hAnsi="Arial" w:cs="Arial"/>
          <w:sz w:val="22"/>
          <w:szCs w:val="22"/>
        </w:rPr>
        <w:t xml:space="preserve"> vady, chyby či nedostatky, které mohly být s odbornou péčí dodavatele zjistitelné přezkoumáním dle tohoto odstavce</w:t>
      </w:r>
      <w:r>
        <w:rPr>
          <w:rFonts w:ascii="Arial" w:eastAsiaTheme="minorEastAsia" w:hAnsi="Arial" w:cs="Arial"/>
          <w:sz w:val="22"/>
          <w:szCs w:val="22"/>
        </w:rPr>
        <w:t xml:space="preserve"> objednávky</w:t>
      </w:r>
      <w:r w:rsidRPr="008E4FFE">
        <w:rPr>
          <w:rFonts w:ascii="Arial" w:eastAsiaTheme="minorEastAsia" w:hAnsi="Arial" w:cs="Arial"/>
          <w:sz w:val="22"/>
          <w:szCs w:val="22"/>
        </w:rPr>
        <w:t xml:space="preserve"> před jejím uzavřením.</w:t>
      </w:r>
    </w:p>
    <w:p w14:paraId="78B6883C" w14:textId="39476665" w:rsidR="00D926E3" w:rsidRPr="00D926E3" w:rsidRDefault="00D926E3" w:rsidP="00E459F0">
      <w:pPr>
        <w:pStyle w:val="Odstavecseseznamem"/>
        <w:numPr>
          <w:ilvl w:val="0"/>
          <w:numId w:val="4"/>
        </w:numPr>
        <w:contextualSpacing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Smluvní strany prohlašují, že skutečnosti uvedené v této objednávce nepovažují za obchodní tajemství ve smyslu § 504 občanského zákoníku a udělují svolení k jejich užití a zveřejnění bez stanovení jakýchkoliv dalších podmínek. </w:t>
      </w:r>
    </w:p>
    <w:p w14:paraId="0D9555D1" w14:textId="23254853" w:rsidR="00D926E3" w:rsidRPr="00D926E3" w:rsidRDefault="00D926E3" w:rsidP="008A6D18">
      <w:pPr>
        <w:pStyle w:val="Odstavecseseznamem"/>
        <w:numPr>
          <w:ilvl w:val="0"/>
          <w:numId w:val="4"/>
        </w:numPr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 xml:space="preserve"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 požádají. Objednatel je povinen k uveřejnění </w:t>
      </w:r>
      <w:r w:rsidR="003C4118">
        <w:rPr>
          <w:rFonts w:ascii="Arial" w:hAnsi="Arial" w:cs="Arial"/>
          <w:sz w:val="22"/>
          <w:szCs w:val="22"/>
        </w:rPr>
        <w:t xml:space="preserve">objednávky či </w:t>
      </w:r>
      <w:r w:rsidRPr="00D926E3">
        <w:rPr>
          <w:rFonts w:ascii="Arial" w:hAnsi="Arial" w:cs="Arial"/>
          <w:sz w:val="22"/>
          <w:szCs w:val="22"/>
        </w:rPr>
        <w:t>smlouvy nad 50 000,- Kč prostřednictvím registru smluv.</w:t>
      </w:r>
    </w:p>
    <w:p w14:paraId="3509FBAF" w14:textId="77777777" w:rsidR="00D926E3" w:rsidRPr="00D926E3" w:rsidRDefault="00D926E3" w:rsidP="008A6D18">
      <w:pPr>
        <w:pStyle w:val="Odstavecseseznamem"/>
        <w:numPr>
          <w:ilvl w:val="0"/>
          <w:numId w:val="4"/>
        </w:numPr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 veřejných výdajů včetně prostředků poskytnutých z Evropské unie. Toto spolupůsobení je povinen zajistit i u svých případných subdodavatelů. </w:t>
      </w:r>
    </w:p>
    <w:p w14:paraId="3445FBD0" w14:textId="6767AAE0" w:rsidR="00490CFC" w:rsidRPr="007B7593" w:rsidRDefault="00D926E3" w:rsidP="007B7593">
      <w:pPr>
        <w:pStyle w:val="Odstavecseseznamem"/>
        <w:numPr>
          <w:ilvl w:val="0"/>
          <w:numId w:val="4"/>
        </w:numPr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 xml:space="preserve">Dodavatel není oprávněn postoupit jakékoliv své pohledávky z této objednávky na třetí </w:t>
      </w:r>
      <w:bookmarkStart w:id="0" w:name="_Hlk74120074"/>
      <w:r w:rsidRPr="00D926E3">
        <w:rPr>
          <w:rFonts w:ascii="Arial" w:hAnsi="Arial" w:cs="Arial"/>
          <w:sz w:val="22"/>
          <w:szCs w:val="22"/>
        </w:rPr>
        <w:t>osobu bez předchozího písemného souhlasu Objednatele, a to ani částečně.</w:t>
      </w:r>
      <w:bookmarkStart w:id="1" w:name="_Hlk74119994"/>
      <w:bookmarkStart w:id="2" w:name="_Hlk74120704"/>
      <w:bookmarkEnd w:id="0"/>
    </w:p>
    <w:bookmarkEnd w:id="1"/>
    <w:bookmarkEnd w:id="2"/>
    <w:p w14:paraId="7EED2D32" w14:textId="5F921A47" w:rsidR="00D926E3" w:rsidRPr="00D926E3" w:rsidRDefault="00D926E3" w:rsidP="008A6D18">
      <w:pPr>
        <w:pStyle w:val="Odstavecseseznamem"/>
        <w:numPr>
          <w:ilvl w:val="0"/>
          <w:numId w:val="4"/>
        </w:numPr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 xml:space="preserve">Tato objednávka je vyhotovena ve </w:t>
      </w:r>
      <w:r w:rsidR="00E459F0">
        <w:rPr>
          <w:rFonts w:ascii="Arial" w:hAnsi="Arial" w:cs="Arial"/>
          <w:sz w:val="22"/>
          <w:szCs w:val="22"/>
        </w:rPr>
        <w:t>dvou</w:t>
      </w:r>
      <w:r w:rsidRPr="00D926E3">
        <w:rPr>
          <w:rFonts w:ascii="Arial" w:hAnsi="Arial" w:cs="Arial"/>
          <w:sz w:val="22"/>
          <w:szCs w:val="22"/>
        </w:rPr>
        <w:t xml:space="preserve"> stejnopisech, z nichž </w:t>
      </w:r>
      <w:r w:rsidR="00E459F0">
        <w:rPr>
          <w:rFonts w:ascii="Arial" w:hAnsi="Arial" w:cs="Arial"/>
          <w:sz w:val="22"/>
          <w:szCs w:val="22"/>
        </w:rPr>
        <w:t>jeden</w:t>
      </w:r>
      <w:r w:rsidRPr="00D926E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926E3">
        <w:rPr>
          <w:rFonts w:ascii="Arial" w:hAnsi="Arial" w:cs="Arial"/>
          <w:sz w:val="22"/>
          <w:szCs w:val="22"/>
        </w:rPr>
        <w:t>obdrží</w:t>
      </w:r>
      <w:proofErr w:type="gramEnd"/>
      <w:r w:rsidRPr="00D926E3">
        <w:rPr>
          <w:rFonts w:ascii="Arial" w:hAnsi="Arial" w:cs="Arial"/>
          <w:sz w:val="22"/>
          <w:szCs w:val="22"/>
        </w:rPr>
        <w:t xml:space="preserve"> Objednatel a jeden Dodavatel. </w:t>
      </w:r>
    </w:p>
    <w:p w14:paraId="6BEBC695" w14:textId="3D231889" w:rsidR="00D926E3" w:rsidRPr="002D66A1" w:rsidRDefault="00D926E3" w:rsidP="00E459F0">
      <w:pPr>
        <w:pStyle w:val="Odstavecseseznamem"/>
        <w:numPr>
          <w:ilvl w:val="0"/>
          <w:numId w:val="4"/>
        </w:numPr>
        <w:contextualSpacing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Tato objednávka může být měněna nebo zrušena pouze písemně, a to v případě změn objednávky číslovanými dodatky, které musí být podepsány oběma Smluvními stranami.  </w:t>
      </w:r>
    </w:p>
    <w:p w14:paraId="5C833FB5" w14:textId="39888CB7" w:rsidR="002D66A1" w:rsidRPr="002D66A1" w:rsidRDefault="002D66A1" w:rsidP="002D66A1">
      <w:pPr>
        <w:pStyle w:val="Odstavecseseznamem"/>
        <w:numPr>
          <w:ilvl w:val="0"/>
          <w:numId w:val="4"/>
        </w:numPr>
        <w:contextualSpacing/>
        <w:textAlignment w:val="baseline"/>
        <w:rPr>
          <w:rFonts w:ascii="Arial" w:eastAsiaTheme="minorEastAsia" w:hAnsi="Arial" w:cs="Arial"/>
          <w:sz w:val="22"/>
          <w:szCs w:val="22"/>
        </w:rPr>
      </w:pPr>
      <w:bookmarkStart w:id="3" w:name="_Hlk82437292"/>
      <w:r>
        <w:rPr>
          <w:rFonts w:ascii="Arial" w:hAnsi="Arial" w:cs="Arial"/>
          <w:sz w:val="22"/>
          <w:szCs w:val="22"/>
        </w:rPr>
        <w:t xml:space="preserve">Přílohy této </w:t>
      </w:r>
      <w:r w:rsidR="0063335D">
        <w:rPr>
          <w:rFonts w:ascii="Arial" w:hAnsi="Arial" w:cs="Arial"/>
          <w:sz w:val="22"/>
          <w:szCs w:val="22"/>
        </w:rPr>
        <w:t>objednávky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tvoří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14:paraId="29D7C183" w14:textId="213B97E9" w:rsidR="00DA58FD" w:rsidRDefault="00DA58FD" w:rsidP="002D66A1">
      <w:pPr>
        <w:pStyle w:val="Odstavecseseznamem"/>
        <w:ind w:left="720"/>
        <w:contextualSpacing/>
        <w:textAlignment w:val="baseline"/>
        <w:rPr>
          <w:rFonts w:ascii="Arial" w:hAnsi="Arial" w:cs="Arial"/>
          <w:sz w:val="22"/>
          <w:szCs w:val="22"/>
        </w:rPr>
      </w:pPr>
      <w:bookmarkStart w:id="4" w:name="_Hlk82437285"/>
      <w:r>
        <w:rPr>
          <w:rFonts w:ascii="Arial" w:hAnsi="Arial" w:cs="Arial"/>
          <w:sz w:val="22"/>
          <w:szCs w:val="22"/>
        </w:rPr>
        <w:t>Příloha č. 1a – podrobné zadání (P01a výzvy)</w:t>
      </w:r>
    </w:p>
    <w:p w14:paraId="1780C72D" w14:textId="47156B82" w:rsidR="00DA58FD" w:rsidRDefault="00DA58FD" w:rsidP="002D66A1">
      <w:pPr>
        <w:pStyle w:val="Odstavecseseznamem"/>
        <w:ind w:left="720"/>
        <w:contextualSpacing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1b – </w:t>
      </w:r>
      <w:r w:rsidR="00DA54E7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ozsah</w:t>
      </w:r>
      <w:r w:rsidRPr="00DA58FD">
        <w:rPr>
          <w:rFonts w:ascii="Arial" w:hAnsi="Arial" w:cs="Arial"/>
          <w:sz w:val="22"/>
          <w:szCs w:val="22"/>
        </w:rPr>
        <w:t xml:space="preserve"> řešeného území a Situace Bytového souboru Jalový Dvůr</w:t>
      </w:r>
      <w:r>
        <w:rPr>
          <w:rFonts w:ascii="Arial" w:hAnsi="Arial" w:cs="Arial"/>
          <w:sz w:val="22"/>
          <w:szCs w:val="22"/>
        </w:rPr>
        <w:t xml:space="preserve"> (P01b výzvy)</w:t>
      </w:r>
    </w:p>
    <w:p w14:paraId="3BD4A072" w14:textId="7DD8B2FB" w:rsidR="002D66A1" w:rsidRPr="007920F8" w:rsidRDefault="002D66A1" w:rsidP="002D66A1">
      <w:pPr>
        <w:pStyle w:val="Odstavecseseznamem"/>
        <w:ind w:left="720"/>
        <w:contextualSpacing/>
        <w:textAlignment w:val="baseline"/>
        <w:rPr>
          <w:rFonts w:ascii="Arial" w:hAnsi="Arial" w:cs="Arial"/>
          <w:sz w:val="22"/>
          <w:szCs w:val="22"/>
        </w:rPr>
      </w:pPr>
      <w:r w:rsidRPr="007920F8">
        <w:rPr>
          <w:rFonts w:ascii="Arial" w:hAnsi="Arial" w:cs="Arial"/>
          <w:sz w:val="22"/>
          <w:szCs w:val="22"/>
        </w:rPr>
        <w:t xml:space="preserve">Příloha č. </w:t>
      </w:r>
      <w:r w:rsidR="00DA58FD">
        <w:rPr>
          <w:rFonts w:ascii="Arial" w:hAnsi="Arial" w:cs="Arial"/>
          <w:sz w:val="22"/>
          <w:szCs w:val="22"/>
        </w:rPr>
        <w:t>2</w:t>
      </w:r>
      <w:r w:rsidRPr="007920F8">
        <w:rPr>
          <w:rFonts w:ascii="Arial" w:hAnsi="Arial" w:cs="Arial"/>
          <w:sz w:val="22"/>
          <w:szCs w:val="22"/>
        </w:rPr>
        <w:t xml:space="preserve"> – </w:t>
      </w:r>
      <w:r w:rsidR="0063335D" w:rsidRPr="007920F8">
        <w:rPr>
          <w:rFonts w:ascii="Arial" w:hAnsi="Arial" w:cs="Arial"/>
          <w:sz w:val="22"/>
          <w:szCs w:val="22"/>
        </w:rPr>
        <w:t>a</w:t>
      </w:r>
      <w:r w:rsidRPr="007920F8">
        <w:rPr>
          <w:rFonts w:ascii="Arial" w:hAnsi="Arial" w:cs="Arial"/>
          <w:sz w:val="22"/>
          <w:szCs w:val="22"/>
        </w:rPr>
        <w:t>kceptační protokol</w:t>
      </w:r>
    </w:p>
    <w:p w14:paraId="0145BE31" w14:textId="1FFBEE94" w:rsidR="00F26CCA" w:rsidRPr="002D66A1" w:rsidRDefault="00F26CCA" w:rsidP="002D66A1">
      <w:pPr>
        <w:pStyle w:val="Odstavecseseznamem"/>
        <w:ind w:left="720"/>
        <w:contextualSpacing/>
        <w:textAlignment w:val="baseline"/>
        <w:rPr>
          <w:rFonts w:ascii="Arial" w:eastAsiaTheme="minorEastAsia" w:hAnsi="Arial" w:cs="Arial"/>
          <w:sz w:val="22"/>
          <w:szCs w:val="22"/>
        </w:rPr>
      </w:pPr>
      <w:r w:rsidRPr="007920F8">
        <w:rPr>
          <w:rFonts w:ascii="Arial" w:hAnsi="Arial" w:cs="Arial"/>
          <w:sz w:val="22"/>
          <w:szCs w:val="22"/>
        </w:rPr>
        <w:t xml:space="preserve">Příloha č. </w:t>
      </w:r>
      <w:r w:rsidR="00DA58FD">
        <w:rPr>
          <w:rFonts w:ascii="Arial" w:hAnsi="Arial" w:cs="Arial"/>
          <w:sz w:val="22"/>
          <w:szCs w:val="22"/>
        </w:rPr>
        <w:t>3</w:t>
      </w:r>
      <w:r w:rsidRPr="007920F8">
        <w:rPr>
          <w:rFonts w:ascii="Arial" w:hAnsi="Arial" w:cs="Arial"/>
          <w:sz w:val="22"/>
          <w:szCs w:val="22"/>
        </w:rPr>
        <w:t xml:space="preserve"> – </w:t>
      </w:r>
      <w:r w:rsidR="00192C09" w:rsidRPr="007920F8">
        <w:rPr>
          <w:rFonts w:ascii="Arial" w:hAnsi="Arial" w:cs="Arial"/>
          <w:sz w:val="22"/>
          <w:szCs w:val="22"/>
        </w:rPr>
        <w:t>z</w:t>
      </w:r>
      <w:r w:rsidR="00B53E0D" w:rsidRPr="007920F8">
        <w:rPr>
          <w:rFonts w:ascii="Arial" w:hAnsi="Arial" w:cs="Arial"/>
          <w:sz w:val="22"/>
          <w:szCs w:val="22"/>
        </w:rPr>
        <w:t>aměření</w:t>
      </w:r>
    </w:p>
    <w:bookmarkEnd w:id="3"/>
    <w:bookmarkEnd w:id="4"/>
    <w:p w14:paraId="4F2E1FDD" w14:textId="77777777" w:rsidR="00D926E3" w:rsidRPr="00D926E3" w:rsidRDefault="00D926E3" w:rsidP="008A6D18">
      <w:pPr>
        <w:jc w:val="both"/>
        <w:textAlignment w:val="baseline"/>
        <w:rPr>
          <w:rFonts w:eastAsiaTheme="minorEastAsia" w:cs="Arial"/>
          <w:sz w:val="22"/>
          <w:lang w:eastAsia="cs-CZ"/>
        </w:rPr>
      </w:pPr>
    </w:p>
    <w:tbl>
      <w:tblPr>
        <w:tblpPr w:leftFromText="141" w:rightFromText="141" w:vertAnchor="text" w:horzAnchor="margin" w:tblpY="18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2996"/>
        <w:gridCol w:w="1551"/>
        <w:gridCol w:w="2489"/>
        <w:gridCol w:w="13"/>
      </w:tblGrid>
      <w:tr w:rsidR="00D926E3" w:rsidRPr="00D926E3" w14:paraId="2F1C3BE1" w14:textId="77777777" w:rsidTr="000E51A5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9441E" w14:textId="77777777" w:rsidR="00D926E3" w:rsidRPr="00D926E3" w:rsidRDefault="00D926E3" w:rsidP="008A6D18">
            <w:pPr>
              <w:pStyle w:val="TEXTNADTABULKOU"/>
              <w:keepNext/>
              <w:keepLines/>
              <w:jc w:val="both"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Za Dodavatele: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06FCC8" w14:textId="77777777" w:rsidR="00D926E3" w:rsidRPr="00D926E3" w:rsidRDefault="00D926E3" w:rsidP="008A6D18">
            <w:pPr>
              <w:pStyle w:val="TEXTNADTABULKOU"/>
              <w:keepNext/>
              <w:keepLines/>
              <w:jc w:val="both"/>
              <w:rPr>
                <w:sz w:val="22"/>
                <w:szCs w:val="22"/>
              </w:rPr>
            </w:pPr>
          </w:p>
        </w:tc>
      </w:tr>
      <w:tr w:rsidR="00D926E3" w:rsidRPr="00D926E3" w14:paraId="20C9F5CE" w14:textId="77777777" w:rsidTr="000E51A5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1FB8E" w14:textId="77777777" w:rsidR="00D926E3" w:rsidRPr="00D926E3" w:rsidRDefault="00D926E3" w:rsidP="008A6D18">
            <w:pPr>
              <w:pStyle w:val="Tabulkatxtobyejn"/>
              <w:keepNext/>
              <w:keepLines/>
              <w:jc w:val="both"/>
              <w:rPr>
                <w:b/>
                <w:bCs/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681A" w14:textId="77777777" w:rsidR="00D926E3" w:rsidRPr="00D926E3" w:rsidRDefault="00D926E3" w:rsidP="008A6D18">
            <w:pPr>
              <w:pStyle w:val="Tabulkatxtobyejn"/>
              <w:keepNext/>
              <w:keepLines/>
              <w:jc w:val="both"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8E67" w14:textId="04AEF3CB" w:rsidR="00D926E3" w:rsidRPr="00D926E3" w:rsidRDefault="00D926E3" w:rsidP="008A6D18">
            <w:pPr>
              <w:pStyle w:val="Tabulkatxtobyejn"/>
              <w:keepNext/>
              <w:keepLines/>
              <w:jc w:val="both"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Datum</w:t>
            </w:r>
            <w:r w:rsidR="00E459F0">
              <w:rPr>
                <w:sz w:val="22"/>
                <w:szCs w:val="22"/>
              </w:rPr>
              <w:t xml:space="preserve"> </w:t>
            </w:r>
            <w:r w:rsidRPr="00D926E3">
              <w:rPr>
                <w:sz w:val="22"/>
                <w:szCs w:val="22"/>
              </w:rPr>
              <w:t>přijetí objednávky: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E0E9" w14:textId="77777777" w:rsidR="00D926E3" w:rsidRPr="00D926E3" w:rsidRDefault="00D926E3" w:rsidP="008A6D18">
            <w:pPr>
              <w:pStyle w:val="Tabulkatxtobyejn"/>
              <w:keepNext/>
              <w:keepLines/>
              <w:jc w:val="both"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Podpis, razítko:</w:t>
            </w:r>
          </w:p>
        </w:tc>
      </w:tr>
      <w:tr w:rsidR="00D926E3" w:rsidRPr="00D926E3" w14:paraId="4743264F" w14:textId="77777777" w:rsidTr="008E201D">
        <w:trPr>
          <w:gridAfter w:val="1"/>
          <w:wAfter w:w="7" w:type="pct"/>
          <w:trHeight w:val="899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7AB49" w14:textId="53D267C1" w:rsidR="00D926E3" w:rsidRPr="00D926E3" w:rsidRDefault="00296B59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296B59">
              <w:rPr>
                <w:sz w:val="22"/>
                <w:szCs w:val="22"/>
              </w:rPr>
              <w:t>Jednatel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17DB" w14:textId="7C1426BC" w:rsidR="00D926E3" w:rsidRPr="00D926E3" w:rsidRDefault="00296B59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296B59">
              <w:rPr>
                <w:sz w:val="22"/>
                <w:szCs w:val="22"/>
              </w:rPr>
              <w:t>Václav Šulc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DFE2" w14:textId="5924EDA1" w:rsidR="00D926E3" w:rsidRPr="00D926E3" w:rsidRDefault="00296B59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296B59">
              <w:rPr>
                <w:sz w:val="22"/>
                <w:szCs w:val="22"/>
              </w:rPr>
              <w:t>22.3.2024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0360" w14:textId="5B75FC92" w:rsidR="00D926E3" w:rsidRPr="00D926E3" w:rsidRDefault="00296B59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D926E3" w:rsidRPr="00D926E3" w14:paraId="2E9F5670" w14:textId="77777777" w:rsidTr="000E51A5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217385" w14:textId="77777777" w:rsidR="00D926E3" w:rsidRPr="00D926E3" w:rsidRDefault="00D926E3" w:rsidP="000E51A5">
            <w:pPr>
              <w:pStyle w:val="TEXTNADTABULKOU"/>
              <w:keepNext/>
              <w:keepLines/>
              <w:rPr>
                <w:sz w:val="22"/>
                <w:szCs w:val="22"/>
              </w:rPr>
            </w:pPr>
          </w:p>
          <w:p w14:paraId="7C59B8D0" w14:textId="77777777" w:rsidR="00D926E3" w:rsidRPr="00D926E3" w:rsidRDefault="00D926E3" w:rsidP="000E51A5">
            <w:pPr>
              <w:pStyle w:val="TEXTNADTABULKOU"/>
              <w:keepNext/>
              <w:keepLines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Za Objednatele: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3FB60" w14:textId="77777777" w:rsidR="00D926E3" w:rsidRPr="00D926E3" w:rsidRDefault="00D926E3" w:rsidP="000E51A5">
            <w:pPr>
              <w:pStyle w:val="TEXTNADTABULKOU"/>
              <w:keepNext/>
              <w:keepLines/>
              <w:rPr>
                <w:sz w:val="22"/>
                <w:szCs w:val="22"/>
              </w:rPr>
            </w:pPr>
          </w:p>
        </w:tc>
      </w:tr>
      <w:tr w:rsidR="00D926E3" w:rsidRPr="00D926E3" w14:paraId="75FCD811" w14:textId="77777777" w:rsidTr="000E51A5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3C1E2" w14:textId="77777777" w:rsidR="00D926E3" w:rsidRPr="00D926E3" w:rsidRDefault="00D926E3" w:rsidP="000E51A5">
            <w:pPr>
              <w:pStyle w:val="Tabulkatxtobyejn"/>
              <w:keepNext/>
              <w:keepLines/>
              <w:rPr>
                <w:b/>
                <w:bCs/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C19C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5496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Datum: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F34D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Podpis:</w:t>
            </w:r>
          </w:p>
        </w:tc>
      </w:tr>
      <w:tr w:rsidR="00D926E3" w:rsidRPr="00D926E3" w14:paraId="31A17E68" w14:textId="77777777" w:rsidTr="000E51A5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9F131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Kontaktní osoba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F018" w14:textId="6A2F2C1C" w:rsidR="00D926E3" w:rsidRPr="00D926E3" w:rsidRDefault="00116F7E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</w:t>
            </w:r>
            <w:r w:rsidR="005D2B3D">
              <w:rPr>
                <w:sz w:val="22"/>
                <w:szCs w:val="22"/>
              </w:rPr>
              <w:t>Radka Kalfeřtová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95F8" w14:textId="049133D5" w:rsidR="00D926E3" w:rsidRPr="00D926E3" w:rsidRDefault="000114FB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2F58" w14:textId="07D387AB" w:rsidR="00D926E3" w:rsidRPr="00D926E3" w:rsidRDefault="000114FB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  <w:p w14:paraId="58904485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</w:tc>
      </w:tr>
      <w:tr w:rsidR="00A168BB" w:rsidRPr="00D926E3" w14:paraId="43147681" w14:textId="77777777" w:rsidTr="00A168BB">
        <w:trPr>
          <w:gridAfter w:val="1"/>
          <w:wAfter w:w="7" w:type="pct"/>
          <w:trHeight w:val="651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0446C" w14:textId="6FAE8BAF" w:rsidR="00A168BB" w:rsidRPr="00D926E3" w:rsidRDefault="00A168BB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Office manažerka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E11D" w14:textId="74D7156C" w:rsidR="00A168BB" w:rsidRDefault="00A168BB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Kristina Fillová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F55E" w14:textId="24987667" w:rsidR="00A168BB" w:rsidRPr="00D926E3" w:rsidRDefault="000114FB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FD33" w14:textId="20162E70" w:rsidR="00A168BB" w:rsidRPr="00D926E3" w:rsidRDefault="000114FB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D926E3" w:rsidRPr="00D926E3" w14:paraId="06AF2CCA" w14:textId="77777777" w:rsidTr="000E51A5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B1853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F900" w14:textId="7D246677" w:rsidR="00D926E3" w:rsidRPr="00D926E3" w:rsidRDefault="00116F7E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 Urbánek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4E78" w14:textId="308E5A57" w:rsidR="00D926E3" w:rsidRPr="00D926E3" w:rsidRDefault="000114FB" w:rsidP="000E51A5">
            <w:pPr>
              <w:pStyle w:val="Tabulkatxtobyejn"/>
              <w:keepNext/>
              <w:keepLines/>
            </w:pPr>
            <w:r>
              <w:t>3.4.2024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006D" w14:textId="3FD76500" w:rsidR="00D926E3" w:rsidRPr="00D926E3" w:rsidRDefault="000114FB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  <w:p w14:paraId="6E351D3A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</w:tc>
      </w:tr>
    </w:tbl>
    <w:p w14:paraId="0955F875" w14:textId="77777777" w:rsidR="00D926E3" w:rsidRPr="00D926E3" w:rsidRDefault="00D926E3" w:rsidP="00D926E3">
      <w:pPr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 </w:t>
      </w:r>
    </w:p>
    <w:p w14:paraId="0FCA98C0" w14:textId="09E09815" w:rsidR="001C354B" w:rsidRPr="00D926E3" w:rsidRDefault="001C354B" w:rsidP="00D926E3">
      <w:pPr>
        <w:textAlignment w:val="baseline"/>
        <w:rPr>
          <w:rFonts w:eastAsia="Times New Roman" w:cs="Arial"/>
          <w:sz w:val="22"/>
          <w:lang w:eastAsia="cs-CZ"/>
        </w:rPr>
      </w:pPr>
    </w:p>
    <w:sectPr w:rsidR="001C354B" w:rsidRPr="00D926E3" w:rsidSect="00C86062">
      <w:headerReference w:type="default" r:id="rId8"/>
      <w:footerReference w:type="default" r:id="rId9"/>
      <w:pgSz w:w="11906" w:h="16838"/>
      <w:pgMar w:top="142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99E00" w14:textId="77777777" w:rsidR="00C86062" w:rsidRDefault="00C86062" w:rsidP="00DE1676">
      <w:pPr>
        <w:spacing w:after="0" w:line="240" w:lineRule="auto"/>
      </w:pPr>
      <w:r>
        <w:separator/>
      </w:r>
    </w:p>
  </w:endnote>
  <w:endnote w:type="continuationSeparator" w:id="0">
    <w:p w14:paraId="2B90A029" w14:textId="77777777" w:rsidR="00C86062" w:rsidRDefault="00C86062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Palm Spring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T*Umbrell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676877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DDB5B04" w14:textId="039FDA3E" w:rsidR="001E6B3C" w:rsidRPr="001E6B3C" w:rsidRDefault="001E6B3C">
        <w:pPr>
          <w:pStyle w:val="Zpat"/>
          <w:rPr>
            <w:sz w:val="16"/>
            <w:szCs w:val="16"/>
          </w:rPr>
        </w:pPr>
        <w:r w:rsidRPr="001E6B3C">
          <w:rPr>
            <w:sz w:val="16"/>
            <w:szCs w:val="16"/>
          </w:rPr>
          <w:fldChar w:fldCharType="begin"/>
        </w:r>
        <w:r w:rsidRPr="001E6B3C">
          <w:rPr>
            <w:sz w:val="16"/>
            <w:szCs w:val="16"/>
          </w:rPr>
          <w:instrText>PAGE   \* MERGEFORMAT</w:instrText>
        </w:r>
        <w:r w:rsidRPr="001E6B3C">
          <w:rPr>
            <w:sz w:val="16"/>
            <w:szCs w:val="16"/>
          </w:rPr>
          <w:fldChar w:fldCharType="separate"/>
        </w:r>
        <w:r w:rsidRPr="001E6B3C">
          <w:rPr>
            <w:sz w:val="16"/>
            <w:szCs w:val="16"/>
          </w:rPr>
          <w:t>2</w:t>
        </w:r>
        <w:r w:rsidRPr="001E6B3C">
          <w:rPr>
            <w:sz w:val="16"/>
            <w:szCs w:val="16"/>
          </w:rPr>
          <w:fldChar w:fldCharType="end"/>
        </w:r>
        <w:r w:rsidRPr="001E6B3C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0" distR="0" simplePos="0" relativeHeight="251662336" behindDoc="0" locked="1" layoutInCell="1" allowOverlap="1" wp14:anchorId="2684286F" wp14:editId="2FAB54A3">
                  <wp:simplePos x="0" y="0"/>
                  <wp:positionH relativeFrom="margin">
                    <wp:posOffset>3284855</wp:posOffset>
                  </wp:positionH>
                  <wp:positionV relativeFrom="page">
                    <wp:posOffset>9779000</wp:posOffset>
                  </wp:positionV>
                  <wp:extent cx="4190365" cy="718820"/>
                  <wp:effectExtent l="0" t="0" r="635" b="5080"/>
                  <wp:wrapSquare wrapText="bothSides"/>
                  <wp:docPr id="79" name="Textové pol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4190365" cy="718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F64EABC" w14:textId="77777777" w:rsidR="001E6B3C" w:rsidRDefault="001E6B3C" w:rsidP="001E6B3C">
                              <w:pPr>
                                <w:spacing w:after="0" w:line="312" w:lineRule="auto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Pražská developerská společnost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, příspěvková organizace</w:t>
                              </w:r>
                            </w:p>
                            <w:p w14:paraId="4D8E0177" w14:textId="6C24546D" w:rsidR="001E6B3C" w:rsidRDefault="00E459F0" w:rsidP="001E6B3C">
                              <w:pPr>
                                <w:spacing w:after="0" w:line="312" w:lineRule="auto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U Radnice 10/2</w:t>
                              </w:r>
                              <w:r w:rsidR="001E6B3C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, 110 00, Praha 1</w:t>
                              </w:r>
                            </w:p>
                            <w:p w14:paraId="5BDB23E5" w14:textId="77777777" w:rsidR="001E6B3C" w:rsidRDefault="001E6B3C" w:rsidP="001E6B3C">
                              <w:pPr>
                                <w:spacing w:after="0" w:line="312" w:lineRule="auto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Tel.: +420 771 173 911</w:t>
                              </w:r>
                            </w:p>
                            <w:p w14:paraId="00FCF717" w14:textId="77777777" w:rsidR="001E6B3C" w:rsidRPr="00DC5E40" w:rsidRDefault="001E6B3C" w:rsidP="001E6B3C">
                              <w:pPr>
                                <w:spacing w:after="0" w:line="312" w:lineRule="auto"/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E-mail: </w:t>
                              </w:r>
                              <w:hyperlink r:id="rId1" w:history="1">
                                <w:r w:rsidRPr="00EE5E37">
                                  <w:rPr>
                                    <w:rStyle w:val="Hypertextovodkaz"/>
                                    <w:rFonts w:cs="Arial"/>
                                    <w:sz w:val="16"/>
                                    <w:szCs w:val="16"/>
                                  </w:rPr>
                                  <w:t>info@pdspraha.eu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684286F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79" o:spid="_x0000_s1026" type="#_x0000_t202" style="position:absolute;margin-left:258.65pt;margin-top:770pt;width:329.95pt;height:56.6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" fillcolor="white [3201]" stroked="f" strokeweight=".5pt">
                  <v:textbox>
                    <w:txbxContent>
                      <w:p w14:paraId="2F64EABC" w14:textId="77777777" w:rsidR="001E6B3C" w:rsidRDefault="001E6B3C" w:rsidP="001E6B3C">
                        <w:pPr>
                          <w:spacing w:after="0" w:line="312" w:lineRule="auto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 w:val="16"/>
                            <w:szCs w:val="16"/>
                          </w:rPr>
                          <w:t>Pražská developerská společnost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, příspěvková organizace</w:t>
                        </w:r>
                      </w:p>
                      <w:p w14:paraId="4D8E0177" w14:textId="6C24546D" w:rsidR="001E6B3C" w:rsidRDefault="00E459F0" w:rsidP="001E6B3C">
                        <w:pPr>
                          <w:spacing w:after="0" w:line="312" w:lineRule="auto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U Radnice 10/2</w:t>
                        </w:r>
                        <w:r w:rsidR="001E6B3C">
                          <w:rPr>
                            <w:rFonts w:cs="Arial"/>
                            <w:sz w:val="16"/>
                            <w:szCs w:val="16"/>
                          </w:rPr>
                          <w:t>, 110 00, Praha 1</w:t>
                        </w:r>
                      </w:p>
                      <w:p w14:paraId="5BDB23E5" w14:textId="77777777" w:rsidR="001E6B3C" w:rsidRDefault="001E6B3C" w:rsidP="001E6B3C">
                        <w:pPr>
                          <w:spacing w:after="0" w:line="312" w:lineRule="auto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Tel.: +420 771 173 911</w:t>
                        </w:r>
                      </w:p>
                      <w:p w14:paraId="00FCF717" w14:textId="77777777" w:rsidR="001E6B3C" w:rsidRPr="00DC5E40" w:rsidRDefault="001E6B3C" w:rsidP="001E6B3C">
                        <w:pPr>
                          <w:spacing w:after="0" w:line="312" w:lineRule="auto"/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 xml:space="preserve">E-mail: </w:t>
                        </w:r>
                        <w:hyperlink r:id="rId2" w:history="1">
                          <w:r w:rsidRPr="00EE5E37">
                            <w:rPr>
                              <w:rStyle w:val="Hypertextovodkaz"/>
                              <w:rFonts w:cs="Arial"/>
                              <w:sz w:val="16"/>
                              <w:szCs w:val="16"/>
                            </w:rPr>
                            <w:t>info@pdspraha.eu</w:t>
                          </w:r>
                        </w:hyperlink>
                      </w:p>
                    </w:txbxContent>
                  </v:textbox>
                  <w10:wrap type="square" anchorx="margin" anchory="page"/>
                  <w10:anchorlock/>
                </v:shape>
              </w:pict>
            </mc:Fallback>
          </mc:AlternateContent>
        </w:r>
        <w:r w:rsidRPr="001E6B3C">
          <w:rPr>
            <w:noProof/>
            <w:sz w:val="16"/>
            <w:szCs w:val="16"/>
          </w:rPr>
          <w:drawing>
            <wp:anchor distT="0" distB="0" distL="114300" distR="114300" simplePos="0" relativeHeight="251663360" behindDoc="0" locked="0" layoutInCell="1" allowOverlap="1" wp14:anchorId="7AFF840E" wp14:editId="5ADACAAE">
              <wp:simplePos x="0" y="0"/>
              <wp:positionH relativeFrom="page">
                <wp:posOffset>7092950</wp:posOffset>
              </wp:positionH>
              <wp:positionV relativeFrom="page">
                <wp:posOffset>9862820</wp:posOffset>
              </wp:positionV>
              <wp:extent cx="468630" cy="83820"/>
              <wp:effectExtent l="0" t="0" r="7620" b="0"/>
              <wp:wrapThrough wrapText="bothSides">
                <wp:wrapPolygon edited="0">
                  <wp:start x="0" y="0"/>
                  <wp:lineTo x="0" y="14727"/>
                  <wp:lineTo x="21073" y="14727"/>
                  <wp:lineTo x="21073" y="0"/>
                  <wp:lineTo x="0" y="0"/>
                </wp:wrapPolygon>
              </wp:wrapThrough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8630" cy="8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75D7A8BA" w14:textId="4408F322" w:rsidR="00DE1676" w:rsidRDefault="00DE1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B17EA" w14:textId="77777777" w:rsidR="00C86062" w:rsidRDefault="00C86062" w:rsidP="00DE1676">
      <w:pPr>
        <w:spacing w:after="0" w:line="240" w:lineRule="auto"/>
      </w:pPr>
      <w:r>
        <w:separator/>
      </w:r>
    </w:p>
  </w:footnote>
  <w:footnote w:type="continuationSeparator" w:id="0">
    <w:p w14:paraId="60FEE30E" w14:textId="77777777" w:rsidR="00C86062" w:rsidRDefault="00C86062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B6AD" w14:textId="57D36188" w:rsidR="00DE1676" w:rsidRPr="001C354B" w:rsidRDefault="00DE1676" w:rsidP="001C354B">
    <w:pPr>
      <w:jc w:val="both"/>
      <w:rPr>
        <w:rFonts w:cs="Arial"/>
        <w:sz w:val="22"/>
      </w:rPr>
    </w:pPr>
    <w:bookmarkStart w:id="5" w:name="_Hlk67408180"/>
    <w:bookmarkStart w:id="6" w:name="_Hlk67408181"/>
    <w:r w:rsidRPr="001C354B">
      <w:rPr>
        <w:noProof/>
        <w:sz w:val="22"/>
        <w:lang w:eastAsia="cs-CZ"/>
      </w:rPr>
      <w:drawing>
        <wp:anchor distT="0" distB="0" distL="114300" distR="114300" simplePos="0" relativeHeight="251660288" behindDoc="0" locked="0" layoutInCell="1" allowOverlap="1" wp14:anchorId="5D3AC5C9" wp14:editId="67DA17F3">
          <wp:simplePos x="0" y="0"/>
          <wp:positionH relativeFrom="column">
            <wp:posOffset>-690245</wp:posOffset>
          </wp:positionH>
          <wp:positionV relativeFrom="paragraph">
            <wp:posOffset>-220980</wp:posOffset>
          </wp:positionV>
          <wp:extent cx="3526536" cy="1216152"/>
          <wp:effectExtent l="0" t="0" r="0" b="3175"/>
          <wp:wrapTopAndBottom/>
          <wp:docPr id="1" name="Obrázek 0" descr="logo_PDS_mal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DS_male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6536" cy="12161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E504A38"/>
    <w:multiLevelType w:val="multilevel"/>
    <w:tmpl w:val="04822A7C"/>
    <w:lvl w:ilvl="0">
      <w:start w:val="1"/>
      <w:numFmt w:val="decimal"/>
      <w:pStyle w:val="lnekCZ"/>
      <w:suff w:val="nothing"/>
      <w:lvlText w:val="Článek %1.  "/>
      <w:lvlJc w:val="left"/>
      <w:pPr>
        <w:ind w:left="5606" w:hanging="360"/>
      </w:pPr>
      <w:rPr>
        <w:rFonts w:ascii="AT*Palm Springs" w:hAnsi="AT*Palm Springs" w:cs="Times New Roman" w:hint="default"/>
        <w:b w:val="0"/>
        <w:i w:val="0"/>
        <w:sz w:val="24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4053"/>
        </w:tabs>
        <w:ind w:left="4053" w:hanging="432"/>
      </w:pPr>
      <w:rPr>
        <w:rFonts w:cs="Times New Roman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4735"/>
        </w:tabs>
        <w:ind w:left="4735" w:hanging="623"/>
      </w:pPr>
      <w:rPr>
        <w:rFonts w:ascii="AT*Palm Springs" w:hAnsi="AT*Palm Springs" w:cs="Times New Roman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6">
      <w:start w:val="1"/>
      <w:numFmt w:val="bullet"/>
      <w:pStyle w:val="OdrkaCZ"/>
      <w:lvlText w:val="-"/>
      <w:lvlJc w:val="left"/>
      <w:pPr>
        <w:tabs>
          <w:tab w:val="num" w:pos="4735"/>
        </w:tabs>
        <w:ind w:left="4735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28"/>
      </w:rPr>
    </w:lvl>
  </w:abstractNum>
  <w:abstractNum w:abstractNumId="2" w15:restartNumberingAfterBreak="0">
    <w:nsid w:val="105C4568"/>
    <w:multiLevelType w:val="multilevel"/>
    <w:tmpl w:val="E8D6D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B666033"/>
    <w:multiLevelType w:val="multilevel"/>
    <w:tmpl w:val="A5A0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F07BB7"/>
    <w:multiLevelType w:val="multilevel"/>
    <w:tmpl w:val="FA9CDF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F5A45"/>
    <w:multiLevelType w:val="multilevel"/>
    <w:tmpl w:val="C42C6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A2582"/>
    <w:multiLevelType w:val="hybridMultilevel"/>
    <w:tmpl w:val="C9C29F20"/>
    <w:lvl w:ilvl="0" w:tplc="A3FEF7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D3C34"/>
    <w:multiLevelType w:val="multilevel"/>
    <w:tmpl w:val="9E9E9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521956">
    <w:abstractNumId w:val="1"/>
  </w:num>
  <w:num w:numId="2" w16cid:durableId="906191469">
    <w:abstractNumId w:val="2"/>
  </w:num>
  <w:num w:numId="3" w16cid:durableId="267780309">
    <w:abstractNumId w:val="1"/>
  </w:num>
  <w:num w:numId="4" w16cid:durableId="1565599537">
    <w:abstractNumId w:val="5"/>
  </w:num>
  <w:num w:numId="5" w16cid:durableId="840127109">
    <w:abstractNumId w:val="4"/>
  </w:num>
  <w:num w:numId="6" w16cid:durableId="980043439">
    <w:abstractNumId w:val="3"/>
  </w:num>
  <w:num w:numId="7" w16cid:durableId="291138908">
    <w:abstractNumId w:val="7"/>
  </w:num>
  <w:num w:numId="8" w16cid:durableId="47410916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114FB"/>
    <w:rsid w:val="00022CCB"/>
    <w:rsid w:val="00040A3E"/>
    <w:rsid w:val="00052D6C"/>
    <w:rsid w:val="00062AE3"/>
    <w:rsid w:val="00071596"/>
    <w:rsid w:val="00073861"/>
    <w:rsid w:val="0007433C"/>
    <w:rsid w:val="00077D22"/>
    <w:rsid w:val="00083EF1"/>
    <w:rsid w:val="000C0FE6"/>
    <w:rsid w:val="000E3A9F"/>
    <w:rsid w:val="0010077B"/>
    <w:rsid w:val="00101E5F"/>
    <w:rsid w:val="00105B92"/>
    <w:rsid w:val="00116F7E"/>
    <w:rsid w:val="00120E3F"/>
    <w:rsid w:val="00123169"/>
    <w:rsid w:val="001371A2"/>
    <w:rsid w:val="00137765"/>
    <w:rsid w:val="001714AB"/>
    <w:rsid w:val="00185E13"/>
    <w:rsid w:val="00192C09"/>
    <w:rsid w:val="0019658A"/>
    <w:rsid w:val="001C354B"/>
    <w:rsid w:val="001E6B3C"/>
    <w:rsid w:val="001E75A8"/>
    <w:rsid w:val="00202317"/>
    <w:rsid w:val="00204CDD"/>
    <w:rsid w:val="00211AA7"/>
    <w:rsid w:val="00236156"/>
    <w:rsid w:val="00237B17"/>
    <w:rsid w:val="00280B82"/>
    <w:rsid w:val="00284AE1"/>
    <w:rsid w:val="00287BA7"/>
    <w:rsid w:val="00293188"/>
    <w:rsid w:val="00296B59"/>
    <w:rsid w:val="002B21D8"/>
    <w:rsid w:val="002C27F4"/>
    <w:rsid w:val="002D66A1"/>
    <w:rsid w:val="002F16A3"/>
    <w:rsid w:val="00305364"/>
    <w:rsid w:val="00305979"/>
    <w:rsid w:val="0031154F"/>
    <w:rsid w:val="003228E8"/>
    <w:rsid w:val="003229F3"/>
    <w:rsid w:val="003257E5"/>
    <w:rsid w:val="00386167"/>
    <w:rsid w:val="00386224"/>
    <w:rsid w:val="00392A25"/>
    <w:rsid w:val="00393396"/>
    <w:rsid w:val="003A14F5"/>
    <w:rsid w:val="003A41C9"/>
    <w:rsid w:val="003C017A"/>
    <w:rsid w:val="003C4118"/>
    <w:rsid w:val="003E55B3"/>
    <w:rsid w:val="003F7FE6"/>
    <w:rsid w:val="00417358"/>
    <w:rsid w:val="0043351D"/>
    <w:rsid w:val="00447CCA"/>
    <w:rsid w:val="004662FF"/>
    <w:rsid w:val="004746F9"/>
    <w:rsid w:val="00474E5E"/>
    <w:rsid w:val="0048461B"/>
    <w:rsid w:val="00484A93"/>
    <w:rsid w:val="00490CFC"/>
    <w:rsid w:val="004A0C42"/>
    <w:rsid w:val="004A758F"/>
    <w:rsid w:val="004B11FA"/>
    <w:rsid w:val="004C061D"/>
    <w:rsid w:val="004C7A4B"/>
    <w:rsid w:val="004D43AF"/>
    <w:rsid w:val="005075B0"/>
    <w:rsid w:val="005111F0"/>
    <w:rsid w:val="005236D5"/>
    <w:rsid w:val="00525C7A"/>
    <w:rsid w:val="0052686F"/>
    <w:rsid w:val="0053218B"/>
    <w:rsid w:val="005538D7"/>
    <w:rsid w:val="005615A5"/>
    <w:rsid w:val="005623B8"/>
    <w:rsid w:val="00572294"/>
    <w:rsid w:val="00584D03"/>
    <w:rsid w:val="00586349"/>
    <w:rsid w:val="005871D6"/>
    <w:rsid w:val="00587A3B"/>
    <w:rsid w:val="00590D59"/>
    <w:rsid w:val="005A3BB6"/>
    <w:rsid w:val="005B34D9"/>
    <w:rsid w:val="005C76B9"/>
    <w:rsid w:val="005D2B3D"/>
    <w:rsid w:val="005E388B"/>
    <w:rsid w:val="005F2DB2"/>
    <w:rsid w:val="006154BF"/>
    <w:rsid w:val="0063335D"/>
    <w:rsid w:val="006513C7"/>
    <w:rsid w:val="00657C1C"/>
    <w:rsid w:val="00691304"/>
    <w:rsid w:val="006934E7"/>
    <w:rsid w:val="006967BA"/>
    <w:rsid w:val="006A7A40"/>
    <w:rsid w:val="006D3CA2"/>
    <w:rsid w:val="006E26D0"/>
    <w:rsid w:val="006F7DF2"/>
    <w:rsid w:val="00706B0D"/>
    <w:rsid w:val="007316B5"/>
    <w:rsid w:val="00731928"/>
    <w:rsid w:val="00735A6B"/>
    <w:rsid w:val="0074129A"/>
    <w:rsid w:val="00743DE3"/>
    <w:rsid w:val="00745DE3"/>
    <w:rsid w:val="0075562A"/>
    <w:rsid w:val="007661F9"/>
    <w:rsid w:val="0076628F"/>
    <w:rsid w:val="00771418"/>
    <w:rsid w:val="00783459"/>
    <w:rsid w:val="007920F8"/>
    <w:rsid w:val="007B1B7C"/>
    <w:rsid w:val="007B67D6"/>
    <w:rsid w:val="007B7593"/>
    <w:rsid w:val="007C6069"/>
    <w:rsid w:val="007E33A6"/>
    <w:rsid w:val="007E3F68"/>
    <w:rsid w:val="007F1599"/>
    <w:rsid w:val="007F1C85"/>
    <w:rsid w:val="007F1E4C"/>
    <w:rsid w:val="00804BB8"/>
    <w:rsid w:val="00814F4A"/>
    <w:rsid w:val="00853D3B"/>
    <w:rsid w:val="00871EDB"/>
    <w:rsid w:val="008A6D18"/>
    <w:rsid w:val="008C2BB3"/>
    <w:rsid w:val="008D21E0"/>
    <w:rsid w:val="008D78A0"/>
    <w:rsid w:val="008E201D"/>
    <w:rsid w:val="008E4FFE"/>
    <w:rsid w:val="00910D25"/>
    <w:rsid w:val="00912A73"/>
    <w:rsid w:val="00915511"/>
    <w:rsid w:val="009227DD"/>
    <w:rsid w:val="00941D48"/>
    <w:rsid w:val="00947FA6"/>
    <w:rsid w:val="0097331B"/>
    <w:rsid w:val="009B4F2E"/>
    <w:rsid w:val="009C7BB9"/>
    <w:rsid w:val="009D5FB9"/>
    <w:rsid w:val="009D7341"/>
    <w:rsid w:val="009E173D"/>
    <w:rsid w:val="009F054F"/>
    <w:rsid w:val="00A05015"/>
    <w:rsid w:val="00A168BB"/>
    <w:rsid w:val="00A34259"/>
    <w:rsid w:val="00A34A03"/>
    <w:rsid w:val="00A434EE"/>
    <w:rsid w:val="00A67643"/>
    <w:rsid w:val="00A82925"/>
    <w:rsid w:val="00A83732"/>
    <w:rsid w:val="00A93C22"/>
    <w:rsid w:val="00A967E8"/>
    <w:rsid w:val="00AA19A6"/>
    <w:rsid w:val="00AB10BC"/>
    <w:rsid w:val="00AC5802"/>
    <w:rsid w:val="00AC58E4"/>
    <w:rsid w:val="00AE4E9A"/>
    <w:rsid w:val="00AE531A"/>
    <w:rsid w:val="00B1052E"/>
    <w:rsid w:val="00B12F45"/>
    <w:rsid w:val="00B241BA"/>
    <w:rsid w:val="00B53E0D"/>
    <w:rsid w:val="00B62C40"/>
    <w:rsid w:val="00B70BAB"/>
    <w:rsid w:val="00B84AFA"/>
    <w:rsid w:val="00B97B3D"/>
    <w:rsid w:val="00BA19F6"/>
    <w:rsid w:val="00BA690F"/>
    <w:rsid w:val="00BE540F"/>
    <w:rsid w:val="00C03976"/>
    <w:rsid w:val="00C102C6"/>
    <w:rsid w:val="00C105A8"/>
    <w:rsid w:val="00C24E63"/>
    <w:rsid w:val="00C26821"/>
    <w:rsid w:val="00C3671B"/>
    <w:rsid w:val="00C523CC"/>
    <w:rsid w:val="00C57045"/>
    <w:rsid w:val="00C60E75"/>
    <w:rsid w:val="00C63BA4"/>
    <w:rsid w:val="00C734C2"/>
    <w:rsid w:val="00C83644"/>
    <w:rsid w:val="00C86062"/>
    <w:rsid w:val="00C93D04"/>
    <w:rsid w:val="00C96364"/>
    <w:rsid w:val="00CC385F"/>
    <w:rsid w:val="00CD7A1E"/>
    <w:rsid w:val="00CE5CD8"/>
    <w:rsid w:val="00CF4203"/>
    <w:rsid w:val="00D02931"/>
    <w:rsid w:val="00D14114"/>
    <w:rsid w:val="00D14F14"/>
    <w:rsid w:val="00D25E65"/>
    <w:rsid w:val="00D43C38"/>
    <w:rsid w:val="00D675C1"/>
    <w:rsid w:val="00D86EB1"/>
    <w:rsid w:val="00D91690"/>
    <w:rsid w:val="00D926E3"/>
    <w:rsid w:val="00DA020D"/>
    <w:rsid w:val="00DA54E7"/>
    <w:rsid w:val="00DA58FD"/>
    <w:rsid w:val="00DC0D8C"/>
    <w:rsid w:val="00DE1676"/>
    <w:rsid w:val="00DE4784"/>
    <w:rsid w:val="00DF4434"/>
    <w:rsid w:val="00E01E05"/>
    <w:rsid w:val="00E05672"/>
    <w:rsid w:val="00E26A57"/>
    <w:rsid w:val="00E423BF"/>
    <w:rsid w:val="00E44247"/>
    <w:rsid w:val="00E459F0"/>
    <w:rsid w:val="00E51972"/>
    <w:rsid w:val="00E858C0"/>
    <w:rsid w:val="00E9334D"/>
    <w:rsid w:val="00EC40A7"/>
    <w:rsid w:val="00ED6232"/>
    <w:rsid w:val="00ED7AE2"/>
    <w:rsid w:val="00EE40BF"/>
    <w:rsid w:val="00EE7474"/>
    <w:rsid w:val="00F0271A"/>
    <w:rsid w:val="00F14824"/>
    <w:rsid w:val="00F26CCA"/>
    <w:rsid w:val="00F27DC7"/>
    <w:rsid w:val="00F32EAE"/>
    <w:rsid w:val="00F5636A"/>
    <w:rsid w:val="00FA5E7A"/>
    <w:rsid w:val="00FB348E"/>
    <w:rsid w:val="00FC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156"/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paragraph" w:customStyle="1" w:styleId="Standardnte">
    <w:name w:val="Standardní te"/>
    <w:rsid w:val="001C354B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  <w:style w:type="paragraph" w:styleId="Zkladntext">
    <w:name w:val="Body Text"/>
    <w:basedOn w:val="Normln"/>
    <w:link w:val="ZkladntextChar"/>
    <w:rsid w:val="001C354B"/>
    <w:pPr>
      <w:suppressAutoHyphens/>
      <w:spacing w:after="0" w:line="240" w:lineRule="auto"/>
      <w:jc w:val="both"/>
    </w:pPr>
    <w:rPr>
      <w:rFonts w:ascii="Times New Roman" w:eastAsia="Times New Roman" w:hAnsi="Times New Roman" w:cs="Symbo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C354B"/>
    <w:rPr>
      <w:rFonts w:ascii="Times New Roman" w:eastAsia="Times New Roman" w:hAnsi="Times New Roman" w:cs="Symbol"/>
      <w:lang w:eastAsia="cs-CZ"/>
    </w:rPr>
  </w:style>
  <w:style w:type="paragraph" w:customStyle="1" w:styleId="Nadpis">
    <w:name w:val="Nadpis"/>
    <w:basedOn w:val="Normln"/>
    <w:next w:val="Zkladntext"/>
    <w:rsid w:val="001C354B"/>
    <w:pPr>
      <w:suppressAutoHyphens/>
      <w:spacing w:after="0" w:line="240" w:lineRule="auto"/>
      <w:jc w:val="center"/>
    </w:pPr>
    <w:rPr>
      <w:rFonts w:ascii="CG Times" w:eastAsia="Times New Roman" w:hAnsi="CG Times" w:cs="CG Times"/>
      <w:sz w:val="24"/>
      <w:lang w:val="en-GB" w:eastAsia="cs-CZ"/>
    </w:rPr>
  </w:style>
  <w:style w:type="paragraph" w:customStyle="1" w:styleId="Zkladntextodsazen21">
    <w:name w:val="Základní text odsazený 21"/>
    <w:basedOn w:val="Normln"/>
    <w:rsid w:val="001C354B"/>
    <w:pPr>
      <w:suppressAutoHyphens/>
      <w:spacing w:after="120" w:line="480" w:lineRule="auto"/>
      <w:ind w:left="283"/>
    </w:pPr>
    <w:rPr>
      <w:rFonts w:ascii="Times New Roman" w:eastAsia="Times New Roman" w:hAnsi="Times New Roman" w:cs="Symbol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1C354B"/>
    <w:pPr>
      <w:suppressAutoHyphens/>
      <w:spacing w:after="120" w:line="480" w:lineRule="auto"/>
    </w:pPr>
    <w:rPr>
      <w:rFonts w:ascii="Times New Roman" w:eastAsia="Times New Roman" w:hAnsi="Times New Roman" w:cs="Symbol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C354B"/>
    <w:rPr>
      <w:rFonts w:ascii="Times New Roman" w:eastAsia="Times New Roman" w:hAnsi="Times New Roman" w:cs="Symbo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apple-converted-space">
    <w:name w:val="x_apple-converted-space"/>
    <w:basedOn w:val="Standardnpsmoodstavce"/>
    <w:rsid w:val="001C354B"/>
  </w:style>
  <w:style w:type="paragraph" w:customStyle="1" w:styleId="NormalCCS">
    <w:name w:val="Normal CCS"/>
    <w:basedOn w:val="Normln"/>
    <w:uiPriority w:val="99"/>
    <w:rsid w:val="00ED6232"/>
    <w:pPr>
      <w:spacing w:before="120" w:after="0" w:line="240" w:lineRule="auto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l">
    <w:name w:val="Text 1 Čl"/>
    <w:next w:val="Normln"/>
    <w:uiPriority w:val="99"/>
    <w:rsid w:val="00ED6232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Umbrelanadpis">
    <w:name w:val="Umbrela nadpis"/>
    <w:next w:val="NormalCCS"/>
    <w:uiPriority w:val="99"/>
    <w:rsid w:val="00ED6232"/>
    <w:pPr>
      <w:keepNext/>
      <w:spacing w:after="120" w:line="240" w:lineRule="auto"/>
      <w:ind w:left="425" w:hanging="425"/>
      <w:jc w:val="center"/>
      <w:outlineLvl w:val="0"/>
    </w:pPr>
    <w:rPr>
      <w:rFonts w:ascii="AT*Umbrella" w:eastAsia="Times New Roman" w:hAnsi="AT*Umbrella" w:cs="Times New Roman"/>
      <w:caps/>
      <w:sz w:val="44"/>
      <w:szCs w:val="20"/>
      <w:lang w:eastAsia="cs-CZ"/>
    </w:rPr>
  </w:style>
  <w:style w:type="paragraph" w:customStyle="1" w:styleId="NormalCCSCZ">
    <w:name w:val="Normal CCS CZ"/>
    <w:uiPriority w:val="99"/>
    <w:rsid w:val="00ED6232"/>
    <w:pPr>
      <w:spacing w:before="120" w:after="0" w:line="240" w:lineRule="auto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PedmtCZ">
    <w:name w:val="Předmět CZ"/>
    <w:next w:val="NormalCCSCZ"/>
    <w:uiPriority w:val="99"/>
    <w:rsid w:val="00ED6232"/>
    <w:pPr>
      <w:keepNext/>
      <w:keepLines/>
      <w:spacing w:before="120" w:after="360" w:line="240" w:lineRule="auto"/>
      <w:jc w:val="center"/>
      <w:outlineLvl w:val="1"/>
    </w:pPr>
    <w:rPr>
      <w:rFonts w:ascii="AT*Palm Springs" w:eastAsia="Times New Roman" w:hAnsi="AT*Palm Springs" w:cs="Times New Roman"/>
      <w:b/>
      <w:sz w:val="28"/>
      <w:szCs w:val="20"/>
      <w:lang w:eastAsia="cs-CZ"/>
    </w:rPr>
  </w:style>
  <w:style w:type="paragraph" w:customStyle="1" w:styleId="aCZ">
    <w:name w:val="a) CZ"/>
    <w:basedOn w:val="Text1l"/>
    <w:uiPriority w:val="99"/>
    <w:rsid w:val="00ED6232"/>
    <w:pPr>
      <w:keepLines/>
      <w:numPr>
        <w:ilvl w:val="3"/>
      </w:numPr>
    </w:pPr>
  </w:style>
  <w:style w:type="paragraph" w:customStyle="1" w:styleId="OdrkaCZ">
    <w:name w:val="Odrážka CZ"/>
    <w:basedOn w:val="Text1l"/>
    <w:uiPriority w:val="99"/>
    <w:rsid w:val="00ED6232"/>
    <w:pPr>
      <w:keepLines/>
      <w:numPr>
        <w:ilvl w:val="6"/>
      </w:numPr>
    </w:pPr>
  </w:style>
  <w:style w:type="paragraph" w:customStyle="1" w:styleId="lnekCZ">
    <w:name w:val="Článek CZ"/>
    <w:next w:val="PedmtCZ"/>
    <w:uiPriority w:val="99"/>
    <w:rsid w:val="00ED6232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11l">
    <w:name w:val="Text 111 Čl"/>
    <w:basedOn w:val="aCZ"/>
    <w:next w:val="Normln"/>
    <w:uiPriority w:val="99"/>
    <w:rsid w:val="00ED6232"/>
    <w:pPr>
      <w:numPr>
        <w:ilvl w:val="4"/>
      </w:numPr>
    </w:pPr>
  </w:style>
  <w:style w:type="paragraph" w:styleId="Odstavecseseznamem">
    <w:name w:val="List Paragraph"/>
    <w:basedOn w:val="Normln"/>
    <w:uiPriority w:val="34"/>
    <w:qFormat/>
    <w:rsid w:val="00ED62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ulkatxtobyejn">
    <w:name w:val="Tabulka_txt_obyčejný"/>
    <w:basedOn w:val="Normln"/>
    <w:rsid w:val="008D21E0"/>
    <w:pPr>
      <w:spacing w:before="40" w:after="40" w:line="240" w:lineRule="auto"/>
    </w:pPr>
    <w:rPr>
      <w:rFonts w:eastAsia="Times New Roman" w:cs="Arial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37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373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373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7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732"/>
    <w:rPr>
      <w:rFonts w:ascii="Arial" w:hAnsi="Arial"/>
      <w:b/>
      <w:bCs/>
      <w:sz w:val="20"/>
      <w:szCs w:val="20"/>
    </w:rPr>
  </w:style>
  <w:style w:type="paragraph" w:customStyle="1" w:styleId="Zakladnisazba">
    <w:name w:val="Zakladni_sazba"/>
    <w:basedOn w:val="Normlnweb"/>
    <w:qFormat/>
    <w:rsid w:val="00D926E3"/>
    <w:pPr>
      <w:spacing w:before="400" w:beforeAutospacing="0" w:after="0" w:afterAutospacing="0"/>
      <w:ind w:left="1928" w:right="794"/>
    </w:pPr>
    <w:rPr>
      <w:rFonts w:ascii="Helvetica" w:hAnsi="Helvetica"/>
      <w:color w:val="000000"/>
    </w:rPr>
  </w:style>
  <w:style w:type="character" w:customStyle="1" w:styleId="normaltextrun">
    <w:name w:val="normaltextrun"/>
    <w:basedOn w:val="Standardnpsmoodstavce"/>
    <w:rsid w:val="00D926E3"/>
  </w:style>
  <w:style w:type="paragraph" w:customStyle="1" w:styleId="TEXTNADTABULKOU">
    <w:name w:val="TEXT NAD TABULKOU"/>
    <w:basedOn w:val="Normln"/>
    <w:autoRedefine/>
    <w:rsid w:val="00D926E3"/>
    <w:pPr>
      <w:spacing w:before="40" w:after="40" w:line="240" w:lineRule="auto"/>
    </w:pPr>
    <w:rPr>
      <w:rFonts w:eastAsia="Times New Roman" w:cs="Arial"/>
      <w:b/>
      <w:bCs/>
      <w:szCs w:val="20"/>
      <w:lang w:eastAsia="cs-CZ"/>
    </w:rPr>
  </w:style>
  <w:style w:type="paragraph" w:customStyle="1" w:styleId="Default">
    <w:name w:val="Default"/>
    <w:rsid w:val="00296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info@pdspraha.eu" TargetMode="External"/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5938A-5D59-4ED9-AE18-B6E7BCA4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1224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Radka Kalfertová</cp:lastModifiedBy>
  <cp:revision>2</cp:revision>
  <dcterms:created xsi:type="dcterms:W3CDTF">2024-04-04T09:07:00Z</dcterms:created>
  <dcterms:modified xsi:type="dcterms:W3CDTF">2024-04-04T09:07:00Z</dcterms:modified>
</cp:coreProperties>
</file>