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60" w:rsidRPr="00801683" w:rsidRDefault="005D6484" w:rsidP="005D6484">
      <w:pPr>
        <w:pStyle w:val="Style2"/>
        <w:tabs>
          <w:tab w:val="left" w:pos="4747"/>
          <w:tab w:val="left" w:pos="8774"/>
        </w:tabs>
        <w:rPr>
          <w:rStyle w:val="FontStyle24"/>
        </w:rPr>
      </w:pPr>
      <w:bookmarkStart w:id="0" w:name="_GoBack"/>
      <w:bookmarkEnd w:id="0"/>
      <w:r>
        <w:rPr>
          <w:rStyle w:val="FontStyle24"/>
          <w:rFonts w:eastAsia="Batang"/>
        </w:rPr>
        <w:t xml:space="preserve">Dohoda </w:t>
      </w:r>
      <w:r w:rsidR="00C573FD" w:rsidRPr="005D6484">
        <w:rPr>
          <w:rStyle w:val="FontStyle24"/>
        </w:rPr>
        <w:t xml:space="preserve">o </w:t>
      </w:r>
      <w:r>
        <w:rPr>
          <w:rStyle w:val="FontStyle24"/>
        </w:rPr>
        <w:t>narovnání</w:t>
      </w:r>
    </w:p>
    <w:p w:rsidR="005C00E9" w:rsidRDefault="00ED74CB" w:rsidP="004B35DE">
      <w:pPr>
        <w:pStyle w:val="Style4"/>
        <w:spacing w:line="240" w:lineRule="auto"/>
        <w:ind w:firstLine="0"/>
        <w:rPr>
          <w:rStyle w:val="FontStyle25"/>
        </w:rPr>
      </w:pPr>
      <w:r>
        <w:rPr>
          <w:rStyle w:val="FontStyle25"/>
        </w:rPr>
        <w:t xml:space="preserve">uzavřená </w:t>
      </w:r>
      <w:r w:rsidR="00C573FD">
        <w:rPr>
          <w:rStyle w:val="FontStyle25"/>
        </w:rPr>
        <w:t>v</w:t>
      </w:r>
      <w:r w:rsidR="005D6484">
        <w:rPr>
          <w:rStyle w:val="FontStyle25"/>
        </w:rPr>
        <w:t> souladu s</w:t>
      </w:r>
      <w:r w:rsidR="00C573FD">
        <w:rPr>
          <w:rStyle w:val="FontStyle25"/>
        </w:rPr>
        <w:t xml:space="preserve"> ustanovení</w:t>
      </w:r>
      <w:r w:rsidR="005D6484">
        <w:rPr>
          <w:rStyle w:val="FontStyle25"/>
        </w:rPr>
        <w:t>m</w:t>
      </w:r>
      <w:r w:rsidR="00C573FD">
        <w:rPr>
          <w:rStyle w:val="FontStyle25"/>
        </w:rPr>
        <w:t xml:space="preserve"> </w:t>
      </w:r>
      <w:r w:rsidRPr="007C5DC5">
        <w:rPr>
          <w:rStyle w:val="FontStyle26"/>
          <w:b/>
        </w:rPr>
        <w:t xml:space="preserve">§ </w:t>
      </w:r>
      <w:r w:rsidR="005D6484">
        <w:rPr>
          <w:rStyle w:val="FontStyle26"/>
          <w:b/>
        </w:rPr>
        <w:t>1903</w:t>
      </w:r>
      <w:r w:rsidR="00C573FD">
        <w:rPr>
          <w:rStyle w:val="FontStyle26"/>
          <w:b/>
        </w:rPr>
        <w:t xml:space="preserve"> a násl.</w:t>
      </w:r>
      <w:r>
        <w:rPr>
          <w:rStyle w:val="FontStyle26"/>
        </w:rPr>
        <w:t xml:space="preserve"> </w:t>
      </w:r>
      <w:r>
        <w:rPr>
          <w:rStyle w:val="FontStyle25"/>
        </w:rPr>
        <w:t>zákona č. 89</w:t>
      </w:r>
      <w:r w:rsidRPr="007C5DC5">
        <w:rPr>
          <w:rStyle w:val="FontStyle26"/>
          <w:b/>
        </w:rPr>
        <w:t>/2012</w:t>
      </w:r>
      <w:r>
        <w:rPr>
          <w:rStyle w:val="FontStyle26"/>
        </w:rPr>
        <w:t xml:space="preserve"> </w:t>
      </w:r>
      <w:r>
        <w:rPr>
          <w:rStyle w:val="FontStyle25"/>
        </w:rPr>
        <w:t>Sb., občanský zákoník</w:t>
      </w:r>
      <w:r w:rsidR="005C00E9">
        <w:rPr>
          <w:rStyle w:val="FontStyle25"/>
        </w:rPr>
        <w:t>,</w:t>
      </w:r>
    </w:p>
    <w:p w:rsidR="00ED74CB" w:rsidRDefault="0031496A" w:rsidP="004B35DE">
      <w:pPr>
        <w:pStyle w:val="Style4"/>
        <w:spacing w:line="240" w:lineRule="auto"/>
        <w:ind w:firstLine="0"/>
        <w:rPr>
          <w:rStyle w:val="FontStyle25"/>
        </w:rPr>
      </w:pPr>
      <w:r>
        <w:rPr>
          <w:rStyle w:val="FontStyle25"/>
        </w:rPr>
        <w:t>ve znění pozdějších předpisů</w:t>
      </w:r>
      <w:r w:rsidR="00C573FD">
        <w:rPr>
          <w:rStyle w:val="FontStyle25"/>
        </w:rPr>
        <w:t xml:space="preserve"> (dále jen „občanský zákoník“)</w:t>
      </w:r>
    </w:p>
    <w:p w:rsidR="007C5DC5" w:rsidRDefault="007C5DC5" w:rsidP="00D12442">
      <w:pPr>
        <w:pStyle w:val="Style6"/>
        <w:spacing w:after="240" w:line="240" w:lineRule="auto"/>
        <w:rPr>
          <w:rStyle w:val="FontStyle26"/>
        </w:rPr>
      </w:pPr>
    </w:p>
    <w:p w:rsidR="00C573FD" w:rsidRDefault="00C573FD" w:rsidP="005D6484">
      <w:pPr>
        <w:pStyle w:val="Style6"/>
        <w:spacing w:line="240" w:lineRule="auto"/>
        <w:jc w:val="both"/>
        <w:rPr>
          <w:rStyle w:val="FontStyle26"/>
          <w:b/>
        </w:rPr>
      </w:pPr>
    </w:p>
    <w:p w:rsidR="00ED74CB" w:rsidRPr="007C5DC5" w:rsidRDefault="007C5DC5" w:rsidP="005D6484">
      <w:pPr>
        <w:pStyle w:val="Style6"/>
        <w:spacing w:after="240" w:line="240" w:lineRule="auto"/>
        <w:ind w:firstLine="357"/>
        <w:jc w:val="both"/>
        <w:rPr>
          <w:rStyle w:val="FontStyle26"/>
          <w:b/>
        </w:rPr>
      </w:pPr>
      <w:r w:rsidRPr="007C5DC5">
        <w:rPr>
          <w:rStyle w:val="FontStyle26"/>
          <w:b/>
        </w:rPr>
        <w:t>Smluvní strany</w:t>
      </w:r>
    </w:p>
    <w:p w:rsidR="002A5D60" w:rsidRPr="002A5D60" w:rsidRDefault="00ED74CB" w:rsidP="00C573FD">
      <w:pPr>
        <w:pStyle w:val="Style6"/>
        <w:tabs>
          <w:tab w:val="left" w:pos="426"/>
        </w:tabs>
        <w:spacing w:line="240" w:lineRule="auto"/>
        <w:ind w:left="357"/>
        <w:jc w:val="both"/>
        <w:rPr>
          <w:rStyle w:val="FontStyle26"/>
          <w:b/>
        </w:rPr>
      </w:pPr>
      <w:r w:rsidRPr="002A5D60">
        <w:rPr>
          <w:rStyle w:val="FontStyle26"/>
          <w:b/>
        </w:rPr>
        <w:t>Statutární město Jihlav</w:t>
      </w:r>
      <w:r w:rsidR="0031496A">
        <w:rPr>
          <w:rStyle w:val="FontStyle26"/>
          <w:b/>
        </w:rPr>
        <w:t>a</w:t>
      </w:r>
    </w:p>
    <w:p w:rsidR="00ED74CB" w:rsidRDefault="00C573FD" w:rsidP="00C573FD">
      <w:pPr>
        <w:pStyle w:val="Style6"/>
        <w:tabs>
          <w:tab w:val="left" w:pos="426"/>
        </w:tabs>
        <w:spacing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>se sídlem:</w:t>
      </w:r>
      <w:r>
        <w:rPr>
          <w:rStyle w:val="FontStyle26"/>
        </w:rPr>
        <w:tab/>
      </w:r>
      <w:r>
        <w:rPr>
          <w:rStyle w:val="FontStyle26"/>
        </w:rPr>
        <w:tab/>
      </w:r>
      <w:r>
        <w:rPr>
          <w:rStyle w:val="FontStyle26"/>
        </w:rPr>
        <w:tab/>
      </w:r>
      <w:r>
        <w:rPr>
          <w:rStyle w:val="FontStyle26"/>
        </w:rPr>
        <w:tab/>
      </w:r>
      <w:r w:rsidR="0031496A">
        <w:rPr>
          <w:rStyle w:val="FontStyle26"/>
        </w:rPr>
        <w:t>Masarykovo náměstí 97/1</w:t>
      </w:r>
      <w:r>
        <w:rPr>
          <w:rStyle w:val="FontStyle26"/>
        </w:rPr>
        <w:t xml:space="preserve">, </w:t>
      </w:r>
      <w:r w:rsidR="002A5D60">
        <w:rPr>
          <w:rStyle w:val="FontStyle26"/>
        </w:rPr>
        <w:t>586 01 Jihlava</w:t>
      </w:r>
    </w:p>
    <w:p w:rsidR="00ED74CB" w:rsidRDefault="008E701A" w:rsidP="004B35DE">
      <w:pPr>
        <w:pStyle w:val="Style6"/>
        <w:tabs>
          <w:tab w:val="left" w:pos="3149"/>
        </w:tabs>
        <w:spacing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>IČO</w:t>
      </w:r>
      <w:r w:rsidR="00ED74CB">
        <w:rPr>
          <w:rStyle w:val="FontStyle26"/>
        </w:rPr>
        <w:t xml:space="preserve">: </w:t>
      </w:r>
      <w:r>
        <w:rPr>
          <w:rStyle w:val="FontStyle26"/>
        </w:rPr>
        <w:tab/>
      </w:r>
      <w:r w:rsidR="00C573FD">
        <w:rPr>
          <w:rStyle w:val="FontStyle26"/>
        </w:rPr>
        <w:tab/>
      </w:r>
      <w:r w:rsidR="00ED74CB">
        <w:rPr>
          <w:rStyle w:val="FontStyle26"/>
        </w:rPr>
        <w:t>00286010</w:t>
      </w:r>
    </w:p>
    <w:p w:rsidR="00ED74CB" w:rsidRDefault="008E701A" w:rsidP="004B35DE">
      <w:pPr>
        <w:pStyle w:val="Style6"/>
        <w:tabs>
          <w:tab w:val="left" w:pos="3149"/>
        </w:tabs>
        <w:spacing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 xml:space="preserve">DIČ: </w:t>
      </w:r>
      <w:r>
        <w:rPr>
          <w:rStyle w:val="FontStyle26"/>
        </w:rPr>
        <w:tab/>
      </w:r>
      <w:r w:rsidR="00C573FD">
        <w:rPr>
          <w:rStyle w:val="FontStyle26"/>
        </w:rPr>
        <w:tab/>
      </w:r>
      <w:r w:rsidR="00ED74CB">
        <w:rPr>
          <w:rStyle w:val="FontStyle26"/>
        </w:rPr>
        <w:t>CZ00286010</w:t>
      </w:r>
    </w:p>
    <w:p w:rsidR="00ED74CB" w:rsidRPr="00280129" w:rsidRDefault="00C573FD" w:rsidP="004B35DE">
      <w:pPr>
        <w:pStyle w:val="Style6"/>
        <w:tabs>
          <w:tab w:val="left" w:pos="3149"/>
        </w:tabs>
        <w:spacing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>b</w:t>
      </w:r>
      <w:r w:rsidR="00ED74CB">
        <w:rPr>
          <w:rStyle w:val="FontStyle26"/>
        </w:rPr>
        <w:t>ankovní sp</w:t>
      </w:r>
      <w:r w:rsidR="008E701A">
        <w:rPr>
          <w:rStyle w:val="FontStyle26"/>
        </w:rPr>
        <w:t xml:space="preserve">ojení: </w:t>
      </w:r>
      <w:r w:rsidR="008E701A">
        <w:rPr>
          <w:rStyle w:val="FontStyle26"/>
        </w:rPr>
        <w:tab/>
      </w:r>
      <w:r>
        <w:rPr>
          <w:rStyle w:val="FontStyle26"/>
        </w:rPr>
        <w:tab/>
      </w:r>
      <w:r w:rsidR="008E701A" w:rsidRPr="00280129">
        <w:rPr>
          <w:rStyle w:val="FontStyle26"/>
        </w:rPr>
        <w:t>Česká spořitelna a.s.</w:t>
      </w:r>
    </w:p>
    <w:p w:rsidR="00ED74CB" w:rsidRDefault="00C573FD" w:rsidP="004B35DE">
      <w:pPr>
        <w:pStyle w:val="Style6"/>
        <w:tabs>
          <w:tab w:val="left" w:pos="3149"/>
        </w:tabs>
        <w:spacing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>č</w:t>
      </w:r>
      <w:r w:rsidR="008E701A" w:rsidRPr="00280129">
        <w:rPr>
          <w:rStyle w:val="FontStyle26"/>
        </w:rPr>
        <w:t xml:space="preserve">íslo účtu: </w:t>
      </w:r>
      <w:r w:rsidR="008E701A" w:rsidRPr="00280129">
        <w:rPr>
          <w:rStyle w:val="FontStyle26"/>
        </w:rPr>
        <w:tab/>
      </w:r>
      <w:r>
        <w:rPr>
          <w:rStyle w:val="FontStyle26"/>
        </w:rPr>
        <w:tab/>
      </w:r>
      <w:r w:rsidR="000C43FB">
        <w:rPr>
          <w:rStyle w:val="FontStyle26"/>
        </w:rPr>
        <w:t>**************</w:t>
      </w:r>
    </w:p>
    <w:p w:rsidR="00ED74CB" w:rsidRDefault="00C573FD" w:rsidP="004B35DE">
      <w:pPr>
        <w:pStyle w:val="Style6"/>
        <w:tabs>
          <w:tab w:val="left" w:pos="3149"/>
        </w:tabs>
        <w:spacing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>z</w:t>
      </w:r>
      <w:r w:rsidR="008E701A">
        <w:rPr>
          <w:rStyle w:val="FontStyle26"/>
        </w:rPr>
        <w:t>astoupené:</w:t>
      </w:r>
      <w:r w:rsidR="008E701A">
        <w:rPr>
          <w:rStyle w:val="FontStyle26"/>
        </w:rPr>
        <w:tab/>
      </w:r>
      <w:r>
        <w:rPr>
          <w:rStyle w:val="FontStyle26"/>
        </w:rPr>
        <w:tab/>
        <w:t>Mgr. Petrem Ryškou, primátorem města Jihlavy</w:t>
      </w:r>
    </w:p>
    <w:p w:rsidR="00702818" w:rsidRDefault="00ED74CB" w:rsidP="004B35DE">
      <w:pPr>
        <w:pStyle w:val="Style12"/>
        <w:spacing w:before="240"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>dále j</w:t>
      </w:r>
      <w:r w:rsidR="002A5D60">
        <w:rPr>
          <w:rStyle w:val="FontStyle26"/>
        </w:rPr>
        <w:t xml:space="preserve">en </w:t>
      </w:r>
      <w:r w:rsidR="005D6484">
        <w:rPr>
          <w:rStyle w:val="FontStyle26"/>
          <w:b/>
        </w:rPr>
        <w:t xml:space="preserve">Město </w:t>
      </w:r>
      <w:r w:rsidR="0031496A">
        <w:rPr>
          <w:rStyle w:val="FontStyle26"/>
        </w:rPr>
        <w:t>na straně jedné</w:t>
      </w:r>
    </w:p>
    <w:p w:rsidR="007C5DC5" w:rsidRDefault="0031496A" w:rsidP="00702818">
      <w:pPr>
        <w:pStyle w:val="Style12"/>
        <w:spacing w:before="240"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>a</w:t>
      </w:r>
    </w:p>
    <w:p w:rsidR="002A5D60" w:rsidRPr="002A5D60" w:rsidRDefault="005D6484" w:rsidP="00702818">
      <w:pPr>
        <w:pStyle w:val="Style6"/>
        <w:spacing w:before="240" w:line="240" w:lineRule="auto"/>
        <w:ind w:left="357"/>
        <w:jc w:val="both"/>
        <w:rPr>
          <w:rStyle w:val="FontStyle26"/>
          <w:b/>
        </w:rPr>
      </w:pPr>
      <w:r>
        <w:rPr>
          <w:rStyle w:val="FontStyle26"/>
          <w:b/>
        </w:rPr>
        <w:t>PATRIOT, spol. s r.</w:t>
      </w:r>
      <w:r w:rsidR="00F53C12">
        <w:rPr>
          <w:rStyle w:val="FontStyle26"/>
          <w:b/>
        </w:rPr>
        <w:t xml:space="preserve"> </w:t>
      </w:r>
      <w:r>
        <w:rPr>
          <w:rStyle w:val="FontStyle26"/>
          <w:b/>
        </w:rPr>
        <w:t>o.</w:t>
      </w:r>
    </w:p>
    <w:p w:rsidR="00ED74CB" w:rsidRDefault="00C573FD" w:rsidP="004B35DE">
      <w:pPr>
        <w:pStyle w:val="Style6"/>
        <w:spacing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 xml:space="preserve">se sídlem: </w:t>
      </w:r>
      <w:r>
        <w:rPr>
          <w:rStyle w:val="FontStyle26"/>
        </w:rPr>
        <w:tab/>
      </w:r>
      <w:r>
        <w:rPr>
          <w:rStyle w:val="FontStyle26"/>
        </w:rPr>
        <w:tab/>
      </w:r>
      <w:r>
        <w:rPr>
          <w:rStyle w:val="FontStyle26"/>
        </w:rPr>
        <w:tab/>
      </w:r>
      <w:r>
        <w:rPr>
          <w:rStyle w:val="FontStyle26"/>
        </w:rPr>
        <w:tab/>
      </w:r>
      <w:r w:rsidR="005D6484">
        <w:rPr>
          <w:rStyle w:val="FontStyle26"/>
        </w:rPr>
        <w:t>Tuřanka 383/92, 627 00 Brno - Slatina</w:t>
      </w:r>
    </w:p>
    <w:p w:rsidR="00ED74CB" w:rsidRPr="002A5D60" w:rsidRDefault="001D1513" w:rsidP="004B35DE">
      <w:pPr>
        <w:pStyle w:val="Style6"/>
        <w:tabs>
          <w:tab w:val="left" w:pos="3130"/>
        </w:tabs>
        <w:spacing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 xml:space="preserve">IČO: </w:t>
      </w:r>
      <w:r>
        <w:rPr>
          <w:rStyle w:val="FontStyle26"/>
        </w:rPr>
        <w:tab/>
      </w:r>
      <w:r w:rsidR="00C573FD">
        <w:rPr>
          <w:rStyle w:val="FontStyle26"/>
        </w:rPr>
        <w:tab/>
      </w:r>
      <w:r w:rsidR="005D6484">
        <w:rPr>
          <w:bCs/>
          <w:color w:val="000000"/>
          <w:sz w:val="20"/>
          <w:szCs w:val="20"/>
        </w:rPr>
        <w:t>15546501</w:t>
      </w:r>
    </w:p>
    <w:p w:rsidR="00ED74CB" w:rsidRPr="00351ABA" w:rsidRDefault="001D1513" w:rsidP="004B35DE">
      <w:pPr>
        <w:pStyle w:val="Style6"/>
        <w:tabs>
          <w:tab w:val="left" w:pos="3130"/>
        </w:tabs>
        <w:spacing w:line="240" w:lineRule="auto"/>
        <w:ind w:left="357"/>
        <w:jc w:val="both"/>
        <w:rPr>
          <w:rStyle w:val="FontStyle26"/>
        </w:rPr>
      </w:pPr>
      <w:r>
        <w:rPr>
          <w:rStyle w:val="FontStyle26"/>
        </w:rPr>
        <w:t xml:space="preserve">DIČ: </w:t>
      </w:r>
      <w:r>
        <w:rPr>
          <w:rStyle w:val="FontStyle26"/>
        </w:rPr>
        <w:tab/>
      </w:r>
      <w:r w:rsidR="00C573FD">
        <w:rPr>
          <w:rStyle w:val="FontStyle26"/>
        </w:rPr>
        <w:tab/>
      </w:r>
      <w:r w:rsidR="002A5D60" w:rsidRPr="00351ABA">
        <w:rPr>
          <w:rStyle w:val="FontStyle26"/>
        </w:rPr>
        <w:t>CZ</w:t>
      </w:r>
      <w:r w:rsidR="005D6484" w:rsidRPr="00351ABA">
        <w:rPr>
          <w:bCs/>
          <w:color w:val="000000"/>
          <w:sz w:val="20"/>
          <w:szCs w:val="20"/>
        </w:rPr>
        <w:t>15546501</w:t>
      </w:r>
    </w:p>
    <w:p w:rsidR="00ED74CB" w:rsidRPr="00351ABA" w:rsidRDefault="00C573FD" w:rsidP="004B35DE">
      <w:pPr>
        <w:pStyle w:val="Style6"/>
        <w:tabs>
          <w:tab w:val="left" w:pos="3130"/>
        </w:tabs>
        <w:spacing w:line="240" w:lineRule="auto"/>
        <w:ind w:left="357"/>
        <w:jc w:val="both"/>
        <w:rPr>
          <w:rStyle w:val="FontStyle26"/>
        </w:rPr>
      </w:pPr>
      <w:r w:rsidRPr="00351ABA">
        <w:rPr>
          <w:rStyle w:val="FontStyle26"/>
        </w:rPr>
        <w:t>z</w:t>
      </w:r>
      <w:r w:rsidR="001D1513" w:rsidRPr="00351ABA">
        <w:rPr>
          <w:rStyle w:val="FontStyle26"/>
        </w:rPr>
        <w:t>astoupen</w:t>
      </w:r>
      <w:r w:rsidRPr="00351ABA">
        <w:rPr>
          <w:rStyle w:val="FontStyle26"/>
        </w:rPr>
        <w:t>á</w:t>
      </w:r>
      <w:r w:rsidR="001D1513" w:rsidRPr="00351ABA">
        <w:rPr>
          <w:rStyle w:val="FontStyle26"/>
        </w:rPr>
        <w:t xml:space="preserve">: </w:t>
      </w:r>
      <w:r w:rsidR="001D1513" w:rsidRPr="00351ABA">
        <w:rPr>
          <w:rStyle w:val="FontStyle26"/>
        </w:rPr>
        <w:tab/>
      </w:r>
      <w:r w:rsidRPr="00351ABA">
        <w:rPr>
          <w:rStyle w:val="FontStyle26"/>
        </w:rPr>
        <w:tab/>
      </w:r>
      <w:r w:rsidR="005D6484" w:rsidRPr="00351ABA">
        <w:rPr>
          <w:rStyle w:val="FontStyle26"/>
        </w:rPr>
        <w:t>Ing. Ondřejem Hájkem, jednatelem společnosti</w:t>
      </w:r>
    </w:p>
    <w:p w:rsidR="00EA0B99" w:rsidRPr="00351ABA" w:rsidRDefault="00ED74CB" w:rsidP="004B35DE">
      <w:pPr>
        <w:pStyle w:val="Style12"/>
        <w:spacing w:after="240" w:line="240" w:lineRule="auto"/>
        <w:ind w:left="357"/>
        <w:jc w:val="both"/>
        <w:rPr>
          <w:rStyle w:val="FontStyle26"/>
        </w:rPr>
      </w:pPr>
      <w:r w:rsidRPr="00351ABA">
        <w:rPr>
          <w:rStyle w:val="FontStyle26"/>
        </w:rPr>
        <w:t>zapsána v obchodním rejstříku vedené</w:t>
      </w:r>
      <w:r w:rsidR="00EA0B99" w:rsidRPr="00351ABA">
        <w:rPr>
          <w:rStyle w:val="FontStyle26"/>
        </w:rPr>
        <w:t xml:space="preserve">m </w:t>
      </w:r>
      <w:r w:rsidR="004671EA" w:rsidRPr="00351ABA">
        <w:rPr>
          <w:rStyle w:val="FontStyle26"/>
        </w:rPr>
        <w:t xml:space="preserve">u </w:t>
      </w:r>
      <w:r w:rsidR="00EA0B99" w:rsidRPr="00351ABA">
        <w:rPr>
          <w:rStyle w:val="FontStyle26"/>
        </w:rPr>
        <w:t>Krajsk</w:t>
      </w:r>
      <w:r w:rsidR="004671EA" w:rsidRPr="00351ABA">
        <w:rPr>
          <w:rStyle w:val="FontStyle26"/>
        </w:rPr>
        <w:t xml:space="preserve">ého </w:t>
      </w:r>
      <w:r w:rsidR="00EA0B99" w:rsidRPr="00351ABA">
        <w:rPr>
          <w:rStyle w:val="FontStyle26"/>
        </w:rPr>
        <w:t>soud</w:t>
      </w:r>
      <w:r w:rsidR="004671EA" w:rsidRPr="00351ABA">
        <w:rPr>
          <w:rStyle w:val="FontStyle26"/>
        </w:rPr>
        <w:t xml:space="preserve">u </w:t>
      </w:r>
      <w:r w:rsidR="00EA0B99" w:rsidRPr="00351ABA">
        <w:rPr>
          <w:rStyle w:val="FontStyle26"/>
        </w:rPr>
        <w:t>v</w:t>
      </w:r>
      <w:r w:rsidR="00702818" w:rsidRPr="00351ABA">
        <w:rPr>
          <w:rStyle w:val="FontStyle26"/>
        </w:rPr>
        <w:t> </w:t>
      </w:r>
      <w:r w:rsidR="00EA0B99" w:rsidRPr="00351ABA">
        <w:rPr>
          <w:rStyle w:val="FontStyle26"/>
        </w:rPr>
        <w:t>Brně</w:t>
      </w:r>
      <w:r w:rsidR="00702818" w:rsidRPr="00351ABA">
        <w:rPr>
          <w:rStyle w:val="FontStyle26"/>
        </w:rPr>
        <w:t xml:space="preserve">, </w:t>
      </w:r>
      <w:r w:rsidR="00EA0B99" w:rsidRPr="00351ABA">
        <w:rPr>
          <w:rStyle w:val="FontStyle26"/>
        </w:rPr>
        <w:t xml:space="preserve">oddíl </w:t>
      </w:r>
      <w:r w:rsidR="005D6484" w:rsidRPr="00351ABA">
        <w:rPr>
          <w:rStyle w:val="FontStyle26"/>
        </w:rPr>
        <w:t>C</w:t>
      </w:r>
      <w:r w:rsidRPr="00351ABA">
        <w:rPr>
          <w:rStyle w:val="FontStyle26"/>
        </w:rPr>
        <w:t>, vložka</w:t>
      </w:r>
      <w:r w:rsidR="00A91824" w:rsidRPr="00351ABA">
        <w:rPr>
          <w:rStyle w:val="FontStyle26"/>
        </w:rPr>
        <w:t> </w:t>
      </w:r>
      <w:r w:rsidR="005D6484" w:rsidRPr="00351ABA">
        <w:rPr>
          <w:rStyle w:val="FontStyle26"/>
        </w:rPr>
        <w:t>842</w:t>
      </w:r>
    </w:p>
    <w:p w:rsidR="007C5DC5" w:rsidRPr="00351ABA" w:rsidRDefault="00ED74CB" w:rsidP="004B35DE">
      <w:pPr>
        <w:pStyle w:val="Style12"/>
        <w:spacing w:after="240" w:line="240" w:lineRule="auto"/>
        <w:ind w:left="357"/>
        <w:jc w:val="both"/>
        <w:rPr>
          <w:rStyle w:val="FontStyle26"/>
        </w:rPr>
      </w:pPr>
      <w:r w:rsidRPr="00351ABA">
        <w:rPr>
          <w:rStyle w:val="FontStyle26"/>
        </w:rPr>
        <w:t xml:space="preserve">dále jen </w:t>
      </w:r>
      <w:r w:rsidR="005D6484" w:rsidRPr="00351ABA">
        <w:rPr>
          <w:rStyle w:val="FontStyle26"/>
          <w:b/>
        </w:rPr>
        <w:t>Společnost</w:t>
      </w:r>
      <w:r w:rsidRPr="00351ABA">
        <w:rPr>
          <w:rStyle w:val="FontStyle26"/>
          <w:b/>
        </w:rPr>
        <w:t xml:space="preserve"> </w:t>
      </w:r>
      <w:r w:rsidRPr="00351ABA">
        <w:rPr>
          <w:rStyle w:val="FontStyle26"/>
        </w:rPr>
        <w:t>na straně druhé</w:t>
      </w:r>
    </w:p>
    <w:p w:rsidR="005D6484" w:rsidRPr="00351ABA" w:rsidRDefault="005D6484" w:rsidP="004B35DE">
      <w:pPr>
        <w:pStyle w:val="Style12"/>
        <w:spacing w:after="240" w:line="240" w:lineRule="auto"/>
        <w:ind w:left="357"/>
        <w:jc w:val="both"/>
        <w:rPr>
          <w:rStyle w:val="FontStyle26"/>
        </w:rPr>
      </w:pPr>
      <w:r w:rsidRPr="00351ABA">
        <w:rPr>
          <w:rStyle w:val="FontStyle26"/>
        </w:rPr>
        <w:t>(společně též jen jako „smluvní strany“)</w:t>
      </w:r>
    </w:p>
    <w:p w:rsidR="00C573FD" w:rsidRPr="00351ABA" w:rsidRDefault="00C573FD" w:rsidP="004B35DE">
      <w:pPr>
        <w:pStyle w:val="Style12"/>
        <w:spacing w:after="240" w:line="240" w:lineRule="auto"/>
        <w:ind w:left="357"/>
        <w:jc w:val="both"/>
        <w:rPr>
          <w:rStyle w:val="FontStyle26"/>
        </w:rPr>
      </w:pPr>
      <w:r w:rsidRPr="00351ABA">
        <w:rPr>
          <w:rStyle w:val="FontStyle26"/>
        </w:rPr>
        <w:t xml:space="preserve">uzavírají </w:t>
      </w:r>
      <w:r w:rsidR="005D6484" w:rsidRPr="00351ABA">
        <w:rPr>
          <w:rStyle w:val="FontStyle26"/>
        </w:rPr>
        <w:t xml:space="preserve">níže uvedeného dne, měsíce a roku </w:t>
      </w:r>
      <w:r w:rsidRPr="00351ABA">
        <w:rPr>
          <w:rStyle w:val="FontStyle26"/>
        </w:rPr>
        <w:t xml:space="preserve">tuto </w:t>
      </w:r>
      <w:r w:rsidR="005D6484" w:rsidRPr="00351ABA">
        <w:rPr>
          <w:rStyle w:val="FontStyle26"/>
        </w:rPr>
        <w:t>dohodu o narovnání (dále jen „dohoda“)</w:t>
      </w:r>
    </w:p>
    <w:p w:rsidR="00ED74CB" w:rsidRPr="00351ABA" w:rsidRDefault="00ED74CB" w:rsidP="004D58E0">
      <w:pPr>
        <w:pStyle w:val="Style10"/>
        <w:numPr>
          <w:ilvl w:val="0"/>
          <w:numId w:val="39"/>
        </w:numPr>
        <w:rPr>
          <w:rStyle w:val="FontStyle25"/>
        </w:rPr>
      </w:pPr>
    </w:p>
    <w:p w:rsidR="00ED74CB" w:rsidRPr="00351ABA" w:rsidRDefault="00DA36E5" w:rsidP="004D58E0">
      <w:pPr>
        <w:pStyle w:val="Style10"/>
        <w:spacing w:after="240"/>
        <w:rPr>
          <w:rStyle w:val="FontStyle25"/>
        </w:rPr>
      </w:pPr>
      <w:r w:rsidRPr="00351ABA">
        <w:rPr>
          <w:rStyle w:val="FontStyle25"/>
        </w:rPr>
        <w:t>Ú</w:t>
      </w:r>
      <w:r w:rsidR="00ED74CB" w:rsidRPr="00351ABA">
        <w:rPr>
          <w:rStyle w:val="FontStyle25"/>
        </w:rPr>
        <w:t xml:space="preserve">čel </w:t>
      </w:r>
      <w:r w:rsidR="005D6484" w:rsidRPr="00351ABA">
        <w:rPr>
          <w:rStyle w:val="FontStyle25"/>
        </w:rPr>
        <w:t>dohody</w:t>
      </w:r>
    </w:p>
    <w:p w:rsidR="005D6484" w:rsidRPr="00351ABA" w:rsidRDefault="005D6484" w:rsidP="005D6484">
      <w:pPr>
        <w:pStyle w:val="Style12"/>
        <w:numPr>
          <w:ilvl w:val="0"/>
          <w:numId w:val="48"/>
        </w:numPr>
        <w:spacing w:after="240" w:line="240" w:lineRule="auto"/>
        <w:jc w:val="both"/>
        <w:rPr>
          <w:color w:val="000000"/>
          <w:sz w:val="20"/>
          <w:szCs w:val="20"/>
        </w:rPr>
      </w:pPr>
      <w:r w:rsidRPr="00351ABA">
        <w:rPr>
          <w:sz w:val="20"/>
          <w:szCs w:val="20"/>
        </w:rPr>
        <w:t>Účelem dohody je narovnání vzájemných sporných práv, p</w:t>
      </w:r>
      <w:r w:rsidR="00893A72" w:rsidRPr="00351ABA">
        <w:rPr>
          <w:sz w:val="20"/>
          <w:szCs w:val="20"/>
        </w:rPr>
        <w:t>ovinností a nároků, vzniklých v </w:t>
      </w:r>
      <w:r w:rsidRPr="00351ABA">
        <w:rPr>
          <w:sz w:val="20"/>
          <w:szCs w:val="20"/>
        </w:rPr>
        <w:t>souvislosti s plněním ze Servisní smlouvy ze dne 27. 2. 2012, evidované pod č. 327/OD/12, v</w:t>
      </w:r>
      <w:r w:rsidR="00A9451C">
        <w:rPr>
          <w:sz w:val="20"/>
          <w:szCs w:val="20"/>
        </w:rPr>
        <w:t xml:space="preserve">e znění dodatku č. 1 (dále jen </w:t>
      </w:r>
      <w:r w:rsidRPr="00351ABA">
        <w:rPr>
          <w:sz w:val="20"/>
          <w:szCs w:val="20"/>
        </w:rPr>
        <w:t>smlouva“).</w:t>
      </w:r>
    </w:p>
    <w:p w:rsidR="00ED74CB" w:rsidRPr="00351ABA" w:rsidRDefault="00ED74CB" w:rsidP="006B7D37">
      <w:pPr>
        <w:pStyle w:val="Style10"/>
        <w:numPr>
          <w:ilvl w:val="0"/>
          <w:numId w:val="39"/>
        </w:numPr>
        <w:rPr>
          <w:rStyle w:val="FontStyle25"/>
        </w:rPr>
      </w:pPr>
    </w:p>
    <w:p w:rsidR="00ED74CB" w:rsidRPr="00351ABA" w:rsidRDefault="00DA36E5" w:rsidP="004B35DE">
      <w:pPr>
        <w:pStyle w:val="Style12"/>
        <w:spacing w:after="240" w:line="240" w:lineRule="auto"/>
        <w:rPr>
          <w:rStyle w:val="FontStyle26"/>
          <w:b/>
        </w:rPr>
      </w:pPr>
      <w:r w:rsidRPr="00351ABA">
        <w:rPr>
          <w:rStyle w:val="FontStyle26"/>
          <w:b/>
        </w:rPr>
        <w:t>Předmět narovnání</w:t>
      </w:r>
    </w:p>
    <w:p w:rsidR="00FB4616" w:rsidRPr="00351ABA" w:rsidRDefault="002C2E8C" w:rsidP="002525C6">
      <w:pPr>
        <w:pStyle w:val="Style8"/>
        <w:numPr>
          <w:ilvl w:val="0"/>
          <w:numId w:val="35"/>
        </w:numPr>
        <w:tabs>
          <w:tab w:val="left" w:pos="701"/>
        </w:tabs>
        <w:spacing w:after="240" w:line="240" w:lineRule="auto"/>
        <w:rPr>
          <w:color w:val="000000"/>
          <w:sz w:val="20"/>
          <w:szCs w:val="20"/>
        </w:rPr>
      </w:pPr>
      <w:r w:rsidRPr="00351ABA">
        <w:rPr>
          <w:sz w:val="20"/>
          <w:szCs w:val="20"/>
        </w:rPr>
        <w:t xml:space="preserve">Smluvní strany prohlašují, že tuto dohodu o narovnání uzavřely s cílem upravit mezi nimi níže uvedená sporná práva, povinnosti a nároky vzniklé opomenutím zveřejnění dané smlouvy v registru smluv ve smyslu zákona č. 340/2015 Sb., </w:t>
      </w:r>
      <w:r w:rsidRPr="00351ABA">
        <w:rPr>
          <w:color w:val="232323"/>
          <w:sz w:val="20"/>
          <w:szCs w:val="20"/>
          <w:shd w:val="clear" w:color="auto" w:fill="FFFFFF"/>
        </w:rPr>
        <w:t>o zvláštních podmínkách účinnosti některých smluv, uveřejňování těchto</w:t>
      </w:r>
      <w:bookmarkStart w:id="1" w:name="lema0"/>
      <w:bookmarkEnd w:id="1"/>
      <w:r w:rsidRPr="00351ABA">
        <w:rPr>
          <w:color w:val="232323"/>
          <w:sz w:val="20"/>
          <w:szCs w:val="20"/>
          <w:shd w:val="clear" w:color="auto" w:fill="FFFFFF"/>
        </w:rPr>
        <w:t xml:space="preserve"> </w:t>
      </w:r>
      <w:r w:rsidRPr="00351ABA">
        <w:rPr>
          <w:sz w:val="20"/>
          <w:szCs w:val="20"/>
          <w:shd w:val="clear" w:color="auto" w:fill="FFFFFF"/>
        </w:rPr>
        <w:t xml:space="preserve">smluv </w:t>
      </w:r>
      <w:r w:rsidRPr="00351ABA">
        <w:rPr>
          <w:color w:val="232323"/>
          <w:sz w:val="20"/>
          <w:szCs w:val="20"/>
          <w:shd w:val="clear" w:color="auto" w:fill="FFFFFF"/>
        </w:rPr>
        <w:t>a o</w:t>
      </w:r>
      <w:bookmarkStart w:id="2" w:name="lema1"/>
      <w:bookmarkEnd w:id="2"/>
      <w:r w:rsidRPr="00351ABA">
        <w:rPr>
          <w:color w:val="232323"/>
          <w:sz w:val="20"/>
          <w:szCs w:val="20"/>
          <w:shd w:val="clear" w:color="auto" w:fill="FFFFFF"/>
        </w:rPr>
        <w:t xml:space="preserve"> </w:t>
      </w:r>
      <w:r w:rsidRPr="00351ABA">
        <w:rPr>
          <w:sz w:val="20"/>
          <w:szCs w:val="20"/>
          <w:shd w:val="clear" w:color="auto" w:fill="FFFFFF"/>
        </w:rPr>
        <w:t>registru</w:t>
      </w:r>
      <w:bookmarkStart w:id="3" w:name="lema2"/>
      <w:bookmarkEnd w:id="3"/>
      <w:r w:rsidRPr="00351ABA">
        <w:rPr>
          <w:sz w:val="20"/>
          <w:szCs w:val="20"/>
          <w:shd w:val="clear" w:color="auto" w:fill="FFFFFF"/>
        </w:rPr>
        <w:t xml:space="preserve"> smluv </w:t>
      </w:r>
      <w:r w:rsidRPr="00351ABA">
        <w:rPr>
          <w:color w:val="232323"/>
          <w:sz w:val="20"/>
          <w:szCs w:val="20"/>
          <w:shd w:val="clear" w:color="auto" w:fill="FFFFFF"/>
        </w:rPr>
        <w:t>(zákon o</w:t>
      </w:r>
      <w:bookmarkStart w:id="4" w:name="lema3"/>
      <w:bookmarkEnd w:id="4"/>
      <w:r w:rsidRPr="00351ABA">
        <w:rPr>
          <w:color w:val="232323"/>
          <w:sz w:val="20"/>
          <w:szCs w:val="20"/>
          <w:shd w:val="clear" w:color="auto" w:fill="FFFFFF"/>
        </w:rPr>
        <w:t xml:space="preserve"> </w:t>
      </w:r>
      <w:r w:rsidRPr="00351ABA">
        <w:rPr>
          <w:sz w:val="20"/>
          <w:szCs w:val="20"/>
          <w:shd w:val="clear" w:color="auto" w:fill="FFFFFF"/>
        </w:rPr>
        <w:t>registru</w:t>
      </w:r>
      <w:bookmarkStart w:id="5" w:name="lema4"/>
      <w:bookmarkEnd w:id="5"/>
      <w:r w:rsidRPr="00351ABA">
        <w:rPr>
          <w:sz w:val="20"/>
          <w:szCs w:val="20"/>
          <w:shd w:val="clear" w:color="auto" w:fill="FFFFFF"/>
        </w:rPr>
        <w:t xml:space="preserve"> smluv), ve znění pozdějších předpisů</w:t>
      </w:r>
      <w:r w:rsidR="00F76C71" w:rsidRPr="00351ABA">
        <w:rPr>
          <w:sz w:val="20"/>
          <w:szCs w:val="20"/>
          <w:shd w:val="clear" w:color="auto" w:fill="FFFFFF"/>
        </w:rPr>
        <w:t xml:space="preserve"> (dále jen „zákon o registru smluv“)</w:t>
      </w:r>
      <w:r w:rsidRPr="00351ABA">
        <w:rPr>
          <w:sz w:val="20"/>
          <w:szCs w:val="20"/>
          <w:shd w:val="clear" w:color="auto" w:fill="FFFFFF"/>
        </w:rPr>
        <w:t xml:space="preserve">, a </w:t>
      </w:r>
      <w:r w:rsidRPr="00351ABA">
        <w:rPr>
          <w:sz w:val="20"/>
          <w:szCs w:val="20"/>
        </w:rPr>
        <w:t>chybným stanovením cen v souvislosti se zasmluvněnou inflační doložkou ve smyslu čl. 10 odst. 10.2. smlouvy.</w:t>
      </w:r>
    </w:p>
    <w:p w:rsidR="002C2E8C" w:rsidRPr="00351ABA" w:rsidRDefault="002C2E8C" w:rsidP="002525C6">
      <w:pPr>
        <w:pStyle w:val="Style8"/>
        <w:numPr>
          <w:ilvl w:val="0"/>
          <w:numId w:val="35"/>
        </w:numPr>
        <w:tabs>
          <w:tab w:val="left" w:pos="701"/>
        </w:tabs>
        <w:spacing w:after="240" w:line="240" w:lineRule="auto"/>
        <w:rPr>
          <w:color w:val="000000"/>
          <w:sz w:val="20"/>
          <w:szCs w:val="20"/>
        </w:rPr>
      </w:pPr>
      <w:r w:rsidRPr="00351ABA">
        <w:rPr>
          <w:rStyle w:val="FontStyle26"/>
        </w:rPr>
        <w:t>Smlouva nebyla s účinností zákona o registru smluv spolu s uskutečňovanými objednávkami zveřejněna</w:t>
      </w:r>
      <w:r w:rsidR="008F06B2" w:rsidRPr="00351ABA">
        <w:rPr>
          <w:rStyle w:val="FontStyle26"/>
        </w:rPr>
        <w:t xml:space="preserve"> v registru smluv</w:t>
      </w:r>
      <w:r w:rsidRPr="00351ABA">
        <w:rPr>
          <w:rStyle w:val="FontStyle26"/>
        </w:rPr>
        <w:t>. V souladu s ust. § 7 odst. 1 zákona o registr</w:t>
      </w:r>
      <w:r w:rsidR="008F06B2" w:rsidRPr="00351ABA">
        <w:rPr>
          <w:rStyle w:val="FontStyle26"/>
        </w:rPr>
        <w:t>u</w:t>
      </w:r>
      <w:r w:rsidRPr="00351ABA">
        <w:rPr>
          <w:rStyle w:val="FontStyle26"/>
        </w:rPr>
        <w:t xml:space="preserve"> smluv </w:t>
      </w:r>
      <w:r w:rsidR="00F76C71" w:rsidRPr="00351ABA">
        <w:rPr>
          <w:rStyle w:val="FontStyle26"/>
        </w:rPr>
        <w:t>platí</w:t>
      </w:r>
      <w:r w:rsidR="008F06B2" w:rsidRPr="00351ABA">
        <w:rPr>
          <w:rStyle w:val="FontStyle26"/>
        </w:rPr>
        <w:t xml:space="preserve"> následující: „Ne</w:t>
      </w:r>
      <w:r w:rsidRPr="00351ABA">
        <w:rPr>
          <w:color w:val="232323"/>
          <w:sz w:val="20"/>
          <w:szCs w:val="20"/>
          <w:shd w:val="clear" w:color="auto" w:fill="FFFFFF"/>
        </w:rPr>
        <w:t>byla-li smlouva, na niž se vztahuje povinnost uveřejnění prostřednictvím</w:t>
      </w:r>
      <w:bookmarkStart w:id="6" w:name="lema84"/>
      <w:bookmarkEnd w:id="6"/>
      <w:r w:rsidRPr="00351ABA">
        <w:rPr>
          <w:color w:val="232323"/>
          <w:sz w:val="20"/>
          <w:szCs w:val="20"/>
          <w:shd w:val="clear" w:color="auto" w:fill="FFFFFF"/>
        </w:rPr>
        <w:t xml:space="preserve"> </w:t>
      </w:r>
      <w:r w:rsidRPr="00351ABA">
        <w:rPr>
          <w:sz w:val="20"/>
          <w:szCs w:val="20"/>
          <w:shd w:val="clear" w:color="auto" w:fill="FFFFFF"/>
        </w:rPr>
        <w:t>registru</w:t>
      </w:r>
      <w:bookmarkStart w:id="7" w:name="lema85"/>
      <w:bookmarkEnd w:id="7"/>
      <w:r w:rsidRPr="00351ABA">
        <w:rPr>
          <w:sz w:val="20"/>
          <w:szCs w:val="20"/>
          <w:shd w:val="clear" w:color="auto" w:fill="FFFFFF"/>
        </w:rPr>
        <w:t xml:space="preserve"> smluv, </w:t>
      </w:r>
      <w:r w:rsidRPr="00351ABA">
        <w:rPr>
          <w:color w:val="232323"/>
          <w:sz w:val="20"/>
          <w:szCs w:val="20"/>
          <w:shd w:val="clear" w:color="auto" w:fill="FFFFFF"/>
        </w:rPr>
        <w:t>uveřejněna prostřednictvím</w:t>
      </w:r>
      <w:bookmarkStart w:id="8" w:name="lema86"/>
      <w:bookmarkEnd w:id="8"/>
      <w:r w:rsidRPr="00351ABA">
        <w:rPr>
          <w:color w:val="232323"/>
          <w:sz w:val="20"/>
          <w:szCs w:val="20"/>
          <w:shd w:val="clear" w:color="auto" w:fill="FFFFFF"/>
        </w:rPr>
        <w:t xml:space="preserve"> </w:t>
      </w:r>
      <w:r w:rsidRPr="00351ABA">
        <w:rPr>
          <w:sz w:val="20"/>
          <w:szCs w:val="20"/>
          <w:shd w:val="clear" w:color="auto" w:fill="FFFFFF"/>
        </w:rPr>
        <w:t>registru</w:t>
      </w:r>
      <w:bookmarkStart w:id="9" w:name="lema87"/>
      <w:bookmarkEnd w:id="9"/>
      <w:r w:rsidRPr="00351ABA">
        <w:rPr>
          <w:sz w:val="20"/>
          <w:szCs w:val="20"/>
          <w:shd w:val="clear" w:color="auto" w:fill="FFFFFF"/>
        </w:rPr>
        <w:t xml:space="preserve"> smluv </w:t>
      </w:r>
      <w:r w:rsidRPr="00351ABA">
        <w:rPr>
          <w:color w:val="232323"/>
          <w:sz w:val="20"/>
          <w:szCs w:val="20"/>
          <w:shd w:val="clear" w:color="auto" w:fill="FFFFFF"/>
        </w:rPr>
        <w:t>ani do tří měsíců ode dne, kdy byla uzavřena, platí, že je zrušena od počátku.</w:t>
      </w:r>
      <w:r w:rsidR="008F06B2" w:rsidRPr="00351ABA">
        <w:rPr>
          <w:color w:val="232323"/>
          <w:sz w:val="20"/>
          <w:szCs w:val="20"/>
          <w:shd w:val="clear" w:color="auto" w:fill="FFFFFF"/>
        </w:rPr>
        <w:t>“</w:t>
      </w:r>
      <w:r w:rsidR="00F76C71" w:rsidRPr="00351ABA">
        <w:rPr>
          <w:color w:val="232323"/>
          <w:sz w:val="20"/>
          <w:szCs w:val="20"/>
          <w:shd w:val="clear" w:color="auto" w:fill="FFFFFF"/>
        </w:rPr>
        <w:t xml:space="preserve"> Taková smlouva je podle občanského zákoníku zdánlivým právním jednáním a je tedy absolutně neplatná. </w:t>
      </w:r>
      <w:r w:rsidR="00893A72" w:rsidRPr="00351ABA">
        <w:rPr>
          <w:color w:val="232323"/>
          <w:sz w:val="20"/>
          <w:szCs w:val="20"/>
          <w:shd w:val="clear" w:color="auto" w:fill="FFFFFF"/>
        </w:rPr>
        <w:t>Z uvedeného důvodu</w:t>
      </w:r>
      <w:r w:rsidR="00F76C71" w:rsidRPr="00351ABA">
        <w:rPr>
          <w:color w:val="232323"/>
          <w:sz w:val="20"/>
          <w:szCs w:val="20"/>
          <w:shd w:val="clear" w:color="auto" w:fill="FFFFFF"/>
        </w:rPr>
        <w:t xml:space="preserve"> se smluvní strany dohodly na uzavření této dohody.</w:t>
      </w:r>
    </w:p>
    <w:p w:rsidR="00893A72" w:rsidRPr="00351ABA" w:rsidRDefault="00F76C71" w:rsidP="00893A72">
      <w:pPr>
        <w:pStyle w:val="Style8"/>
        <w:numPr>
          <w:ilvl w:val="0"/>
          <w:numId w:val="35"/>
        </w:numPr>
        <w:tabs>
          <w:tab w:val="left" w:pos="701"/>
        </w:tabs>
        <w:spacing w:after="240" w:line="240" w:lineRule="auto"/>
        <w:rPr>
          <w:color w:val="000000"/>
          <w:sz w:val="20"/>
          <w:szCs w:val="20"/>
        </w:rPr>
      </w:pPr>
      <w:r w:rsidRPr="00351ABA">
        <w:rPr>
          <w:color w:val="232323"/>
          <w:sz w:val="20"/>
          <w:szCs w:val="20"/>
          <w:shd w:val="clear" w:color="auto" w:fill="FFFFFF"/>
        </w:rPr>
        <w:t>V čl. 10 odst. 10.2. smlouvy je zakotveno ujednání</w:t>
      </w:r>
      <w:r w:rsidR="00893A72" w:rsidRPr="00351ABA">
        <w:rPr>
          <w:color w:val="232323"/>
          <w:sz w:val="20"/>
          <w:szCs w:val="20"/>
          <w:shd w:val="clear" w:color="auto" w:fill="FFFFFF"/>
        </w:rPr>
        <w:t xml:space="preserve"> týkající se inflační doložky, dle kterého se</w:t>
      </w:r>
      <w:r w:rsidRPr="00351ABA">
        <w:rPr>
          <w:color w:val="232323"/>
          <w:sz w:val="20"/>
          <w:szCs w:val="20"/>
          <w:shd w:val="clear" w:color="auto" w:fill="FFFFFF"/>
        </w:rPr>
        <w:t xml:space="preserve"> ceny uvedené v článku 5 vždy k 1.3. příslušného roku upraví o oficiálně vyhlášenou míru inflace za </w:t>
      </w:r>
      <w:r w:rsidRPr="00351ABA">
        <w:rPr>
          <w:color w:val="232323"/>
          <w:sz w:val="20"/>
          <w:szCs w:val="20"/>
          <w:shd w:val="clear" w:color="auto" w:fill="FFFFFF"/>
        </w:rPr>
        <w:lastRenderedPageBreak/>
        <w:t>předchozí kalendářní rok. T</w:t>
      </w:r>
      <w:r w:rsidR="00893A72" w:rsidRPr="00351ABA">
        <w:rPr>
          <w:color w:val="232323"/>
          <w:sz w:val="20"/>
          <w:szCs w:val="20"/>
          <w:shd w:val="clear" w:color="auto" w:fill="FFFFFF"/>
        </w:rPr>
        <w:t>ato skutečnost však nebyl</w:t>
      </w:r>
      <w:r w:rsidRPr="00351ABA">
        <w:rPr>
          <w:color w:val="232323"/>
          <w:sz w:val="20"/>
          <w:szCs w:val="20"/>
          <w:shd w:val="clear" w:color="auto" w:fill="FFFFFF"/>
        </w:rPr>
        <w:t>a</w:t>
      </w:r>
      <w:r w:rsidR="00893A72" w:rsidRPr="00351ABA">
        <w:rPr>
          <w:color w:val="232323"/>
          <w:sz w:val="20"/>
          <w:szCs w:val="20"/>
          <w:shd w:val="clear" w:color="auto" w:fill="FFFFFF"/>
        </w:rPr>
        <w:t xml:space="preserve"> </w:t>
      </w:r>
      <w:r w:rsidRPr="00351ABA">
        <w:rPr>
          <w:color w:val="232323"/>
          <w:sz w:val="20"/>
          <w:szCs w:val="20"/>
          <w:shd w:val="clear" w:color="auto" w:fill="FFFFFF"/>
        </w:rPr>
        <w:t>nikdy realizován</w:t>
      </w:r>
      <w:r w:rsidR="00893A72" w:rsidRPr="00351ABA">
        <w:rPr>
          <w:color w:val="232323"/>
          <w:sz w:val="20"/>
          <w:szCs w:val="20"/>
          <w:shd w:val="clear" w:color="auto" w:fill="FFFFFF"/>
        </w:rPr>
        <w:t>a</w:t>
      </w:r>
      <w:r w:rsidRPr="00351ABA">
        <w:rPr>
          <w:color w:val="232323"/>
          <w:sz w:val="20"/>
          <w:szCs w:val="20"/>
          <w:shd w:val="clear" w:color="auto" w:fill="FFFFFF"/>
        </w:rPr>
        <w:t xml:space="preserve">. O této skutečnosti svědčí i uzavření dodatku č. 1 ke smlouvě, kterým došlo </w:t>
      </w:r>
      <w:r w:rsidR="00893A72" w:rsidRPr="00351ABA">
        <w:rPr>
          <w:color w:val="232323"/>
          <w:sz w:val="20"/>
          <w:szCs w:val="20"/>
          <w:shd w:val="clear" w:color="auto" w:fill="FFFFFF"/>
        </w:rPr>
        <w:t>k navýšení ceny díla, které však nezohlednilo ceny navýšené o inflaci. Z uvedeného důvodu se smluvní strany dohodly na uzavření této dohody.</w:t>
      </w:r>
    </w:p>
    <w:p w:rsidR="00ED74CB" w:rsidRPr="00351ABA" w:rsidRDefault="00ED74CB" w:rsidP="006B7D37">
      <w:pPr>
        <w:pStyle w:val="Style10"/>
        <w:numPr>
          <w:ilvl w:val="0"/>
          <w:numId w:val="39"/>
        </w:numPr>
        <w:rPr>
          <w:rStyle w:val="FontStyle25"/>
        </w:rPr>
      </w:pPr>
    </w:p>
    <w:p w:rsidR="00ED74CB" w:rsidRPr="00351ABA" w:rsidRDefault="00893A72" w:rsidP="004B35DE">
      <w:pPr>
        <w:pStyle w:val="Style12"/>
        <w:spacing w:after="240" w:line="240" w:lineRule="auto"/>
        <w:rPr>
          <w:rStyle w:val="FontStyle26"/>
          <w:b/>
          <w:color w:val="auto"/>
        </w:rPr>
      </w:pPr>
      <w:r w:rsidRPr="00351ABA">
        <w:rPr>
          <w:rStyle w:val="FontStyle26"/>
          <w:b/>
          <w:color w:val="auto"/>
        </w:rPr>
        <w:t>Narovnání</w:t>
      </w:r>
    </w:p>
    <w:p w:rsidR="002525C6" w:rsidRPr="00351ABA" w:rsidRDefault="00893A72" w:rsidP="004D58E0">
      <w:pPr>
        <w:pStyle w:val="Style12"/>
        <w:numPr>
          <w:ilvl w:val="0"/>
          <w:numId w:val="41"/>
        </w:numPr>
        <w:spacing w:after="240" w:line="240" w:lineRule="auto"/>
        <w:jc w:val="both"/>
        <w:rPr>
          <w:rStyle w:val="FontStyle26"/>
          <w:color w:val="auto"/>
        </w:rPr>
      </w:pPr>
      <w:r w:rsidRPr="00351ABA">
        <w:rPr>
          <w:sz w:val="20"/>
          <w:szCs w:val="20"/>
        </w:rPr>
        <w:t>Smluvní strany se na základě geneze smlouvy a skutečností popsaných v článku II. této dohody ujednaly na níže uvedeném narovnání.</w:t>
      </w:r>
    </w:p>
    <w:p w:rsidR="00B05D34" w:rsidRPr="00351ABA" w:rsidRDefault="00893A72" w:rsidP="004D58E0">
      <w:pPr>
        <w:pStyle w:val="Style12"/>
        <w:numPr>
          <w:ilvl w:val="0"/>
          <w:numId w:val="41"/>
        </w:numPr>
        <w:spacing w:after="240" w:line="240" w:lineRule="auto"/>
        <w:jc w:val="both"/>
        <w:rPr>
          <w:rStyle w:val="FontStyle26"/>
          <w:color w:val="auto"/>
        </w:rPr>
      </w:pPr>
      <w:r w:rsidRPr="00351ABA">
        <w:rPr>
          <w:sz w:val="20"/>
          <w:szCs w:val="20"/>
        </w:rPr>
        <w:t>Smluvní strany se shodly na tom, že opomenutím na straně Města nedošlo ke zveřejnění smlouvy ani dodatku č. 1 v registru smluv, ačkoli to bylo v dodatku č. 1 ujednáno a ačkoli měla být tato povinnost splněna již při zveřejňování jednotlivých objednávek uskutečněných od účinnosti zákona o registru smluv. Nebylo vůlí smluvních stran jakkoli jednat protizákonně</w:t>
      </w:r>
      <w:r w:rsidR="00B05D34" w:rsidRPr="00351ABA">
        <w:rPr>
          <w:rStyle w:val="FontStyle26"/>
          <w:color w:val="auto"/>
        </w:rPr>
        <w:t>.</w:t>
      </w:r>
    </w:p>
    <w:p w:rsidR="00893A72" w:rsidRPr="00351ABA" w:rsidRDefault="00893A72" w:rsidP="004D58E0">
      <w:pPr>
        <w:pStyle w:val="Style12"/>
        <w:numPr>
          <w:ilvl w:val="0"/>
          <w:numId w:val="41"/>
        </w:numPr>
        <w:spacing w:after="240" w:line="240" w:lineRule="auto"/>
        <w:jc w:val="both"/>
        <w:rPr>
          <w:rStyle w:val="FontStyle26"/>
          <w:color w:val="auto"/>
        </w:rPr>
      </w:pPr>
      <w:r w:rsidRPr="00351ABA">
        <w:rPr>
          <w:rStyle w:val="FontStyle26"/>
          <w:color w:val="auto"/>
        </w:rPr>
        <w:t xml:space="preserve">Smluvní strany se též shodly na tom, že </w:t>
      </w:r>
      <w:r w:rsidR="00705EF6" w:rsidRPr="00351ABA">
        <w:rPr>
          <w:rStyle w:val="FontStyle26"/>
          <w:color w:val="auto"/>
        </w:rPr>
        <w:t>inflační doložka nebyla nikdy uplatněna.</w:t>
      </w:r>
    </w:p>
    <w:p w:rsidR="00C30409" w:rsidRPr="00351ABA" w:rsidRDefault="00893A72" w:rsidP="004D58E0">
      <w:pPr>
        <w:pStyle w:val="Style12"/>
        <w:numPr>
          <w:ilvl w:val="0"/>
          <w:numId w:val="41"/>
        </w:numPr>
        <w:spacing w:after="240" w:line="240" w:lineRule="auto"/>
        <w:jc w:val="both"/>
        <w:rPr>
          <w:rStyle w:val="FontStyle26"/>
          <w:color w:val="auto"/>
        </w:rPr>
      </w:pPr>
      <w:r w:rsidRPr="00351ABA">
        <w:rPr>
          <w:sz w:val="20"/>
          <w:szCs w:val="20"/>
        </w:rPr>
        <w:t>Smluvní strany tímto prohlašují, že veškerá dosavadní fakturace související s plněním dle smlouvy byla prováděna správně, řádně a v souladu s vůli smluvních stran</w:t>
      </w:r>
      <w:r w:rsidR="00065BB0" w:rsidRPr="00351ABA">
        <w:rPr>
          <w:rStyle w:val="FontStyle26"/>
          <w:color w:val="auto"/>
        </w:rPr>
        <w:t>.</w:t>
      </w:r>
    </w:p>
    <w:p w:rsidR="007D36C4" w:rsidRPr="00351ABA" w:rsidRDefault="00893A72" w:rsidP="004D58E0">
      <w:pPr>
        <w:pStyle w:val="Style12"/>
        <w:numPr>
          <w:ilvl w:val="0"/>
          <w:numId w:val="41"/>
        </w:numPr>
        <w:spacing w:after="240" w:line="240" w:lineRule="auto"/>
        <w:jc w:val="both"/>
        <w:rPr>
          <w:rStyle w:val="FontStyle26"/>
          <w:color w:val="auto"/>
        </w:rPr>
      </w:pPr>
      <w:r w:rsidRPr="00351ABA">
        <w:rPr>
          <w:sz w:val="20"/>
          <w:szCs w:val="20"/>
        </w:rPr>
        <w:t>Smluvní strany tímto prohlašuji, že ve vztahu k výše uvedenému sporu považují veškerá svá vzájemná práva a povinnosti za zcela vyjasněná a vypořádaná</w:t>
      </w:r>
      <w:r w:rsidR="007D36C4" w:rsidRPr="00351ABA">
        <w:rPr>
          <w:rStyle w:val="FontStyle26"/>
        </w:rPr>
        <w:t>.</w:t>
      </w:r>
    </w:p>
    <w:p w:rsidR="004D58E0" w:rsidRPr="00351ABA" w:rsidRDefault="004D58E0" w:rsidP="004D58E0">
      <w:pPr>
        <w:pStyle w:val="Style10"/>
        <w:numPr>
          <w:ilvl w:val="0"/>
          <w:numId w:val="39"/>
        </w:numPr>
        <w:rPr>
          <w:rStyle w:val="FontStyle25"/>
        </w:rPr>
      </w:pPr>
    </w:p>
    <w:p w:rsidR="004D58E0" w:rsidRPr="00351ABA" w:rsidRDefault="00705EF6" w:rsidP="004D58E0">
      <w:pPr>
        <w:pStyle w:val="Style10"/>
        <w:spacing w:after="240"/>
        <w:ind w:left="360"/>
        <w:rPr>
          <w:rStyle w:val="FontStyle25"/>
        </w:rPr>
      </w:pPr>
      <w:r w:rsidRPr="00351ABA">
        <w:rPr>
          <w:rStyle w:val="FontStyle25"/>
          <w:color w:val="auto"/>
        </w:rPr>
        <w:t>Závěrečná ujednání</w:t>
      </w:r>
    </w:p>
    <w:p w:rsidR="00705EF6" w:rsidRPr="00351ABA" w:rsidRDefault="00705EF6" w:rsidP="00F63D0A">
      <w:pPr>
        <w:pStyle w:val="Style10"/>
        <w:numPr>
          <w:ilvl w:val="0"/>
          <w:numId w:val="37"/>
        </w:numPr>
        <w:spacing w:after="240"/>
        <w:jc w:val="both"/>
        <w:rPr>
          <w:bCs/>
          <w:sz w:val="20"/>
          <w:szCs w:val="20"/>
        </w:rPr>
      </w:pPr>
      <w:r w:rsidRPr="00351ABA">
        <w:rPr>
          <w:sz w:val="20"/>
          <w:szCs w:val="20"/>
        </w:rPr>
        <w:t>Smluvní strany se dohodly na zveřejněni této dohody v registru smluv.</w:t>
      </w:r>
    </w:p>
    <w:p w:rsidR="00705EF6" w:rsidRPr="00351ABA" w:rsidRDefault="00705EF6" w:rsidP="00F63D0A">
      <w:pPr>
        <w:pStyle w:val="Style10"/>
        <w:numPr>
          <w:ilvl w:val="0"/>
          <w:numId w:val="37"/>
        </w:numPr>
        <w:spacing w:after="240"/>
        <w:jc w:val="both"/>
        <w:rPr>
          <w:bCs/>
          <w:sz w:val="20"/>
          <w:szCs w:val="20"/>
        </w:rPr>
      </w:pPr>
      <w:r w:rsidRPr="00351ABA">
        <w:rPr>
          <w:sz w:val="20"/>
          <w:szCs w:val="20"/>
        </w:rPr>
        <w:t>Tato dohoda nabývá platnosti okamžikem jejího podpisu oběma smluvními stranami a účinnosti dnem uveřejněni v registru smluv.</w:t>
      </w:r>
    </w:p>
    <w:p w:rsidR="00705EF6" w:rsidRPr="00351ABA" w:rsidRDefault="00705EF6" w:rsidP="00F63D0A">
      <w:pPr>
        <w:pStyle w:val="Style10"/>
        <w:numPr>
          <w:ilvl w:val="0"/>
          <w:numId w:val="37"/>
        </w:numPr>
        <w:spacing w:after="240"/>
        <w:jc w:val="both"/>
        <w:rPr>
          <w:bCs/>
          <w:sz w:val="20"/>
          <w:szCs w:val="20"/>
        </w:rPr>
      </w:pPr>
      <w:r w:rsidRPr="00351ABA">
        <w:rPr>
          <w:sz w:val="20"/>
          <w:szCs w:val="20"/>
        </w:rPr>
        <w:t>Smluvní strany se dohodly, že uveřejněni dle zákona o registru smluv zajisti v souladu s právními předpisy Město.</w:t>
      </w:r>
    </w:p>
    <w:p w:rsidR="00705EF6" w:rsidRPr="00351ABA" w:rsidRDefault="00705EF6" w:rsidP="00F63D0A">
      <w:pPr>
        <w:pStyle w:val="Style10"/>
        <w:numPr>
          <w:ilvl w:val="0"/>
          <w:numId w:val="37"/>
        </w:numPr>
        <w:spacing w:after="240"/>
        <w:jc w:val="both"/>
        <w:rPr>
          <w:bCs/>
          <w:sz w:val="20"/>
          <w:szCs w:val="20"/>
        </w:rPr>
      </w:pPr>
      <w:r w:rsidRPr="00351ABA">
        <w:rPr>
          <w:sz w:val="20"/>
          <w:szCs w:val="20"/>
        </w:rPr>
        <w:t>Tato dohoda je vyhotovena ve třech stejnopisech s platnosti originálu, z nichž Město obdrží po dvou vyhotoveních a společnost obdrží jedno vyhotovení.</w:t>
      </w:r>
    </w:p>
    <w:p w:rsidR="00F63D0A" w:rsidRPr="00351ABA" w:rsidRDefault="00705EF6" w:rsidP="00F63D0A">
      <w:pPr>
        <w:pStyle w:val="Style10"/>
        <w:numPr>
          <w:ilvl w:val="0"/>
          <w:numId w:val="37"/>
        </w:numPr>
        <w:spacing w:after="240"/>
        <w:jc w:val="both"/>
        <w:rPr>
          <w:rStyle w:val="FontStyle25"/>
          <w:b w:val="0"/>
          <w:color w:val="auto"/>
        </w:rPr>
      </w:pPr>
      <w:r w:rsidRPr="00351ABA">
        <w:rPr>
          <w:sz w:val="20"/>
          <w:szCs w:val="20"/>
        </w:rPr>
        <w:t>Smluvní strany prohlašuji, že tato dohoda obsahuje úplné ujednání smluvních stran o předmětu této dohody, že byla uzavřena na základě jejich pravé a svobodné vůle a že obsahu dohody rozumí, na důkaz čehož připojuji své vlastnoruční podpisy</w:t>
      </w:r>
      <w:r w:rsidR="00F63D0A" w:rsidRPr="00351ABA">
        <w:rPr>
          <w:rStyle w:val="FontStyle25"/>
          <w:b w:val="0"/>
          <w:color w:val="auto"/>
        </w:rPr>
        <w:t>.</w:t>
      </w:r>
    </w:p>
    <w:p w:rsidR="000774E7" w:rsidRDefault="00B27A12" w:rsidP="004B35DE">
      <w:pPr>
        <w:spacing w:after="240"/>
        <w:ind w:left="357"/>
        <w:jc w:val="both"/>
        <w:rPr>
          <w:sz w:val="20"/>
          <w:szCs w:val="20"/>
        </w:rPr>
      </w:pPr>
      <w:r w:rsidRPr="00351ABA">
        <w:rPr>
          <w:b/>
          <w:sz w:val="20"/>
          <w:szCs w:val="20"/>
        </w:rPr>
        <w:t xml:space="preserve">Doložka: </w:t>
      </w:r>
      <w:r w:rsidR="00566CCC" w:rsidRPr="00566CCC">
        <w:rPr>
          <w:sz w:val="20"/>
          <w:szCs w:val="20"/>
        </w:rPr>
        <w:t>Uzavření této dohody schválila Rada města Jihlavy na své 42. schůzi dne 14. 3. 2024 usnesením č. 1994/24-RM.</w:t>
      </w:r>
    </w:p>
    <w:p w:rsidR="00566CCC" w:rsidRDefault="00566CCC" w:rsidP="004B35DE">
      <w:pPr>
        <w:spacing w:after="240"/>
        <w:ind w:left="357"/>
        <w:jc w:val="both"/>
        <w:rPr>
          <w:sz w:val="20"/>
          <w:szCs w:val="20"/>
        </w:rPr>
      </w:pPr>
    </w:p>
    <w:p w:rsidR="00566CCC" w:rsidRDefault="00566CCC" w:rsidP="004B35DE">
      <w:pPr>
        <w:spacing w:after="240"/>
        <w:ind w:left="357"/>
        <w:jc w:val="both"/>
        <w:rPr>
          <w:sz w:val="20"/>
          <w:szCs w:val="20"/>
        </w:rPr>
      </w:pPr>
    </w:p>
    <w:p w:rsidR="006D5B40" w:rsidRDefault="006D5B40" w:rsidP="004B35DE">
      <w:pPr>
        <w:pStyle w:val="Style8"/>
        <w:tabs>
          <w:tab w:val="left" w:pos="422"/>
        </w:tabs>
        <w:spacing w:after="240" w:line="240" w:lineRule="auto"/>
        <w:ind w:left="357" w:firstLine="0"/>
        <w:rPr>
          <w:rStyle w:val="FontStyle26"/>
        </w:rPr>
      </w:pPr>
      <w:r>
        <w:rPr>
          <w:rStyle w:val="FontStyle26"/>
        </w:rPr>
        <w:t>V Jihlavě dne</w:t>
      </w:r>
      <w:r w:rsidR="00705EF6">
        <w:rPr>
          <w:rStyle w:val="FontStyle26"/>
        </w:rPr>
        <w:t xml:space="preserve"> </w:t>
      </w:r>
      <w:r w:rsidR="00EE7C0D">
        <w:rPr>
          <w:rStyle w:val="FontStyle26"/>
        </w:rPr>
        <w:t>3. 4. 2024</w:t>
      </w:r>
      <w:r w:rsidR="00566CCC">
        <w:rPr>
          <w:rStyle w:val="FontStyle26"/>
        </w:rPr>
        <w:tab/>
      </w:r>
      <w:r w:rsidR="00566CCC">
        <w:rPr>
          <w:rStyle w:val="FontStyle26"/>
        </w:rPr>
        <w:tab/>
      </w:r>
      <w:r w:rsidR="00566CCC">
        <w:rPr>
          <w:rStyle w:val="FontStyle26"/>
        </w:rPr>
        <w:tab/>
      </w:r>
      <w:r w:rsidR="00566CCC">
        <w:rPr>
          <w:rStyle w:val="FontStyle26"/>
        </w:rPr>
        <w:tab/>
      </w:r>
      <w:r w:rsidR="00566CCC">
        <w:rPr>
          <w:rStyle w:val="FontStyle26"/>
        </w:rPr>
        <w:tab/>
      </w:r>
      <w:r w:rsidR="00566CCC">
        <w:rPr>
          <w:rStyle w:val="FontStyle26"/>
        </w:rPr>
        <w:tab/>
        <w:t>V Brně dne</w:t>
      </w:r>
      <w:r w:rsidR="000C43FB">
        <w:rPr>
          <w:rStyle w:val="FontStyle26"/>
        </w:rPr>
        <w:t xml:space="preserve"> 22. 3. 2024</w:t>
      </w:r>
      <w:r w:rsidR="00566CCC" w:rsidRPr="003C4D32">
        <w:rPr>
          <w:rStyle w:val="FontStyle26"/>
        </w:rPr>
        <w:tab/>
      </w:r>
    </w:p>
    <w:p w:rsidR="006D5B40" w:rsidRDefault="006D5B40" w:rsidP="004B35DE">
      <w:pPr>
        <w:pStyle w:val="Style8"/>
        <w:tabs>
          <w:tab w:val="left" w:pos="422"/>
        </w:tabs>
        <w:spacing w:after="240" w:line="240" w:lineRule="auto"/>
        <w:ind w:left="357" w:firstLine="0"/>
        <w:rPr>
          <w:rStyle w:val="FontStyle26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669"/>
        <w:gridCol w:w="4687"/>
      </w:tblGrid>
      <w:tr w:rsidR="008E53EF" w:rsidTr="000A4397">
        <w:tc>
          <w:tcPr>
            <w:tcW w:w="4669" w:type="dxa"/>
            <w:shd w:val="clear" w:color="auto" w:fill="auto"/>
          </w:tcPr>
          <w:p w:rsidR="008E53EF" w:rsidRDefault="008E53EF" w:rsidP="002933CD">
            <w:pPr>
              <w:pStyle w:val="Style8"/>
              <w:spacing w:line="240" w:lineRule="auto"/>
              <w:ind w:firstLine="0"/>
              <w:jc w:val="center"/>
              <w:rPr>
                <w:rStyle w:val="FontStyle26"/>
              </w:rPr>
            </w:pPr>
            <w:r w:rsidRPr="00D349A3">
              <w:rPr>
                <w:rStyle w:val="FontStyle26"/>
              </w:rPr>
              <w:t>Statutární město Jihlava</w:t>
            </w:r>
          </w:p>
          <w:p w:rsidR="008E53EF" w:rsidRDefault="002853C5" w:rsidP="002933CD">
            <w:pPr>
              <w:pStyle w:val="Style8"/>
              <w:spacing w:line="240" w:lineRule="auto"/>
              <w:ind w:firstLine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Mgr. Petr Ryška</w:t>
            </w:r>
          </w:p>
          <w:p w:rsidR="008E53EF" w:rsidRDefault="002853C5" w:rsidP="002933CD">
            <w:pPr>
              <w:pStyle w:val="Style8"/>
              <w:spacing w:line="240" w:lineRule="auto"/>
              <w:ind w:firstLine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primátor</w:t>
            </w:r>
            <w:r w:rsidR="008E53EF" w:rsidRPr="00D349A3">
              <w:rPr>
                <w:rStyle w:val="FontStyle26"/>
              </w:rPr>
              <w:t xml:space="preserve"> města Jihlavy</w:t>
            </w:r>
          </w:p>
        </w:tc>
        <w:tc>
          <w:tcPr>
            <w:tcW w:w="4687" w:type="dxa"/>
            <w:shd w:val="clear" w:color="auto" w:fill="auto"/>
          </w:tcPr>
          <w:p w:rsidR="008E53EF" w:rsidRDefault="00705EF6" w:rsidP="000A4397">
            <w:pPr>
              <w:pStyle w:val="Style8"/>
              <w:tabs>
                <w:tab w:val="left" w:pos="422"/>
              </w:tabs>
              <w:spacing w:line="240" w:lineRule="auto"/>
              <w:ind w:left="357" w:firstLine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PATRIOT</w:t>
            </w:r>
            <w:r w:rsidR="008E53EF" w:rsidRPr="00D349A3">
              <w:rPr>
                <w:rStyle w:val="FontStyle26"/>
              </w:rPr>
              <w:t xml:space="preserve">, </w:t>
            </w:r>
            <w:r>
              <w:rPr>
                <w:rStyle w:val="FontStyle26"/>
              </w:rPr>
              <w:t>spol</w:t>
            </w:r>
            <w:r w:rsidR="008E53EF" w:rsidRPr="00D349A3">
              <w:rPr>
                <w:rStyle w:val="FontStyle26"/>
              </w:rPr>
              <w:t>.</w:t>
            </w:r>
            <w:r>
              <w:rPr>
                <w:rStyle w:val="FontStyle26"/>
              </w:rPr>
              <w:t xml:space="preserve"> s r.</w:t>
            </w:r>
            <w:r w:rsidR="00F53C12">
              <w:rPr>
                <w:rStyle w:val="FontStyle26"/>
              </w:rPr>
              <w:t xml:space="preserve"> </w:t>
            </w:r>
            <w:r>
              <w:rPr>
                <w:rStyle w:val="FontStyle26"/>
              </w:rPr>
              <w:t>o.</w:t>
            </w:r>
          </w:p>
          <w:p w:rsidR="008E53EF" w:rsidRDefault="008E53EF" w:rsidP="000A4397">
            <w:pPr>
              <w:pStyle w:val="Style8"/>
              <w:tabs>
                <w:tab w:val="left" w:pos="422"/>
              </w:tabs>
              <w:spacing w:line="240" w:lineRule="auto"/>
              <w:ind w:left="357" w:firstLine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 xml:space="preserve">Ing. </w:t>
            </w:r>
            <w:r w:rsidR="00705EF6">
              <w:rPr>
                <w:rStyle w:val="FontStyle26"/>
              </w:rPr>
              <w:t>Ondřej Hájek</w:t>
            </w:r>
          </w:p>
          <w:p w:rsidR="008E53EF" w:rsidRDefault="00705EF6" w:rsidP="000A4397">
            <w:pPr>
              <w:pStyle w:val="Style8"/>
              <w:tabs>
                <w:tab w:val="left" w:pos="422"/>
              </w:tabs>
              <w:spacing w:line="240" w:lineRule="auto"/>
              <w:ind w:left="357" w:firstLine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jednatel společnosti</w:t>
            </w:r>
          </w:p>
          <w:p w:rsidR="008E53EF" w:rsidRDefault="008E53EF" w:rsidP="000A4397">
            <w:pPr>
              <w:pStyle w:val="Style8"/>
              <w:tabs>
                <w:tab w:val="left" w:pos="422"/>
              </w:tabs>
              <w:spacing w:line="240" w:lineRule="auto"/>
              <w:ind w:firstLine="0"/>
              <w:rPr>
                <w:rStyle w:val="FontStyle26"/>
              </w:rPr>
            </w:pPr>
          </w:p>
        </w:tc>
      </w:tr>
    </w:tbl>
    <w:p w:rsidR="008E53EF" w:rsidRDefault="008E53EF" w:rsidP="004B35DE">
      <w:pPr>
        <w:pStyle w:val="Style8"/>
        <w:tabs>
          <w:tab w:val="left" w:pos="422"/>
        </w:tabs>
        <w:spacing w:line="240" w:lineRule="auto"/>
        <w:ind w:left="357" w:firstLine="0"/>
        <w:rPr>
          <w:rStyle w:val="FontStyle26"/>
        </w:rPr>
      </w:pPr>
    </w:p>
    <w:sectPr w:rsidR="008E53EF" w:rsidSect="00810E34">
      <w:footerReference w:type="default" r:id="rId8"/>
      <w:type w:val="continuous"/>
      <w:pgSz w:w="11906" w:h="16838" w:code="9"/>
      <w:pgMar w:top="1418" w:right="1133" w:bottom="1440" w:left="1276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B0" w:rsidRDefault="00F024B0">
      <w:r>
        <w:separator/>
      </w:r>
    </w:p>
  </w:endnote>
  <w:endnote w:type="continuationSeparator" w:id="0">
    <w:p w:rsidR="00F024B0" w:rsidRDefault="00F0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C5" w:rsidRDefault="002853C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84CB8">
      <w:rPr>
        <w:noProof/>
      </w:rPr>
      <w:t>1</w:t>
    </w:r>
    <w:r>
      <w:fldChar w:fldCharType="end"/>
    </w:r>
  </w:p>
  <w:p w:rsidR="002853C5" w:rsidRDefault="002853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B0" w:rsidRDefault="00F024B0">
      <w:r>
        <w:separator/>
      </w:r>
    </w:p>
  </w:footnote>
  <w:footnote w:type="continuationSeparator" w:id="0">
    <w:p w:rsidR="00F024B0" w:rsidRDefault="00F0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6F5"/>
    <w:multiLevelType w:val="hybridMultilevel"/>
    <w:tmpl w:val="6E960CC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1" w15:restartNumberingAfterBreak="0">
    <w:nsid w:val="01FF426B"/>
    <w:multiLevelType w:val="hybridMultilevel"/>
    <w:tmpl w:val="6E1C9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8C6"/>
    <w:multiLevelType w:val="hybridMultilevel"/>
    <w:tmpl w:val="3CEEEC64"/>
    <w:lvl w:ilvl="0" w:tplc="04050017">
      <w:start w:val="1"/>
      <w:numFmt w:val="lowerLetter"/>
      <w:lvlText w:val="%1)"/>
      <w:lvlJc w:val="left"/>
      <w:pPr>
        <w:ind w:left="1151" w:hanging="360"/>
      </w:p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08C87F88"/>
    <w:multiLevelType w:val="hybridMultilevel"/>
    <w:tmpl w:val="C71024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C72C8"/>
    <w:multiLevelType w:val="singleLevel"/>
    <w:tmpl w:val="6FEAF19E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" w15:restartNumberingAfterBreak="0">
    <w:nsid w:val="0EB568F0"/>
    <w:multiLevelType w:val="hybridMultilevel"/>
    <w:tmpl w:val="178CA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8406A"/>
    <w:multiLevelType w:val="hybridMultilevel"/>
    <w:tmpl w:val="9DCAD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715B"/>
    <w:multiLevelType w:val="hybridMultilevel"/>
    <w:tmpl w:val="AF7810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E3E3C"/>
    <w:multiLevelType w:val="hybridMultilevel"/>
    <w:tmpl w:val="54EEB90A"/>
    <w:lvl w:ilvl="0" w:tplc="0978B3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5537"/>
    <w:multiLevelType w:val="hybridMultilevel"/>
    <w:tmpl w:val="C0921CAC"/>
    <w:lvl w:ilvl="0" w:tplc="04050017">
      <w:start w:val="1"/>
      <w:numFmt w:val="lowerLetter"/>
      <w:lvlText w:val="%1)"/>
      <w:lvlJc w:val="left"/>
      <w:pPr>
        <w:ind w:left="1124" w:hanging="360"/>
      </w:pPr>
    </w:lvl>
    <w:lvl w:ilvl="1" w:tplc="04050019" w:tentative="1">
      <w:start w:val="1"/>
      <w:numFmt w:val="lowerLetter"/>
      <w:lvlText w:val="%2."/>
      <w:lvlJc w:val="left"/>
      <w:pPr>
        <w:ind w:left="1844" w:hanging="360"/>
      </w:pPr>
    </w:lvl>
    <w:lvl w:ilvl="2" w:tplc="0405001B" w:tentative="1">
      <w:start w:val="1"/>
      <w:numFmt w:val="lowerRoman"/>
      <w:lvlText w:val="%3."/>
      <w:lvlJc w:val="right"/>
      <w:pPr>
        <w:ind w:left="2564" w:hanging="180"/>
      </w:pPr>
    </w:lvl>
    <w:lvl w:ilvl="3" w:tplc="0405000F" w:tentative="1">
      <w:start w:val="1"/>
      <w:numFmt w:val="decimal"/>
      <w:lvlText w:val="%4."/>
      <w:lvlJc w:val="left"/>
      <w:pPr>
        <w:ind w:left="3284" w:hanging="360"/>
      </w:pPr>
    </w:lvl>
    <w:lvl w:ilvl="4" w:tplc="04050019" w:tentative="1">
      <w:start w:val="1"/>
      <w:numFmt w:val="lowerLetter"/>
      <w:lvlText w:val="%5."/>
      <w:lvlJc w:val="left"/>
      <w:pPr>
        <w:ind w:left="4004" w:hanging="360"/>
      </w:pPr>
    </w:lvl>
    <w:lvl w:ilvl="5" w:tplc="0405001B" w:tentative="1">
      <w:start w:val="1"/>
      <w:numFmt w:val="lowerRoman"/>
      <w:lvlText w:val="%6."/>
      <w:lvlJc w:val="right"/>
      <w:pPr>
        <w:ind w:left="4724" w:hanging="180"/>
      </w:pPr>
    </w:lvl>
    <w:lvl w:ilvl="6" w:tplc="0405000F" w:tentative="1">
      <w:start w:val="1"/>
      <w:numFmt w:val="decimal"/>
      <w:lvlText w:val="%7."/>
      <w:lvlJc w:val="left"/>
      <w:pPr>
        <w:ind w:left="5444" w:hanging="360"/>
      </w:pPr>
    </w:lvl>
    <w:lvl w:ilvl="7" w:tplc="04050019" w:tentative="1">
      <w:start w:val="1"/>
      <w:numFmt w:val="lowerLetter"/>
      <w:lvlText w:val="%8."/>
      <w:lvlJc w:val="left"/>
      <w:pPr>
        <w:ind w:left="6164" w:hanging="360"/>
      </w:pPr>
    </w:lvl>
    <w:lvl w:ilvl="8" w:tplc="040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0" w15:restartNumberingAfterBreak="0">
    <w:nsid w:val="1F14092F"/>
    <w:multiLevelType w:val="hybridMultilevel"/>
    <w:tmpl w:val="FFD2E824"/>
    <w:lvl w:ilvl="0" w:tplc="21400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A7AD7"/>
    <w:multiLevelType w:val="hybridMultilevel"/>
    <w:tmpl w:val="CC545292"/>
    <w:lvl w:ilvl="0" w:tplc="04050017">
      <w:start w:val="1"/>
      <w:numFmt w:val="lowerLetter"/>
      <w:lvlText w:val="%1)"/>
      <w:lvlJc w:val="left"/>
      <w:pPr>
        <w:ind w:left="1132" w:hanging="360"/>
      </w:pPr>
    </w:lvl>
    <w:lvl w:ilvl="1" w:tplc="04050019" w:tentative="1">
      <w:start w:val="1"/>
      <w:numFmt w:val="lowerLetter"/>
      <w:lvlText w:val="%2."/>
      <w:lvlJc w:val="left"/>
      <w:pPr>
        <w:ind w:left="1852" w:hanging="360"/>
      </w:pPr>
    </w:lvl>
    <w:lvl w:ilvl="2" w:tplc="0405001B" w:tentative="1">
      <w:start w:val="1"/>
      <w:numFmt w:val="lowerRoman"/>
      <w:lvlText w:val="%3."/>
      <w:lvlJc w:val="right"/>
      <w:pPr>
        <w:ind w:left="2572" w:hanging="180"/>
      </w:pPr>
    </w:lvl>
    <w:lvl w:ilvl="3" w:tplc="0405000F" w:tentative="1">
      <w:start w:val="1"/>
      <w:numFmt w:val="decimal"/>
      <w:lvlText w:val="%4."/>
      <w:lvlJc w:val="left"/>
      <w:pPr>
        <w:ind w:left="3292" w:hanging="360"/>
      </w:pPr>
    </w:lvl>
    <w:lvl w:ilvl="4" w:tplc="04050019" w:tentative="1">
      <w:start w:val="1"/>
      <w:numFmt w:val="lowerLetter"/>
      <w:lvlText w:val="%5."/>
      <w:lvlJc w:val="left"/>
      <w:pPr>
        <w:ind w:left="4012" w:hanging="360"/>
      </w:pPr>
    </w:lvl>
    <w:lvl w:ilvl="5" w:tplc="0405001B" w:tentative="1">
      <w:start w:val="1"/>
      <w:numFmt w:val="lowerRoman"/>
      <w:lvlText w:val="%6."/>
      <w:lvlJc w:val="right"/>
      <w:pPr>
        <w:ind w:left="4732" w:hanging="180"/>
      </w:pPr>
    </w:lvl>
    <w:lvl w:ilvl="6" w:tplc="0405000F" w:tentative="1">
      <w:start w:val="1"/>
      <w:numFmt w:val="decimal"/>
      <w:lvlText w:val="%7."/>
      <w:lvlJc w:val="left"/>
      <w:pPr>
        <w:ind w:left="5452" w:hanging="360"/>
      </w:pPr>
    </w:lvl>
    <w:lvl w:ilvl="7" w:tplc="04050019" w:tentative="1">
      <w:start w:val="1"/>
      <w:numFmt w:val="lowerLetter"/>
      <w:lvlText w:val="%8."/>
      <w:lvlJc w:val="left"/>
      <w:pPr>
        <w:ind w:left="6172" w:hanging="360"/>
      </w:pPr>
    </w:lvl>
    <w:lvl w:ilvl="8" w:tplc="040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2" w15:restartNumberingAfterBreak="0">
    <w:nsid w:val="268B60E2"/>
    <w:multiLevelType w:val="hybridMultilevel"/>
    <w:tmpl w:val="2A6CF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B4E40"/>
    <w:multiLevelType w:val="hybridMultilevel"/>
    <w:tmpl w:val="757A28C8"/>
    <w:lvl w:ilvl="0" w:tplc="ABC67462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07E52"/>
    <w:multiLevelType w:val="hybridMultilevel"/>
    <w:tmpl w:val="C4F81A4C"/>
    <w:lvl w:ilvl="0" w:tplc="261A06F6">
      <w:start w:val="2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23E82"/>
    <w:multiLevelType w:val="hybridMultilevel"/>
    <w:tmpl w:val="986E2348"/>
    <w:lvl w:ilvl="0" w:tplc="AE84970C">
      <w:start w:val="1"/>
      <w:numFmt w:val="lowerLetter"/>
      <w:lvlText w:val="%1)"/>
      <w:lvlJc w:val="left"/>
      <w:pPr>
        <w:ind w:left="1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47942"/>
    <w:multiLevelType w:val="hybridMultilevel"/>
    <w:tmpl w:val="C0C49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A3BB0"/>
    <w:multiLevelType w:val="hybridMultilevel"/>
    <w:tmpl w:val="681675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4258F"/>
    <w:multiLevelType w:val="hybridMultilevel"/>
    <w:tmpl w:val="F9DC2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7BF"/>
    <w:multiLevelType w:val="hybridMultilevel"/>
    <w:tmpl w:val="4030F8E8"/>
    <w:lvl w:ilvl="0" w:tplc="70EC78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A6EDC"/>
    <w:multiLevelType w:val="hybridMultilevel"/>
    <w:tmpl w:val="A00C599C"/>
    <w:lvl w:ilvl="0" w:tplc="4CF49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C58C0"/>
    <w:multiLevelType w:val="hybridMultilevel"/>
    <w:tmpl w:val="271CA7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5F4F1B"/>
    <w:multiLevelType w:val="hybridMultilevel"/>
    <w:tmpl w:val="6ACA4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07E07"/>
    <w:multiLevelType w:val="singleLevel"/>
    <w:tmpl w:val="9746FFF8"/>
    <w:lvl w:ilvl="0">
      <w:start w:val="2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4" w15:restartNumberingAfterBreak="0">
    <w:nsid w:val="37AE3CCD"/>
    <w:multiLevelType w:val="singleLevel"/>
    <w:tmpl w:val="D4041C58"/>
    <w:lvl w:ilvl="0">
      <w:start w:val="7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385C65F9"/>
    <w:multiLevelType w:val="hybridMultilevel"/>
    <w:tmpl w:val="662AEB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E5755"/>
    <w:multiLevelType w:val="hybridMultilevel"/>
    <w:tmpl w:val="7542CB14"/>
    <w:lvl w:ilvl="0" w:tplc="04050013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0FE1D7A"/>
    <w:multiLevelType w:val="hybridMultilevel"/>
    <w:tmpl w:val="34A056BC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45FD3D56"/>
    <w:multiLevelType w:val="hybridMultilevel"/>
    <w:tmpl w:val="B3C053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D55F1"/>
    <w:multiLevelType w:val="hybridMultilevel"/>
    <w:tmpl w:val="73589240"/>
    <w:lvl w:ilvl="0" w:tplc="E076A732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011DE"/>
    <w:multiLevelType w:val="hybridMultilevel"/>
    <w:tmpl w:val="6ACA4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9325C"/>
    <w:multiLevelType w:val="hybridMultilevel"/>
    <w:tmpl w:val="E1B8E8A4"/>
    <w:lvl w:ilvl="0" w:tplc="6ED678D0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6B3476D"/>
    <w:multiLevelType w:val="hybridMultilevel"/>
    <w:tmpl w:val="BA06F4BE"/>
    <w:lvl w:ilvl="0" w:tplc="5C78F08C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3D0E9D"/>
    <w:multiLevelType w:val="hybridMultilevel"/>
    <w:tmpl w:val="907662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937EF"/>
    <w:multiLevelType w:val="singleLevel"/>
    <w:tmpl w:val="B85A03D6"/>
    <w:lvl w:ilvl="0">
      <w:start w:val="6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5C7D69AA"/>
    <w:multiLevelType w:val="singleLevel"/>
    <w:tmpl w:val="DA1C27AC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36" w15:restartNumberingAfterBreak="0">
    <w:nsid w:val="5ED729B1"/>
    <w:multiLevelType w:val="hybridMultilevel"/>
    <w:tmpl w:val="6A6AFB7E"/>
    <w:lvl w:ilvl="0" w:tplc="62AE2D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B3D6D"/>
    <w:multiLevelType w:val="hybridMultilevel"/>
    <w:tmpl w:val="64CEB3DE"/>
    <w:lvl w:ilvl="0" w:tplc="FA9E31FE">
      <w:start w:val="1"/>
      <w:numFmt w:val="lowerLetter"/>
      <w:lvlText w:val="%1)"/>
      <w:lvlJc w:val="left"/>
      <w:pPr>
        <w:ind w:left="8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68AA1935"/>
    <w:multiLevelType w:val="hybridMultilevel"/>
    <w:tmpl w:val="C2385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C67CC"/>
    <w:multiLevelType w:val="hybridMultilevel"/>
    <w:tmpl w:val="89562E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87E1D"/>
    <w:multiLevelType w:val="hybridMultilevel"/>
    <w:tmpl w:val="3BF0E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61450"/>
    <w:multiLevelType w:val="hybridMultilevel"/>
    <w:tmpl w:val="FE9653EE"/>
    <w:lvl w:ilvl="0" w:tplc="6E66DF24">
      <w:start w:val="3"/>
      <w:numFmt w:val="bullet"/>
      <w:lvlText w:val="-"/>
      <w:lvlJc w:val="left"/>
      <w:pPr>
        <w:ind w:left="802" w:hanging="360"/>
      </w:pPr>
      <w:rPr>
        <w:rFonts w:ascii="Batang" w:eastAsia="Batang" w:hAnsi="Arial" w:cs="Batang" w:hint="eastAsia"/>
        <w:b/>
        <w:sz w:val="16"/>
      </w:rPr>
    </w:lvl>
    <w:lvl w:ilvl="1" w:tplc="040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2" w15:restartNumberingAfterBreak="0">
    <w:nsid w:val="72DF3404"/>
    <w:multiLevelType w:val="hybridMultilevel"/>
    <w:tmpl w:val="13367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07008"/>
    <w:multiLevelType w:val="hybridMultilevel"/>
    <w:tmpl w:val="5A9807F2"/>
    <w:lvl w:ilvl="0" w:tplc="12909A6C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76211F0C"/>
    <w:multiLevelType w:val="hybridMultilevel"/>
    <w:tmpl w:val="7BD636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35FF2"/>
    <w:multiLevelType w:val="hybridMultilevel"/>
    <w:tmpl w:val="B9F8CD2A"/>
    <w:lvl w:ilvl="0" w:tplc="04050011">
      <w:start w:val="1"/>
      <w:numFmt w:val="decimal"/>
      <w:lvlText w:val="%1)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 w15:restartNumberingAfterBreak="0">
    <w:nsid w:val="7A84786E"/>
    <w:multiLevelType w:val="singleLevel"/>
    <w:tmpl w:val="FAD092EA"/>
    <w:lvl w:ilvl="0">
      <w:start w:val="4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7" w15:restartNumberingAfterBreak="0">
    <w:nsid w:val="7F4E34D9"/>
    <w:multiLevelType w:val="singleLevel"/>
    <w:tmpl w:val="98440FA0"/>
    <w:lvl w:ilvl="0">
      <w:start w:val="3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47"/>
  </w:num>
  <w:num w:numId="2">
    <w:abstractNumId w:val="34"/>
  </w:num>
  <w:num w:numId="3">
    <w:abstractNumId w:val="24"/>
  </w:num>
  <w:num w:numId="4">
    <w:abstractNumId w:val="35"/>
  </w:num>
  <w:num w:numId="5">
    <w:abstractNumId w:val="23"/>
  </w:num>
  <w:num w:numId="6">
    <w:abstractNumId w:val="4"/>
  </w:num>
  <w:num w:numId="7">
    <w:abstractNumId w:val="46"/>
  </w:num>
  <w:num w:numId="8">
    <w:abstractNumId w:val="8"/>
  </w:num>
  <w:num w:numId="9">
    <w:abstractNumId w:val="41"/>
  </w:num>
  <w:num w:numId="10">
    <w:abstractNumId w:val="1"/>
  </w:num>
  <w:num w:numId="11">
    <w:abstractNumId w:val="25"/>
  </w:num>
  <w:num w:numId="12">
    <w:abstractNumId w:val="43"/>
  </w:num>
  <w:num w:numId="13">
    <w:abstractNumId w:val="31"/>
  </w:num>
  <w:num w:numId="14">
    <w:abstractNumId w:val="2"/>
  </w:num>
  <w:num w:numId="15">
    <w:abstractNumId w:val="11"/>
  </w:num>
  <w:num w:numId="16">
    <w:abstractNumId w:val="9"/>
  </w:num>
  <w:num w:numId="17">
    <w:abstractNumId w:val="44"/>
  </w:num>
  <w:num w:numId="18">
    <w:abstractNumId w:val="33"/>
  </w:num>
  <w:num w:numId="19">
    <w:abstractNumId w:val="39"/>
  </w:num>
  <w:num w:numId="20">
    <w:abstractNumId w:val="0"/>
  </w:num>
  <w:num w:numId="21">
    <w:abstractNumId w:val="3"/>
  </w:num>
  <w:num w:numId="22">
    <w:abstractNumId w:val="45"/>
  </w:num>
  <w:num w:numId="23">
    <w:abstractNumId w:val="36"/>
  </w:num>
  <w:num w:numId="24">
    <w:abstractNumId w:val="29"/>
  </w:num>
  <w:num w:numId="25">
    <w:abstractNumId w:val="37"/>
  </w:num>
  <w:num w:numId="26">
    <w:abstractNumId w:val="32"/>
  </w:num>
  <w:num w:numId="27">
    <w:abstractNumId w:val="14"/>
  </w:num>
  <w:num w:numId="28">
    <w:abstractNumId w:val="27"/>
  </w:num>
  <w:num w:numId="29">
    <w:abstractNumId w:val="21"/>
  </w:num>
  <w:num w:numId="30">
    <w:abstractNumId w:val="13"/>
  </w:num>
  <w:num w:numId="31">
    <w:abstractNumId w:val="15"/>
  </w:num>
  <w:num w:numId="32">
    <w:abstractNumId w:val="26"/>
  </w:num>
  <w:num w:numId="33">
    <w:abstractNumId w:val="18"/>
  </w:num>
  <w:num w:numId="34">
    <w:abstractNumId w:val="42"/>
  </w:num>
  <w:num w:numId="35">
    <w:abstractNumId w:val="30"/>
  </w:num>
  <w:num w:numId="36">
    <w:abstractNumId w:val="38"/>
  </w:num>
  <w:num w:numId="37">
    <w:abstractNumId w:val="12"/>
  </w:num>
  <w:num w:numId="38">
    <w:abstractNumId w:val="40"/>
  </w:num>
  <w:num w:numId="39">
    <w:abstractNumId w:val="17"/>
  </w:num>
  <w:num w:numId="40">
    <w:abstractNumId w:val="10"/>
  </w:num>
  <w:num w:numId="41">
    <w:abstractNumId w:val="16"/>
  </w:num>
  <w:num w:numId="4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8"/>
  </w:num>
  <w:num w:numId="44">
    <w:abstractNumId w:val="20"/>
  </w:num>
  <w:num w:numId="45">
    <w:abstractNumId w:val="19"/>
  </w:num>
  <w:num w:numId="46">
    <w:abstractNumId w:val="7"/>
  </w:num>
  <w:num w:numId="47">
    <w:abstractNumId w:val="6"/>
  </w:num>
  <w:num w:numId="48">
    <w:abstractNumId w:val="5"/>
  </w:num>
  <w:num w:numId="49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B0"/>
    <w:rsid w:val="00003676"/>
    <w:rsid w:val="00011662"/>
    <w:rsid w:val="000159C4"/>
    <w:rsid w:val="00017415"/>
    <w:rsid w:val="00023181"/>
    <w:rsid w:val="00065BB0"/>
    <w:rsid w:val="00071634"/>
    <w:rsid w:val="000774E7"/>
    <w:rsid w:val="00084E81"/>
    <w:rsid w:val="00090404"/>
    <w:rsid w:val="0009472D"/>
    <w:rsid w:val="00096C0D"/>
    <w:rsid w:val="000A3E85"/>
    <w:rsid w:val="000A4397"/>
    <w:rsid w:val="000B0093"/>
    <w:rsid w:val="000C3AB4"/>
    <w:rsid w:val="000C43FB"/>
    <w:rsid w:val="000C65C5"/>
    <w:rsid w:val="000D44F7"/>
    <w:rsid w:val="000F0F2F"/>
    <w:rsid w:val="00103E5F"/>
    <w:rsid w:val="00104BBF"/>
    <w:rsid w:val="001145CB"/>
    <w:rsid w:val="00132BE7"/>
    <w:rsid w:val="0014312D"/>
    <w:rsid w:val="00144F17"/>
    <w:rsid w:val="00146502"/>
    <w:rsid w:val="00147109"/>
    <w:rsid w:val="0015437A"/>
    <w:rsid w:val="00154ED5"/>
    <w:rsid w:val="001566E8"/>
    <w:rsid w:val="0017421A"/>
    <w:rsid w:val="001876B5"/>
    <w:rsid w:val="00196678"/>
    <w:rsid w:val="001A6421"/>
    <w:rsid w:val="001A6E5C"/>
    <w:rsid w:val="001B32BC"/>
    <w:rsid w:val="001B552F"/>
    <w:rsid w:val="001C439D"/>
    <w:rsid w:val="001C7D89"/>
    <w:rsid w:val="001D1513"/>
    <w:rsid w:val="001E72E9"/>
    <w:rsid w:val="001F401A"/>
    <w:rsid w:val="001F7614"/>
    <w:rsid w:val="00203715"/>
    <w:rsid w:val="00224180"/>
    <w:rsid w:val="00230863"/>
    <w:rsid w:val="00232D0E"/>
    <w:rsid w:val="002525C6"/>
    <w:rsid w:val="002655D5"/>
    <w:rsid w:val="00266FC1"/>
    <w:rsid w:val="002707EE"/>
    <w:rsid w:val="00273F04"/>
    <w:rsid w:val="00280129"/>
    <w:rsid w:val="002853C5"/>
    <w:rsid w:val="002914D1"/>
    <w:rsid w:val="002933CD"/>
    <w:rsid w:val="002A3794"/>
    <w:rsid w:val="002A37D1"/>
    <w:rsid w:val="002A5D60"/>
    <w:rsid w:val="002B100B"/>
    <w:rsid w:val="002B6BAB"/>
    <w:rsid w:val="002C2E8C"/>
    <w:rsid w:val="002E6048"/>
    <w:rsid w:val="00301DF4"/>
    <w:rsid w:val="0031496A"/>
    <w:rsid w:val="00316436"/>
    <w:rsid w:val="00316E0E"/>
    <w:rsid w:val="00317098"/>
    <w:rsid w:val="0032092C"/>
    <w:rsid w:val="0032100E"/>
    <w:rsid w:val="003218A9"/>
    <w:rsid w:val="0032738A"/>
    <w:rsid w:val="003341C6"/>
    <w:rsid w:val="00351ABA"/>
    <w:rsid w:val="003552C8"/>
    <w:rsid w:val="00361201"/>
    <w:rsid w:val="00370F2B"/>
    <w:rsid w:val="003778A0"/>
    <w:rsid w:val="00384CB8"/>
    <w:rsid w:val="003B128B"/>
    <w:rsid w:val="003B212F"/>
    <w:rsid w:val="003B2E49"/>
    <w:rsid w:val="00417518"/>
    <w:rsid w:val="00417574"/>
    <w:rsid w:val="004461C1"/>
    <w:rsid w:val="00453349"/>
    <w:rsid w:val="004608D1"/>
    <w:rsid w:val="004671EA"/>
    <w:rsid w:val="00475A36"/>
    <w:rsid w:val="0047676C"/>
    <w:rsid w:val="004A285F"/>
    <w:rsid w:val="004B00BD"/>
    <w:rsid w:val="004B16AA"/>
    <w:rsid w:val="004B35DE"/>
    <w:rsid w:val="004B4148"/>
    <w:rsid w:val="004C10E8"/>
    <w:rsid w:val="004C23F5"/>
    <w:rsid w:val="004D2333"/>
    <w:rsid w:val="004D58E0"/>
    <w:rsid w:val="004E16FA"/>
    <w:rsid w:val="004E5FAF"/>
    <w:rsid w:val="004E7E3E"/>
    <w:rsid w:val="00500CC7"/>
    <w:rsid w:val="00513203"/>
    <w:rsid w:val="00515DB3"/>
    <w:rsid w:val="00521691"/>
    <w:rsid w:val="00523B4A"/>
    <w:rsid w:val="00524A4C"/>
    <w:rsid w:val="005315C9"/>
    <w:rsid w:val="00536F69"/>
    <w:rsid w:val="00543745"/>
    <w:rsid w:val="00560111"/>
    <w:rsid w:val="0056087E"/>
    <w:rsid w:val="0056125F"/>
    <w:rsid w:val="005623CF"/>
    <w:rsid w:val="00566707"/>
    <w:rsid w:val="00566CCC"/>
    <w:rsid w:val="005A4838"/>
    <w:rsid w:val="005B1242"/>
    <w:rsid w:val="005B146B"/>
    <w:rsid w:val="005B32B2"/>
    <w:rsid w:val="005C00E9"/>
    <w:rsid w:val="005C112F"/>
    <w:rsid w:val="005D6484"/>
    <w:rsid w:val="005E0331"/>
    <w:rsid w:val="005E70C6"/>
    <w:rsid w:val="005F1E64"/>
    <w:rsid w:val="005F45DA"/>
    <w:rsid w:val="005F5ED6"/>
    <w:rsid w:val="0060330D"/>
    <w:rsid w:val="0061200D"/>
    <w:rsid w:val="0062113B"/>
    <w:rsid w:val="00632936"/>
    <w:rsid w:val="00640F0F"/>
    <w:rsid w:val="00645C5A"/>
    <w:rsid w:val="006579FD"/>
    <w:rsid w:val="006616B2"/>
    <w:rsid w:val="00662F39"/>
    <w:rsid w:val="006723FB"/>
    <w:rsid w:val="006920D6"/>
    <w:rsid w:val="00694654"/>
    <w:rsid w:val="006A408D"/>
    <w:rsid w:val="006A638D"/>
    <w:rsid w:val="006B7D37"/>
    <w:rsid w:val="006C45F9"/>
    <w:rsid w:val="006C687C"/>
    <w:rsid w:val="006C7251"/>
    <w:rsid w:val="006D5B40"/>
    <w:rsid w:val="006E2761"/>
    <w:rsid w:val="00701ED4"/>
    <w:rsid w:val="00702818"/>
    <w:rsid w:val="00705EF6"/>
    <w:rsid w:val="00707155"/>
    <w:rsid w:val="00713FB8"/>
    <w:rsid w:val="00720377"/>
    <w:rsid w:val="007237D8"/>
    <w:rsid w:val="0072507A"/>
    <w:rsid w:val="007266CB"/>
    <w:rsid w:val="00735DE2"/>
    <w:rsid w:val="00740F0F"/>
    <w:rsid w:val="007625F9"/>
    <w:rsid w:val="007638F1"/>
    <w:rsid w:val="00781293"/>
    <w:rsid w:val="007875F6"/>
    <w:rsid w:val="007A18D9"/>
    <w:rsid w:val="007A1E54"/>
    <w:rsid w:val="007A3252"/>
    <w:rsid w:val="007A3DE2"/>
    <w:rsid w:val="007B0E11"/>
    <w:rsid w:val="007B4518"/>
    <w:rsid w:val="007C5DC5"/>
    <w:rsid w:val="007D36C4"/>
    <w:rsid w:val="007E2606"/>
    <w:rsid w:val="007E2C07"/>
    <w:rsid w:val="007E3AA5"/>
    <w:rsid w:val="007E3E74"/>
    <w:rsid w:val="007F308C"/>
    <w:rsid w:val="007F5FBE"/>
    <w:rsid w:val="00800853"/>
    <w:rsid w:val="00801683"/>
    <w:rsid w:val="00802060"/>
    <w:rsid w:val="00810A81"/>
    <w:rsid w:val="00810E34"/>
    <w:rsid w:val="00816E3E"/>
    <w:rsid w:val="00827A33"/>
    <w:rsid w:val="008327EF"/>
    <w:rsid w:val="00843620"/>
    <w:rsid w:val="008647B7"/>
    <w:rsid w:val="00883BA6"/>
    <w:rsid w:val="00893A72"/>
    <w:rsid w:val="008A0F34"/>
    <w:rsid w:val="008B0AD1"/>
    <w:rsid w:val="008B44E9"/>
    <w:rsid w:val="008C0721"/>
    <w:rsid w:val="008D0DFF"/>
    <w:rsid w:val="008D5031"/>
    <w:rsid w:val="008E53EF"/>
    <w:rsid w:val="008E56A8"/>
    <w:rsid w:val="008E701A"/>
    <w:rsid w:val="008F06B2"/>
    <w:rsid w:val="0090309F"/>
    <w:rsid w:val="00921C2E"/>
    <w:rsid w:val="009427C9"/>
    <w:rsid w:val="00967CFA"/>
    <w:rsid w:val="00973C5A"/>
    <w:rsid w:val="0098475C"/>
    <w:rsid w:val="00987021"/>
    <w:rsid w:val="00991986"/>
    <w:rsid w:val="00993B0D"/>
    <w:rsid w:val="009A69D6"/>
    <w:rsid w:val="009C0BFA"/>
    <w:rsid w:val="009D2ACA"/>
    <w:rsid w:val="009D3001"/>
    <w:rsid w:val="009E52A6"/>
    <w:rsid w:val="009F1AA3"/>
    <w:rsid w:val="00A132F3"/>
    <w:rsid w:val="00A21EC1"/>
    <w:rsid w:val="00A37D51"/>
    <w:rsid w:val="00A47407"/>
    <w:rsid w:val="00A53952"/>
    <w:rsid w:val="00A61C08"/>
    <w:rsid w:val="00A77DE7"/>
    <w:rsid w:val="00A840FE"/>
    <w:rsid w:val="00A845A5"/>
    <w:rsid w:val="00A84A52"/>
    <w:rsid w:val="00A91824"/>
    <w:rsid w:val="00A9451C"/>
    <w:rsid w:val="00AA6D27"/>
    <w:rsid w:val="00AB54BA"/>
    <w:rsid w:val="00AD2082"/>
    <w:rsid w:val="00AD5C67"/>
    <w:rsid w:val="00B03852"/>
    <w:rsid w:val="00B04025"/>
    <w:rsid w:val="00B05D34"/>
    <w:rsid w:val="00B070AB"/>
    <w:rsid w:val="00B07960"/>
    <w:rsid w:val="00B07D1C"/>
    <w:rsid w:val="00B16C55"/>
    <w:rsid w:val="00B24679"/>
    <w:rsid w:val="00B27789"/>
    <w:rsid w:val="00B27A12"/>
    <w:rsid w:val="00B30F4B"/>
    <w:rsid w:val="00B32A84"/>
    <w:rsid w:val="00B4061A"/>
    <w:rsid w:val="00B44C36"/>
    <w:rsid w:val="00B57DA9"/>
    <w:rsid w:val="00B66339"/>
    <w:rsid w:val="00B766A9"/>
    <w:rsid w:val="00B84D36"/>
    <w:rsid w:val="00BA3F79"/>
    <w:rsid w:val="00BB4DBD"/>
    <w:rsid w:val="00BB55CF"/>
    <w:rsid w:val="00BC0D0D"/>
    <w:rsid w:val="00BC0E1B"/>
    <w:rsid w:val="00BC44DB"/>
    <w:rsid w:val="00BD693F"/>
    <w:rsid w:val="00C04DDC"/>
    <w:rsid w:val="00C12AD7"/>
    <w:rsid w:val="00C152B0"/>
    <w:rsid w:val="00C20171"/>
    <w:rsid w:val="00C30409"/>
    <w:rsid w:val="00C311E4"/>
    <w:rsid w:val="00C348BB"/>
    <w:rsid w:val="00C34C64"/>
    <w:rsid w:val="00C53EDC"/>
    <w:rsid w:val="00C573FD"/>
    <w:rsid w:val="00C575E2"/>
    <w:rsid w:val="00C66AC0"/>
    <w:rsid w:val="00C80B23"/>
    <w:rsid w:val="00C85EA4"/>
    <w:rsid w:val="00C94B89"/>
    <w:rsid w:val="00C9614C"/>
    <w:rsid w:val="00CA5995"/>
    <w:rsid w:val="00CB314B"/>
    <w:rsid w:val="00CD2E59"/>
    <w:rsid w:val="00CD4B34"/>
    <w:rsid w:val="00CE1033"/>
    <w:rsid w:val="00CF631C"/>
    <w:rsid w:val="00D103CB"/>
    <w:rsid w:val="00D12442"/>
    <w:rsid w:val="00D349A3"/>
    <w:rsid w:val="00D41784"/>
    <w:rsid w:val="00D45598"/>
    <w:rsid w:val="00D55265"/>
    <w:rsid w:val="00D57AAB"/>
    <w:rsid w:val="00D61292"/>
    <w:rsid w:val="00D80039"/>
    <w:rsid w:val="00D80840"/>
    <w:rsid w:val="00D927C0"/>
    <w:rsid w:val="00D9415D"/>
    <w:rsid w:val="00DA36E5"/>
    <w:rsid w:val="00DB025C"/>
    <w:rsid w:val="00DD378E"/>
    <w:rsid w:val="00DD44B1"/>
    <w:rsid w:val="00DE5041"/>
    <w:rsid w:val="00E02D8B"/>
    <w:rsid w:val="00E031F3"/>
    <w:rsid w:val="00E10030"/>
    <w:rsid w:val="00E4721B"/>
    <w:rsid w:val="00E55AAA"/>
    <w:rsid w:val="00E57288"/>
    <w:rsid w:val="00E6637A"/>
    <w:rsid w:val="00E70B0B"/>
    <w:rsid w:val="00E904A5"/>
    <w:rsid w:val="00EA0B99"/>
    <w:rsid w:val="00EA120E"/>
    <w:rsid w:val="00EA1B46"/>
    <w:rsid w:val="00EB09EC"/>
    <w:rsid w:val="00ED4888"/>
    <w:rsid w:val="00ED74CB"/>
    <w:rsid w:val="00EE7C0D"/>
    <w:rsid w:val="00F024B0"/>
    <w:rsid w:val="00F063A9"/>
    <w:rsid w:val="00F20DC3"/>
    <w:rsid w:val="00F21763"/>
    <w:rsid w:val="00F40352"/>
    <w:rsid w:val="00F41E38"/>
    <w:rsid w:val="00F53C12"/>
    <w:rsid w:val="00F63D0A"/>
    <w:rsid w:val="00F642E8"/>
    <w:rsid w:val="00F6483D"/>
    <w:rsid w:val="00F76C71"/>
    <w:rsid w:val="00F77986"/>
    <w:rsid w:val="00F91DFB"/>
    <w:rsid w:val="00F979A4"/>
    <w:rsid w:val="00FA00A5"/>
    <w:rsid w:val="00FA6DD6"/>
    <w:rsid w:val="00FB00FA"/>
    <w:rsid w:val="00FB1A2F"/>
    <w:rsid w:val="00FB4616"/>
    <w:rsid w:val="00FB78AC"/>
    <w:rsid w:val="00FC64CC"/>
    <w:rsid w:val="00FD01F0"/>
    <w:rsid w:val="00FD5121"/>
    <w:rsid w:val="00FE4C08"/>
    <w:rsid w:val="00FF67F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C70B472C-E590-405D-91F1-E450B881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center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50" w:lineRule="exact"/>
      <w:jc w:val="both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35" w:lineRule="exact"/>
      <w:ind w:firstLine="2798"/>
    </w:pPr>
  </w:style>
  <w:style w:type="paragraph" w:customStyle="1" w:styleId="Style5">
    <w:name w:val="Style5"/>
    <w:basedOn w:val="Normln"/>
    <w:uiPriority w:val="99"/>
    <w:pPr>
      <w:spacing w:line="232" w:lineRule="exact"/>
      <w:ind w:hanging="370"/>
      <w:jc w:val="both"/>
    </w:pPr>
  </w:style>
  <w:style w:type="paragraph" w:customStyle="1" w:styleId="Style6">
    <w:name w:val="Style6"/>
    <w:basedOn w:val="Normln"/>
    <w:uiPriority w:val="99"/>
    <w:pPr>
      <w:spacing w:line="230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29" w:lineRule="exact"/>
      <w:ind w:hanging="355"/>
      <w:jc w:val="both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42" w:lineRule="exact"/>
      <w:jc w:val="both"/>
    </w:pPr>
  </w:style>
  <w:style w:type="paragraph" w:customStyle="1" w:styleId="Style12">
    <w:name w:val="Style12"/>
    <w:basedOn w:val="Normln"/>
    <w:uiPriority w:val="99"/>
    <w:pPr>
      <w:spacing w:line="461" w:lineRule="exact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161" w:lineRule="exact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  <w:pPr>
      <w:spacing w:line="226" w:lineRule="exact"/>
      <w:ind w:hanging="278"/>
    </w:pPr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224" w:lineRule="exact"/>
      <w:ind w:hanging="350"/>
      <w:jc w:val="both"/>
    </w:pPr>
  </w:style>
  <w:style w:type="character" w:customStyle="1" w:styleId="FontStyle21">
    <w:name w:val="Font Style21"/>
    <w:uiPriority w:val="99"/>
    <w:rPr>
      <w:rFonts w:ascii="Arial" w:hAnsi="Arial" w:cs="Arial"/>
      <w:smallCaps/>
      <w:color w:val="000000"/>
      <w:spacing w:val="20"/>
      <w:sz w:val="22"/>
      <w:szCs w:val="22"/>
    </w:rPr>
  </w:style>
  <w:style w:type="character" w:customStyle="1" w:styleId="FontStyle22">
    <w:name w:val="Font Style22"/>
    <w:uiPriority w:val="99"/>
    <w:rPr>
      <w:rFonts w:ascii="Arial" w:hAnsi="Arial" w:cs="Arial"/>
      <w:b/>
      <w:bCs/>
      <w:color w:val="000000"/>
      <w:spacing w:val="-10"/>
      <w:sz w:val="26"/>
      <w:szCs w:val="26"/>
    </w:rPr>
  </w:style>
  <w:style w:type="character" w:customStyle="1" w:styleId="FontStyle23">
    <w:name w:val="Font Style23"/>
    <w:uiPriority w:val="99"/>
    <w:rPr>
      <w:rFonts w:ascii="Batang" w:eastAsia="Batang" w:cs="Batang"/>
      <w:i/>
      <w:iCs/>
      <w:color w:val="000000"/>
      <w:sz w:val="32"/>
      <w:szCs w:val="32"/>
    </w:rPr>
  </w:style>
  <w:style w:type="character" w:customStyle="1" w:styleId="FontStyle24">
    <w:name w:val="Font Style24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5">
    <w:name w:val="Font Style25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6">
    <w:name w:val="Font Style26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27">
    <w:name w:val="Font Style27"/>
    <w:uiPriority w:val="99"/>
    <w:rPr>
      <w:rFonts w:ascii="Impact" w:hAnsi="Impact" w:cs="Impact"/>
      <w:i/>
      <w:iCs/>
      <w:color w:val="000000"/>
      <w:sz w:val="10"/>
      <w:szCs w:val="10"/>
    </w:rPr>
  </w:style>
  <w:style w:type="character" w:customStyle="1" w:styleId="FontStyle28">
    <w:name w:val="Font Style28"/>
    <w:uiPriority w:val="99"/>
    <w:rPr>
      <w:rFonts w:ascii="Batang" w:eastAsia="Batang" w:cs="Batang"/>
      <w:b/>
      <w:bCs/>
      <w:color w:val="000000"/>
      <w:sz w:val="16"/>
      <w:szCs w:val="16"/>
    </w:rPr>
  </w:style>
  <w:style w:type="character" w:customStyle="1" w:styleId="FontStyle29">
    <w:name w:val="Font Style29"/>
    <w:uiPriority w:val="99"/>
    <w:rPr>
      <w:rFonts w:ascii="Batang" w:eastAsia="Batang" w:cs="Batang"/>
      <w:b/>
      <w:bCs/>
      <w:color w:val="000000"/>
      <w:sz w:val="20"/>
      <w:szCs w:val="20"/>
    </w:rPr>
  </w:style>
  <w:style w:type="character" w:customStyle="1" w:styleId="FontStyle30">
    <w:name w:val="Font Style30"/>
    <w:uiPriority w:val="99"/>
    <w:rPr>
      <w:rFonts w:ascii="Arial" w:hAnsi="Arial" w:cs="Arial"/>
      <w:b/>
      <w:bCs/>
      <w:color w:val="000000"/>
      <w:sz w:val="14"/>
      <w:szCs w:val="14"/>
    </w:rPr>
  </w:style>
  <w:style w:type="character" w:styleId="Hypertextovodkaz">
    <w:name w:val="Hyperlink"/>
    <w:uiPriority w:val="99"/>
    <w:rPr>
      <w:color w:val="0066CC"/>
      <w:u w:val="single"/>
    </w:rPr>
  </w:style>
  <w:style w:type="character" w:styleId="Odkaznakoment">
    <w:name w:val="annotation reference"/>
    <w:uiPriority w:val="99"/>
    <w:semiHidden/>
    <w:unhideWhenUsed/>
    <w:rsid w:val="00EA0B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B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A0B99"/>
    <w:rPr>
      <w:rFonts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B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0B99"/>
    <w:rPr>
      <w:rFonts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B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A0B99"/>
    <w:rPr>
      <w:rFonts w:ascii="Segoe UI" w:hAnsi="Segoe UI" w:cs="Segoe UI"/>
      <w:sz w:val="18"/>
      <w:szCs w:val="18"/>
    </w:rPr>
  </w:style>
  <w:style w:type="character" w:styleId="PromnnHTML">
    <w:name w:val="HTML Variable"/>
    <w:uiPriority w:val="99"/>
    <w:semiHidden/>
    <w:unhideWhenUsed/>
    <w:rsid w:val="00E4721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E3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E3AA5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3A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3AA5"/>
    <w:rPr>
      <w:rFonts w:hAnsi="Arial" w:cs="Arial"/>
      <w:sz w:val="24"/>
      <w:szCs w:val="24"/>
    </w:rPr>
  </w:style>
  <w:style w:type="paragraph" w:styleId="Revize">
    <w:name w:val="Revision"/>
    <w:hidden/>
    <w:uiPriority w:val="99"/>
    <w:semiHidden/>
    <w:rsid w:val="00B27789"/>
    <w:pPr>
      <w:jc w:val="center"/>
    </w:pPr>
    <w:rPr>
      <w:rFonts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735DE2"/>
    <w:pPr>
      <w:jc w:val="both"/>
    </w:pPr>
    <w:rPr>
      <w:rFonts w:ascii="Times New Roman" w:hAnsi="Times New Roman" w:cs="Times New Roman"/>
      <w:szCs w:val="20"/>
    </w:rPr>
  </w:style>
  <w:style w:type="character" w:customStyle="1" w:styleId="ZkladntextChar">
    <w:name w:val="Základní text Char"/>
    <w:link w:val="Zkladntext"/>
    <w:rsid w:val="00735DE2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C64CC"/>
    <w:pPr>
      <w:ind w:left="708"/>
    </w:pPr>
  </w:style>
  <w:style w:type="table" w:styleId="Mkatabulky">
    <w:name w:val="Table Grid"/>
    <w:basedOn w:val="Normlntabulka"/>
    <w:uiPriority w:val="39"/>
    <w:rsid w:val="008E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">
    <w:name w:val="Nevyřešená zmínka"/>
    <w:uiPriority w:val="99"/>
    <w:semiHidden/>
    <w:unhideWhenUsed/>
    <w:rsid w:val="002A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FF3C-C584-459F-9A50-B761685F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HRUŠKA Vladimír</dc:creator>
  <cp:keywords/>
  <cp:lastModifiedBy>ŠUSTROVÁ Renata</cp:lastModifiedBy>
  <cp:revision>2</cp:revision>
  <cp:lastPrinted>2020-12-21T10:10:00Z</cp:lastPrinted>
  <dcterms:created xsi:type="dcterms:W3CDTF">2024-04-04T11:53:00Z</dcterms:created>
  <dcterms:modified xsi:type="dcterms:W3CDTF">2024-04-04T11:53:00Z</dcterms:modified>
</cp:coreProperties>
</file>