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EEB7" w14:textId="77777777" w:rsidR="00066DE1" w:rsidRDefault="00066DE1"/>
    <w:p w14:paraId="3AF04331" w14:textId="77777777" w:rsidR="008F786B" w:rsidRPr="00066DE1" w:rsidRDefault="008F786B" w:rsidP="008443C0">
      <w:pPr>
        <w:spacing w:after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</w:rPr>
        <w:t xml:space="preserve">  </w:t>
      </w:r>
      <w:r w:rsidRPr="00066DE1">
        <w:rPr>
          <w:rFonts w:ascii="Arial Narrow" w:hAnsi="Arial Narrow"/>
        </w:rPr>
        <w:t xml:space="preserve">Společnost              </w:t>
      </w:r>
      <w:r>
        <w:rPr>
          <w:rFonts w:ascii="Arial Narrow" w:hAnsi="Arial Narrow"/>
        </w:rPr>
        <w:t xml:space="preserve">   </w:t>
      </w:r>
      <w:r w:rsidRPr="00066DE1">
        <w:rPr>
          <w:rFonts w:ascii="Arial Narrow" w:hAnsi="Arial Narrow"/>
        </w:rPr>
        <w:t xml:space="preserve">       </w:t>
      </w:r>
      <w:r w:rsidRPr="00066DE1">
        <w:rPr>
          <w:rFonts w:ascii="Arial Narrow" w:hAnsi="Arial Narrow"/>
          <w:b/>
          <w:sz w:val="26"/>
          <w:szCs w:val="26"/>
        </w:rPr>
        <w:t>PSP</w:t>
      </w:r>
      <w:r>
        <w:rPr>
          <w:rFonts w:ascii="Arial Narrow" w:hAnsi="Arial Narrow"/>
          <w:b/>
          <w:sz w:val="26"/>
          <w:szCs w:val="26"/>
        </w:rPr>
        <w:t>,</w:t>
      </w:r>
      <w:r w:rsidRPr="00066DE1">
        <w:rPr>
          <w:rFonts w:ascii="Arial Narrow" w:hAnsi="Arial Narrow"/>
          <w:b/>
          <w:sz w:val="26"/>
          <w:szCs w:val="26"/>
        </w:rPr>
        <w:t xml:space="preserve"> s.r.o.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6550"/>
      </w:tblGrid>
      <w:tr w:rsidR="008F786B" w:rsidRPr="004361B2" w14:paraId="48878C80" w14:textId="77777777" w:rsidTr="008443C0">
        <w:tc>
          <w:tcPr>
            <w:tcW w:w="1668" w:type="dxa"/>
          </w:tcPr>
          <w:p w14:paraId="2E4E90A9" w14:textId="77777777" w:rsidR="008F786B" w:rsidRPr="004361B2" w:rsidRDefault="008F786B" w:rsidP="008F786B">
            <w:pPr>
              <w:rPr>
                <w:rFonts w:ascii="Arial Narrow" w:hAnsi="Arial Narrow"/>
              </w:rPr>
            </w:pPr>
            <w:r w:rsidRPr="004361B2">
              <w:rPr>
                <w:rFonts w:ascii="Arial Narrow" w:hAnsi="Arial Narrow"/>
              </w:rPr>
              <w:t>se sídlem</w:t>
            </w:r>
          </w:p>
        </w:tc>
        <w:tc>
          <w:tcPr>
            <w:tcW w:w="425" w:type="dxa"/>
          </w:tcPr>
          <w:p w14:paraId="17105F6A" w14:textId="77777777" w:rsidR="008F786B" w:rsidRPr="004361B2" w:rsidRDefault="008F786B" w:rsidP="008F786B">
            <w:pPr>
              <w:rPr>
                <w:rFonts w:ascii="Arial Narrow" w:hAnsi="Arial Narrow"/>
              </w:rPr>
            </w:pPr>
            <w:r w:rsidRPr="004361B2">
              <w:rPr>
                <w:rFonts w:ascii="Arial Narrow" w:hAnsi="Arial Narrow"/>
              </w:rPr>
              <w:t>:</w:t>
            </w:r>
          </w:p>
        </w:tc>
        <w:tc>
          <w:tcPr>
            <w:tcW w:w="6550" w:type="dxa"/>
          </w:tcPr>
          <w:p w14:paraId="6A292BF0" w14:textId="77777777" w:rsidR="008F786B" w:rsidRPr="004361B2" w:rsidRDefault="008F786B" w:rsidP="008F786B">
            <w:pPr>
              <w:rPr>
                <w:rFonts w:ascii="Arial Narrow" w:hAnsi="Arial Narrow"/>
              </w:rPr>
            </w:pPr>
            <w:proofErr w:type="spellStart"/>
            <w:r w:rsidRPr="004361B2">
              <w:rPr>
                <w:rFonts w:ascii="Arial Narrow" w:hAnsi="Arial Narrow"/>
              </w:rPr>
              <w:t>Myslotínská</w:t>
            </w:r>
            <w:proofErr w:type="spellEnd"/>
            <w:r w:rsidRPr="004361B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2258</w:t>
            </w:r>
            <w:r w:rsidRPr="004361B2">
              <w:rPr>
                <w:rFonts w:ascii="Arial Narrow" w:hAnsi="Arial Narrow"/>
              </w:rPr>
              <w:t>, 393 01 Pelhřimov</w:t>
            </w:r>
          </w:p>
        </w:tc>
      </w:tr>
      <w:tr w:rsidR="008F786B" w:rsidRPr="004361B2" w14:paraId="581945A1" w14:textId="77777777" w:rsidTr="008443C0">
        <w:tc>
          <w:tcPr>
            <w:tcW w:w="1668" w:type="dxa"/>
          </w:tcPr>
          <w:p w14:paraId="1325DD13" w14:textId="77777777" w:rsidR="008F786B" w:rsidRPr="004361B2" w:rsidRDefault="008F786B" w:rsidP="008F786B">
            <w:pPr>
              <w:rPr>
                <w:rFonts w:ascii="Arial Narrow" w:hAnsi="Arial Narrow"/>
              </w:rPr>
            </w:pPr>
            <w:r w:rsidRPr="004361B2">
              <w:rPr>
                <w:rFonts w:ascii="Arial Narrow" w:hAnsi="Arial Narrow"/>
              </w:rPr>
              <w:t>zastoupena</w:t>
            </w:r>
          </w:p>
        </w:tc>
        <w:tc>
          <w:tcPr>
            <w:tcW w:w="425" w:type="dxa"/>
          </w:tcPr>
          <w:p w14:paraId="2E9EDBD3" w14:textId="77777777" w:rsidR="008F786B" w:rsidRPr="004361B2" w:rsidRDefault="008F786B" w:rsidP="008F786B">
            <w:pPr>
              <w:rPr>
                <w:rFonts w:ascii="Arial Narrow" w:hAnsi="Arial Narrow"/>
              </w:rPr>
            </w:pPr>
            <w:r w:rsidRPr="004361B2">
              <w:rPr>
                <w:rFonts w:ascii="Arial Narrow" w:hAnsi="Arial Narrow"/>
              </w:rPr>
              <w:t>:</w:t>
            </w:r>
          </w:p>
        </w:tc>
        <w:tc>
          <w:tcPr>
            <w:tcW w:w="6550" w:type="dxa"/>
          </w:tcPr>
          <w:p w14:paraId="1F63F0CA" w14:textId="77777777" w:rsidR="008F786B" w:rsidRPr="004361B2" w:rsidRDefault="008F786B" w:rsidP="008F78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Romanem Pokorným</w:t>
            </w:r>
            <w:r w:rsidRPr="004361B2">
              <w:rPr>
                <w:rFonts w:ascii="Arial Narrow" w:hAnsi="Arial Narrow"/>
              </w:rPr>
              <w:t>, jednatelem společnosti</w:t>
            </w:r>
          </w:p>
        </w:tc>
      </w:tr>
      <w:tr w:rsidR="008F786B" w:rsidRPr="004361B2" w14:paraId="47123C00" w14:textId="77777777" w:rsidTr="008443C0">
        <w:tc>
          <w:tcPr>
            <w:tcW w:w="1668" w:type="dxa"/>
          </w:tcPr>
          <w:p w14:paraId="5C911FEE" w14:textId="77777777" w:rsidR="008F786B" w:rsidRPr="004361B2" w:rsidRDefault="008F786B" w:rsidP="008F786B">
            <w:pPr>
              <w:rPr>
                <w:rFonts w:ascii="Arial Narrow" w:hAnsi="Arial Narrow"/>
              </w:rPr>
            </w:pPr>
            <w:r w:rsidRPr="004361B2">
              <w:rPr>
                <w:rFonts w:ascii="Arial Narrow" w:hAnsi="Arial Narrow"/>
              </w:rPr>
              <w:t>IČ</w:t>
            </w:r>
          </w:p>
        </w:tc>
        <w:tc>
          <w:tcPr>
            <w:tcW w:w="425" w:type="dxa"/>
          </w:tcPr>
          <w:p w14:paraId="4682E39F" w14:textId="77777777" w:rsidR="008F786B" w:rsidRPr="004361B2" w:rsidRDefault="008F786B" w:rsidP="008F786B">
            <w:pPr>
              <w:rPr>
                <w:rFonts w:ascii="Arial Narrow" w:hAnsi="Arial Narrow"/>
              </w:rPr>
            </w:pPr>
            <w:r w:rsidRPr="004361B2">
              <w:rPr>
                <w:rFonts w:ascii="Arial Narrow" w:hAnsi="Arial Narrow"/>
              </w:rPr>
              <w:t>:</w:t>
            </w:r>
          </w:p>
        </w:tc>
        <w:tc>
          <w:tcPr>
            <w:tcW w:w="6550" w:type="dxa"/>
          </w:tcPr>
          <w:p w14:paraId="266335C3" w14:textId="77777777" w:rsidR="008F786B" w:rsidRPr="004361B2" w:rsidRDefault="008F786B" w:rsidP="008F786B">
            <w:pPr>
              <w:rPr>
                <w:rFonts w:ascii="Arial Narrow" w:hAnsi="Arial Narrow"/>
              </w:rPr>
            </w:pPr>
            <w:r w:rsidRPr="004361B2">
              <w:rPr>
                <w:rFonts w:ascii="Arial Narrow" w:hAnsi="Arial Narrow"/>
              </w:rPr>
              <w:t>466 80 781</w:t>
            </w:r>
          </w:p>
        </w:tc>
      </w:tr>
      <w:tr w:rsidR="008F786B" w:rsidRPr="004361B2" w14:paraId="742BC926" w14:textId="77777777" w:rsidTr="008443C0">
        <w:tc>
          <w:tcPr>
            <w:tcW w:w="1668" w:type="dxa"/>
          </w:tcPr>
          <w:p w14:paraId="2194B4C0" w14:textId="77777777" w:rsidR="008F786B" w:rsidRPr="004361B2" w:rsidRDefault="008F786B" w:rsidP="008F786B">
            <w:pPr>
              <w:rPr>
                <w:rFonts w:ascii="Arial Narrow" w:hAnsi="Arial Narrow"/>
              </w:rPr>
            </w:pPr>
            <w:r w:rsidRPr="004361B2">
              <w:rPr>
                <w:rFonts w:ascii="Arial Narrow" w:hAnsi="Arial Narrow"/>
              </w:rPr>
              <w:t>DIČ</w:t>
            </w:r>
          </w:p>
        </w:tc>
        <w:tc>
          <w:tcPr>
            <w:tcW w:w="425" w:type="dxa"/>
          </w:tcPr>
          <w:p w14:paraId="60E7010A" w14:textId="77777777" w:rsidR="008F786B" w:rsidRPr="004361B2" w:rsidRDefault="008F786B" w:rsidP="008F786B">
            <w:pPr>
              <w:rPr>
                <w:rFonts w:ascii="Arial Narrow" w:hAnsi="Arial Narrow"/>
              </w:rPr>
            </w:pPr>
            <w:r w:rsidRPr="004361B2">
              <w:rPr>
                <w:rFonts w:ascii="Arial Narrow" w:hAnsi="Arial Narrow"/>
              </w:rPr>
              <w:t>:</w:t>
            </w:r>
          </w:p>
        </w:tc>
        <w:tc>
          <w:tcPr>
            <w:tcW w:w="6550" w:type="dxa"/>
          </w:tcPr>
          <w:p w14:paraId="191FCDED" w14:textId="77777777" w:rsidR="008F786B" w:rsidRPr="004361B2" w:rsidRDefault="008F786B" w:rsidP="008F786B">
            <w:pPr>
              <w:rPr>
                <w:rFonts w:ascii="Arial Narrow" w:hAnsi="Arial Narrow"/>
              </w:rPr>
            </w:pPr>
            <w:r w:rsidRPr="004361B2">
              <w:rPr>
                <w:rFonts w:ascii="Arial Narrow" w:hAnsi="Arial Narrow"/>
              </w:rPr>
              <w:t>CZ46680781</w:t>
            </w:r>
          </w:p>
        </w:tc>
      </w:tr>
      <w:tr w:rsidR="008F786B" w:rsidRPr="004361B2" w14:paraId="0A8B6086" w14:textId="77777777" w:rsidTr="008443C0">
        <w:tc>
          <w:tcPr>
            <w:tcW w:w="1668" w:type="dxa"/>
          </w:tcPr>
          <w:p w14:paraId="4ED09EA8" w14:textId="77777777" w:rsidR="008F786B" w:rsidRPr="004361B2" w:rsidRDefault="008F786B" w:rsidP="008F786B">
            <w:pPr>
              <w:rPr>
                <w:rFonts w:ascii="Arial Narrow" w:hAnsi="Arial Narrow"/>
              </w:rPr>
            </w:pPr>
            <w:r w:rsidRPr="004361B2">
              <w:rPr>
                <w:rFonts w:ascii="Arial Narrow" w:hAnsi="Arial Narrow"/>
              </w:rPr>
              <w:t>bankovní spojení</w:t>
            </w:r>
          </w:p>
        </w:tc>
        <w:tc>
          <w:tcPr>
            <w:tcW w:w="425" w:type="dxa"/>
          </w:tcPr>
          <w:p w14:paraId="34636395" w14:textId="77777777" w:rsidR="008F786B" w:rsidRPr="004361B2" w:rsidRDefault="008F786B" w:rsidP="008F786B">
            <w:pPr>
              <w:rPr>
                <w:rFonts w:ascii="Arial Narrow" w:hAnsi="Arial Narrow"/>
              </w:rPr>
            </w:pPr>
            <w:r w:rsidRPr="004361B2">
              <w:rPr>
                <w:rFonts w:ascii="Arial Narrow" w:hAnsi="Arial Narrow"/>
              </w:rPr>
              <w:t>:</w:t>
            </w:r>
          </w:p>
        </w:tc>
        <w:tc>
          <w:tcPr>
            <w:tcW w:w="6550" w:type="dxa"/>
          </w:tcPr>
          <w:p w14:paraId="63F008B8" w14:textId="799B2D37" w:rsidR="008F786B" w:rsidRPr="004361B2" w:rsidRDefault="008F786B" w:rsidP="008F786B">
            <w:pPr>
              <w:rPr>
                <w:rFonts w:ascii="Arial Narrow" w:hAnsi="Arial Narrow"/>
              </w:rPr>
            </w:pPr>
            <w:r w:rsidRPr="004361B2">
              <w:rPr>
                <w:rFonts w:ascii="Arial Narrow" w:hAnsi="Arial Narrow"/>
              </w:rPr>
              <w:t xml:space="preserve">KB a.s., Pelhřimov, </w:t>
            </w:r>
            <w:proofErr w:type="spellStart"/>
            <w:r w:rsidRPr="004361B2">
              <w:rPr>
                <w:rFonts w:ascii="Arial Narrow" w:hAnsi="Arial Narrow"/>
              </w:rPr>
              <w:t>č.ú</w:t>
            </w:r>
            <w:proofErr w:type="spellEnd"/>
            <w:r w:rsidRPr="004361B2">
              <w:rPr>
                <w:rFonts w:ascii="Arial Narrow" w:hAnsi="Arial Narrow"/>
              </w:rPr>
              <w:t xml:space="preserve">. </w:t>
            </w:r>
            <w:r w:rsidR="00087B72">
              <w:rPr>
                <w:rFonts w:ascii="Arial Narrow" w:hAnsi="Arial Narrow"/>
              </w:rPr>
              <w:t>XXXXXXXXX</w:t>
            </w:r>
          </w:p>
        </w:tc>
      </w:tr>
      <w:tr w:rsidR="008F786B" w:rsidRPr="004361B2" w14:paraId="37CBC6DF" w14:textId="77777777" w:rsidTr="008443C0">
        <w:tc>
          <w:tcPr>
            <w:tcW w:w="1668" w:type="dxa"/>
          </w:tcPr>
          <w:p w14:paraId="2002BAD1" w14:textId="77777777" w:rsidR="008F786B" w:rsidRPr="004361B2" w:rsidRDefault="008F786B" w:rsidP="008F786B">
            <w:pPr>
              <w:rPr>
                <w:rFonts w:ascii="Arial Narrow" w:hAnsi="Arial Narrow"/>
              </w:rPr>
            </w:pPr>
            <w:r w:rsidRPr="004361B2">
              <w:rPr>
                <w:rFonts w:ascii="Arial Narrow" w:hAnsi="Arial Narrow"/>
              </w:rPr>
              <w:t>zapsána</w:t>
            </w:r>
          </w:p>
        </w:tc>
        <w:tc>
          <w:tcPr>
            <w:tcW w:w="425" w:type="dxa"/>
          </w:tcPr>
          <w:p w14:paraId="23C59801" w14:textId="77777777" w:rsidR="008F786B" w:rsidRPr="004361B2" w:rsidRDefault="008F786B" w:rsidP="008F786B">
            <w:pPr>
              <w:rPr>
                <w:rFonts w:ascii="Arial Narrow" w:hAnsi="Arial Narrow"/>
              </w:rPr>
            </w:pPr>
            <w:r w:rsidRPr="004361B2">
              <w:rPr>
                <w:rFonts w:ascii="Arial Narrow" w:hAnsi="Arial Narrow"/>
              </w:rPr>
              <w:t>:</w:t>
            </w:r>
          </w:p>
        </w:tc>
        <w:tc>
          <w:tcPr>
            <w:tcW w:w="6550" w:type="dxa"/>
          </w:tcPr>
          <w:p w14:paraId="6E651B0D" w14:textId="77777777" w:rsidR="008F786B" w:rsidRPr="004361B2" w:rsidRDefault="008F786B" w:rsidP="008F786B">
            <w:pPr>
              <w:rPr>
                <w:rFonts w:ascii="Arial Narrow" w:hAnsi="Arial Narrow"/>
              </w:rPr>
            </w:pPr>
            <w:r w:rsidRPr="004361B2">
              <w:rPr>
                <w:rFonts w:ascii="Arial Narrow" w:hAnsi="Arial Narrow"/>
              </w:rPr>
              <w:t>v OR u Krajského soudu v Českých Budějovicích oddíl C, vložka 1545</w:t>
            </w:r>
          </w:p>
        </w:tc>
      </w:tr>
    </w:tbl>
    <w:p w14:paraId="1F992A50" w14:textId="4D97D2BE" w:rsidR="008F786B" w:rsidRDefault="008F786B" w:rsidP="008F786B">
      <w:pPr>
        <w:spacing w:before="120"/>
        <w:rPr>
          <w:rFonts w:ascii="Arial Narrow" w:hAnsi="Arial Narrow"/>
          <w:b/>
          <w:spacing w:val="50"/>
          <w:sz w:val="26"/>
        </w:rPr>
      </w:pPr>
      <w:r w:rsidRPr="008A5759">
        <w:rPr>
          <w:rFonts w:ascii="Arial Narrow" w:hAnsi="Arial Narrow"/>
          <w:b/>
          <w:spacing w:val="50"/>
          <w:sz w:val="26"/>
        </w:rPr>
        <w:t>jako prodávající</w:t>
      </w:r>
    </w:p>
    <w:p w14:paraId="547CA09C" w14:textId="4C2A557E" w:rsidR="008F786B" w:rsidRPr="00984240" w:rsidRDefault="008F786B" w:rsidP="008F786B">
      <w:pPr>
        <w:spacing w:before="360" w:after="360"/>
        <w:rPr>
          <w:rFonts w:ascii="Arial Narrow" w:hAnsi="Arial Narrow"/>
          <w:b/>
          <w:spacing w:val="50"/>
          <w:sz w:val="26"/>
        </w:rPr>
      </w:pPr>
      <w:r w:rsidRPr="00984240">
        <w:rPr>
          <w:rFonts w:ascii="Arial Narrow" w:hAnsi="Arial Narrow"/>
          <w:b/>
          <w:spacing w:val="50"/>
          <w:sz w:val="26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6520"/>
      </w:tblGrid>
      <w:tr w:rsidR="00066DE1" w14:paraId="4C0EC17E" w14:textId="77777777" w:rsidTr="00974280">
        <w:tc>
          <w:tcPr>
            <w:tcW w:w="1668" w:type="dxa"/>
          </w:tcPr>
          <w:p w14:paraId="0ADB980A" w14:textId="77777777" w:rsidR="00066DE1" w:rsidRDefault="00066DE1" w:rsidP="00974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společnost</w:t>
            </w:r>
          </w:p>
        </w:tc>
        <w:tc>
          <w:tcPr>
            <w:tcW w:w="425" w:type="dxa"/>
          </w:tcPr>
          <w:p w14:paraId="2564814A" w14:textId="77777777" w:rsidR="00066DE1" w:rsidRDefault="00066DE1" w:rsidP="00974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6520" w:type="dxa"/>
          </w:tcPr>
          <w:p w14:paraId="1BC0BC91" w14:textId="0FCFFC70" w:rsidR="00066DE1" w:rsidRPr="008A5759" w:rsidRDefault="00922F3B" w:rsidP="0097428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Pelhřimovská vodárenská s.r.o.</w:t>
            </w:r>
          </w:p>
        </w:tc>
      </w:tr>
      <w:tr w:rsidR="00066DE1" w14:paraId="2F354B92" w14:textId="77777777" w:rsidTr="00974280">
        <w:tc>
          <w:tcPr>
            <w:tcW w:w="1668" w:type="dxa"/>
          </w:tcPr>
          <w:p w14:paraId="6D21EF2A" w14:textId="77777777" w:rsidR="00066DE1" w:rsidRDefault="00066DE1" w:rsidP="00974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sídlem</w:t>
            </w:r>
          </w:p>
        </w:tc>
        <w:tc>
          <w:tcPr>
            <w:tcW w:w="425" w:type="dxa"/>
          </w:tcPr>
          <w:p w14:paraId="49E109C8" w14:textId="77777777" w:rsidR="00066DE1" w:rsidRDefault="00066DE1" w:rsidP="00974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6520" w:type="dxa"/>
          </w:tcPr>
          <w:p w14:paraId="59410A4F" w14:textId="451D7B8B" w:rsidR="00066DE1" w:rsidRDefault="00922F3B" w:rsidP="009E0CFB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Radětínská</w:t>
            </w:r>
            <w:proofErr w:type="spellEnd"/>
            <w:r>
              <w:rPr>
                <w:rFonts w:ascii="Arial Narrow" w:hAnsi="Arial Narrow"/>
              </w:rPr>
              <w:t xml:space="preserve"> 1158, 393 01 Pelhřimov</w:t>
            </w:r>
          </w:p>
        </w:tc>
      </w:tr>
      <w:tr w:rsidR="00066DE1" w14:paraId="10FF4856" w14:textId="77777777" w:rsidTr="00974280">
        <w:tc>
          <w:tcPr>
            <w:tcW w:w="1668" w:type="dxa"/>
          </w:tcPr>
          <w:p w14:paraId="2AA0F5D5" w14:textId="77777777" w:rsidR="00066DE1" w:rsidRDefault="00066DE1" w:rsidP="00974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zastoupena</w:t>
            </w:r>
          </w:p>
        </w:tc>
        <w:tc>
          <w:tcPr>
            <w:tcW w:w="425" w:type="dxa"/>
          </w:tcPr>
          <w:p w14:paraId="7C03C564" w14:textId="77777777" w:rsidR="00066DE1" w:rsidRDefault="00066DE1" w:rsidP="00974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6520" w:type="dxa"/>
          </w:tcPr>
          <w:p w14:paraId="37B88570" w14:textId="224A7E67" w:rsidR="00066DE1" w:rsidRDefault="00CF37F2" w:rsidP="00974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Rudolfem </w:t>
            </w:r>
            <w:proofErr w:type="spellStart"/>
            <w:r>
              <w:rPr>
                <w:rFonts w:ascii="Arial Narrow" w:hAnsi="Arial Narrow"/>
              </w:rPr>
              <w:t>Cífkou</w:t>
            </w:r>
            <w:proofErr w:type="spellEnd"/>
            <w:r>
              <w:rPr>
                <w:rFonts w:ascii="Arial Narrow" w:hAnsi="Arial Narrow"/>
              </w:rPr>
              <w:t>, prokuristou</w:t>
            </w:r>
          </w:p>
          <w:p w14:paraId="3CE3FA1F" w14:textId="77777777" w:rsidR="00FB57B6" w:rsidRDefault="00FB57B6" w:rsidP="00974280">
            <w:pPr>
              <w:rPr>
                <w:rFonts w:ascii="Arial Narrow" w:hAnsi="Arial Narrow"/>
              </w:rPr>
            </w:pPr>
          </w:p>
        </w:tc>
      </w:tr>
      <w:tr w:rsidR="00066DE1" w14:paraId="53248CC0" w14:textId="77777777" w:rsidTr="00974280">
        <w:tc>
          <w:tcPr>
            <w:tcW w:w="1668" w:type="dxa"/>
          </w:tcPr>
          <w:p w14:paraId="2C86D340" w14:textId="77777777" w:rsidR="00066DE1" w:rsidRDefault="00066DE1" w:rsidP="00974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IČ</w:t>
            </w:r>
          </w:p>
        </w:tc>
        <w:tc>
          <w:tcPr>
            <w:tcW w:w="425" w:type="dxa"/>
          </w:tcPr>
          <w:p w14:paraId="4B630714" w14:textId="77777777" w:rsidR="00066DE1" w:rsidRDefault="00066DE1" w:rsidP="00974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6520" w:type="dxa"/>
          </w:tcPr>
          <w:p w14:paraId="31137963" w14:textId="69DB6667" w:rsidR="00066DE1" w:rsidRDefault="00922F3B" w:rsidP="00974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046 05 683</w:t>
            </w:r>
          </w:p>
        </w:tc>
      </w:tr>
      <w:tr w:rsidR="00066DE1" w14:paraId="409FAF6E" w14:textId="77777777" w:rsidTr="00974280">
        <w:tc>
          <w:tcPr>
            <w:tcW w:w="1668" w:type="dxa"/>
          </w:tcPr>
          <w:p w14:paraId="3C388E06" w14:textId="77777777" w:rsidR="00066DE1" w:rsidRDefault="00066DE1" w:rsidP="00974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DIČ</w:t>
            </w:r>
          </w:p>
        </w:tc>
        <w:tc>
          <w:tcPr>
            <w:tcW w:w="425" w:type="dxa"/>
          </w:tcPr>
          <w:p w14:paraId="60AD41B6" w14:textId="77777777" w:rsidR="00066DE1" w:rsidRDefault="00066DE1" w:rsidP="00974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6520" w:type="dxa"/>
          </w:tcPr>
          <w:p w14:paraId="71BED288" w14:textId="53BA3B0E" w:rsidR="00066DE1" w:rsidRDefault="00066DE1" w:rsidP="009E0C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</w:t>
            </w:r>
            <w:r w:rsidR="00922F3B">
              <w:rPr>
                <w:rFonts w:ascii="Arial Narrow" w:hAnsi="Arial Narrow"/>
              </w:rPr>
              <w:t>04605683</w:t>
            </w:r>
          </w:p>
        </w:tc>
      </w:tr>
      <w:tr w:rsidR="00066DE1" w14:paraId="5ADEB548" w14:textId="77777777" w:rsidTr="00974280">
        <w:tc>
          <w:tcPr>
            <w:tcW w:w="1668" w:type="dxa"/>
          </w:tcPr>
          <w:p w14:paraId="4919EAE6" w14:textId="77777777" w:rsidR="00066DE1" w:rsidRDefault="00066DE1" w:rsidP="00974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bankovní spojení</w:t>
            </w:r>
          </w:p>
        </w:tc>
        <w:tc>
          <w:tcPr>
            <w:tcW w:w="425" w:type="dxa"/>
          </w:tcPr>
          <w:p w14:paraId="02554E87" w14:textId="77777777" w:rsidR="00066DE1" w:rsidRDefault="00066DE1" w:rsidP="00974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6520" w:type="dxa"/>
          </w:tcPr>
          <w:p w14:paraId="1DB243C6" w14:textId="77777777" w:rsidR="00066DE1" w:rsidRDefault="00066DE1" w:rsidP="00974280">
            <w:pPr>
              <w:rPr>
                <w:rFonts w:ascii="Arial Narrow" w:hAnsi="Arial Narrow"/>
              </w:rPr>
            </w:pPr>
          </w:p>
        </w:tc>
      </w:tr>
      <w:tr w:rsidR="00066DE1" w14:paraId="3DA2A152" w14:textId="77777777" w:rsidTr="00974280">
        <w:tc>
          <w:tcPr>
            <w:tcW w:w="1668" w:type="dxa"/>
          </w:tcPr>
          <w:p w14:paraId="2CDD7E66" w14:textId="77777777" w:rsidR="00066DE1" w:rsidRDefault="00066DE1" w:rsidP="00974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zapsána</w:t>
            </w:r>
          </w:p>
        </w:tc>
        <w:tc>
          <w:tcPr>
            <w:tcW w:w="425" w:type="dxa"/>
          </w:tcPr>
          <w:p w14:paraId="4846D078" w14:textId="77777777" w:rsidR="00066DE1" w:rsidRDefault="00066DE1" w:rsidP="00974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6520" w:type="dxa"/>
          </w:tcPr>
          <w:p w14:paraId="5FB85506" w14:textId="51B7EBFA" w:rsidR="00066DE1" w:rsidRDefault="00CF37F2" w:rsidP="00974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 obchodním rejstříku vedeném Krajským soudem v Českých Budějovicích v oddíle C, vložka 24345</w:t>
            </w:r>
          </w:p>
        </w:tc>
      </w:tr>
    </w:tbl>
    <w:p w14:paraId="23138DF9" w14:textId="3A099F23" w:rsidR="00066DE1" w:rsidRDefault="00A01B6C" w:rsidP="008F786B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adresa pro zasílání faktur: </w:t>
      </w:r>
      <w:r w:rsidR="00087B72">
        <w:rPr>
          <w:rFonts w:ascii="Arial Narrow" w:hAnsi="Arial Narrow"/>
        </w:rPr>
        <w:t>XXXXXXXXXXXX</w:t>
      </w:r>
    </w:p>
    <w:p w14:paraId="16862442" w14:textId="77777777" w:rsidR="00066DE1" w:rsidRPr="008A5759" w:rsidRDefault="00066DE1" w:rsidP="008F786B">
      <w:pPr>
        <w:spacing w:before="120" w:line="240" w:lineRule="auto"/>
        <w:rPr>
          <w:rFonts w:ascii="Arial Narrow" w:hAnsi="Arial Narrow"/>
          <w:b/>
          <w:spacing w:val="50"/>
          <w:sz w:val="26"/>
          <w:szCs w:val="26"/>
        </w:rPr>
      </w:pPr>
      <w:r w:rsidRPr="008A5759">
        <w:rPr>
          <w:rFonts w:ascii="Arial Narrow" w:hAnsi="Arial Narrow"/>
          <w:b/>
          <w:spacing w:val="50"/>
          <w:sz w:val="26"/>
          <w:szCs w:val="26"/>
        </w:rPr>
        <w:t>jako kupující</w:t>
      </w:r>
    </w:p>
    <w:p w14:paraId="3329BE43" w14:textId="07850E88" w:rsidR="00066DE1" w:rsidRDefault="00066DE1" w:rsidP="008F786B">
      <w:pPr>
        <w:spacing w:before="360" w:after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uzavřeli </w:t>
      </w:r>
    </w:p>
    <w:p w14:paraId="6374D25A" w14:textId="156242A7" w:rsidR="00066DE1" w:rsidRDefault="008156AF" w:rsidP="00066DE1">
      <w:pPr>
        <w:jc w:val="center"/>
        <w:rPr>
          <w:rFonts w:ascii="Arial Narrow" w:hAnsi="Arial Narrow"/>
          <w:b/>
          <w:spacing w:val="30"/>
          <w:sz w:val="28"/>
          <w:szCs w:val="28"/>
        </w:rPr>
      </w:pPr>
      <w:r w:rsidRPr="0087192B">
        <w:rPr>
          <w:rFonts w:ascii="Arial Narrow" w:hAnsi="Arial Narrow"/>
          <w:b/>
          <w:spacing w:val="30"/>
          <w:sz w:val="28"/>
          <w:szCs w:val="28"/>
        </w:rPr>
        <w:t>RÁMCOVOU</w:t>
      </w:r>
      <w:r>
        <w:rPr>
          <w:rFonts w:ascii="Arial Narrow" w:hAnsi="Arial Narrow"/>
          <w:b/>
          <w:spacing w:val="30"/>
          <w:sz w:val="28"/>
          <w:szCs w:val="28"/>
        </w:rPr>
        <w:t xml:space="preserve"> </w:t>
      </w:r>
      <w:r w:rsidR="00066DE1" w:rsidRPr="008A5759">
        <w:rPr>
          <w:rFonts w:ascii="Arial Narrow" w:hAnsi="Arial Narrow"/>
          <w:b/>
          <w:spacing w:val="30"/>
          <w:sz w:val="28"/>
          <w:szCs w:val="28"/>
        </w:rPr>
        <w:t xml:space="preserve">KUPNÍ SMLOUVU č. </w:t>
      </w:r>
      <w:r w:rsidR="004608FC">
        <w:rPr>
          <w:rFonts w:ascii="Arial Narrow" w:hAnsi="Arial Narrow"/>
          <w:b/>
          <w:spacing w:val="30"/>
          <w:sz w:val="28"/>
          <w:szCs w:val="28"/>
        </w:rPr>
        <w:t>1</w:t>
      </w:r>
      <w:r w:rsidR="009E0CFB">
        <w:rPr>
          <w:rFonts w:ascii="Arial Narrow" w:hAnsi="Arial Narrow"/>
          <w:b/>
          <w:spacing w:val="30"/>
          <w:sz w:val="28"/>
          <w:szCs w:val="28"/>
        </w:rPr>
        <w:t>8</w:t>
      </w:r>
      <w:r w:rsidR="00066DE1">
        <w:rPr>
          <w:rFonts w:ascii="Arial Narrow" w:hAnsi="Arial Narrow"/>
          <w:b/>
          <w:spacing w:val="30"/>
          <w:sz w:val="28"/>
          <w:szCs w:val="28"/>
        </w:rPr>
        <w:t>/20</w:t>
      </w:r>
      <w:r w:rsidR="002B26A2">
        <w:rPr>
          <w:rFonts w:ascii="Arial Narrow" w:hAnsi="Arial Narrow"/>
          <w:b/>
          <w:spacing w:val="30"/>
          <w:sz w:val="28"/>
          <w:szCs w:val="28"/>
        </w:rPr>
        <w:t>2</w:t>
      </w:r>
      <w:r w:rsidR="00D12CF4">
        <w:rPr>
          <w:rFonts w:ascii="Arial Narrow" w:hAnsi="Arial Narrow"/>
          <w:b/>
          <w:spacing w:val="30"/>
          <w:sz w:val="28"/>
          <w:szCs w:val="28"/>
        </w:rPr>
        <w:t>4</w:t>
      </w:r>
      <w:r w:rsidR="00066DE1" w:rsidRPr="008A5759">
        <w:rPr>
          <w:rFonts w:ascii="Arial Narrow" w:hAnsi="Arial Narrow"/>
          <w:b/>
          <w:spacing w:val="30"/>
          <w:sz w:val="28"/>
          <w:szCs w:val="28"/>
        </w:rPr>
        <w:t>-BET</w:t>
      </w:r>
    </w:p>
    <w:p w14:paraId="56EC0B03" w14:textId="2D2464B3" w:rsidR="00A87EC4" w:rsidRPr="0087192B" w:rsidRDefault="00A87EC4" w:rsidP="00A87EC4">
      <w:pPr>
        <w:jc w:val="center"/>
        <w:rPr>
          <w:rFonts w:ascii="Arial" w:hAnsi="Arial" w:cs="Arial"/>
          <w:b/>
          <w:spacing w:val="30"/>
        </w:rPr>
      </w:pPr>
      <w:r w:rsidRPr="0087192B">
        <w:rPr>
          <w:rFonts w:ascii="Arial" w:hAnsi="Arial" w:cs="Arial"/>
          <w:b/>
          <w:spacing w:val="30"/>
        </w:rPr>
        <w:t>o opakovaných dodávkách zboží</w:t>
      </w:r>
    </w:p>
    <w:p w14:paraId="605ED7C2" w14:textId="77777777" w:rsidR="00066DE1" w:rsidRPr="00B70E9F" w:rsidRDefault="00066DE1" w:rsidP="008F786B">
      <w:pPr>
        <w:spacing w:before="240"/>
        <w:jc w:val="both"/>
        <w:rPr>
          <w:rFonts w:ascii="Arial Narrow" w:hAnsi="Arial Narrow"/>
          <w:b/>
        </w:rPr>
      </w:pPr>
      <w:r w:rsidRPr="00B70E9F">
        <w:rPr>
          <w:rFonts w:ascii="Arial Narrow" w:hAnsi="Arial Narrow"/>
          <w:b/>
        </w:rPr>
        <w:t>1. Úvodní ustanovení</w:t>
      </w:r>
    </w:p>
    <w:p w14:paraId="31881E05" w14:textId="77777777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1.1. Tato Kupní smlouva upravuje vzájemné vztahy, práva a povinnosti smluvních stran při uzavírání jednotlivých kupních smluv a na jejich základě uskutečňovaných opakovaných dodávkách zboží prodávajícím kupujícímu.</w:t>
      </w:r>
    </w:p>
    <w:p w14:paraId="4DF478E9" w14:textId="25DEDF52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1.2. Na základě této Kupní smlouvy bude prodávající dodávat kupujícímu na základě jeho písemných či</w:t>
      </w:r>
      <w:r w:rsidR="005D40C7">
        <w:rPr>
          <w:rFonts w:ascii="Arial Narrow" w:hAnsi="Arial Narrow"/>
        </w:rPr>
        <w:t> </w:t>
      </w:r>
      <w:r>
        <w:rPr>
          <w:rFonts w:ascii="Arial Narrow" w:hAnsi="Arial Narrow"/>
        </w:rPr>
        <w:t>telefonických objednávek jednotlivé dodávky zboží, které je v sortimentu nabídky prodávajícího (dále jen zboží) a kupující se zavazuje za tyto dodávky platit prodávajícímu kupní cenu.</w:t>
      </w:r>
    </w:p>
    <w:p w14:paraId="722A2115" w14:textId="77777777" w:rsidR="0058266D" w:rsidRDefault="0058266D" w:rsidP="00066DE1">
      <w:pPr>
        <w:spacing w:after="0"/>
        <w:jc w:val="both"/>
        <w:rPr>
          <w:rFonts w:ascii="Arial Narrow" w:hAnsi="Arial Narrow"/>
        </w:rPr>
      </w:pPr>
    </w:p>
    <w:p w14:paraId="36CF6D58" w14:textId="77777777" w:rsidR="00066DE1" w:rsidRPr="00B70E9F" w:rsidRDefault="00066DE1" w:rsidP="00066DE1">
      <w:pPr>
        <w:jc w:val="both"/>
        <w:rPr>
          <w:rFonts w:ascii="Arial Narrow" w:hAnsi="Arial Narrow"/>
          <w:b/>
        </w:rPr>
      </w:pPr>
      <w:r w:rsidRPr="00B70E9F">
        <w:rPr>
          <w:rFonts w:ascii="Arial Narrow" w:hAnsi="Arial Narrow"/>
          <w:b/>
        </w:rPr>
        <w:t>2. Předmět smlouvy</w:t>
      </w:r>
    </w:p>
    <w:p w14:paraId="4EA2959F" w14:textId="6C186C3A" w:rsidR="00066DE1" w:rsidRDefault="00066DE1" w:rsidP="00066DE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2.1. Předmětem jednotlivých kupních smluv je přírodní těžené kamenivo, namíchaná betonová směs a ostatní služby, které společnost poskytuje. Dodávané zboží odpovídá příslušným technickým předpisům</w:t>
      </w:r>
      <w:r w:rsidR="00CF37F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nebo jiným tech. podkladům či zákonným nařízením.</w:t>
      </w:r>
    </w:p>
    <w:p w14:paraId="4E52C7A2" w14:textId="77777777" w:rsidR="00066DE1" w:rsidRPr="006C2CB1" w:rsidRDefault="00066DE1" w:rsidP="0058266D">
      <w:pPr>
        <w:keepNext/>
        <w:keepLines/>
        <w:jc w:val="both"/>
        <w:rPr>
          <w:rFonts w:ascii="Arial Narrow" w:hAnsi="Arial Narrow"/>
          <w:b/>
        </w:rPr>
      </w:pPr>
      <w:r w:rsidRPr="006C2CB1">
        <w:rPr>
          <w:rFonts w:ascii="Arial Narrow" w:hAnsi="Arial Narrow"/>
          <w:b/>
        </w:rPr>
        <w:lastRenderedPageBreak/>
        <w:t>3. Podmínky plnění</w:t>
      </w:r>
    </w:p>
    <w:p w14:paraId="58C167A5" w14:textId="77777777" w:rsidR="00066DE1" w:rsidRDefault="00066DE1" w:rsidP="0058266D">
      <w:pPr>
        <w:keepNext/>
        <w:keepLines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3.1. Jednotlivou dodávku zboží uskuteční prodávající na základě písemné či telefonické objednávky kupujícího.</w:t>
      </w:r>
    </w:p>
    <w:p w14:paraId="5D6871C0" w14:textId="77777777" w:rsidR="00066DE1" w:rsidRDefault="00066DE1" w:rsidP="0058266D">
      <w:pPr>
        <w:keepNext/>
        <w:keepLines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3.2. Objednávka musí obsahovat dostatečné údaje pro identifikaci objednaného zboží, zejména druh zboží, jeho množství, jakost, příp. jiné požadované vlastnosti, dále místo dodání a způsob zajištění dopravy. Dále musí být datována a podepsána oprávněnou osobou kupujícího, jinak je vůči prodávajícímu právně neúčinná.</w:t>
      </w:r>
    </w:p>
    <w:p w14:paraId="0AE0B31D" w14:textId="6882912A" w:rsidR="00066DE1" w:rsidRDefault="00066DE1" w:rsidP="0058266D">
      <w:pPr>
        <w:keepNext/>
        <w:keepLines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3.3. Kupující poskytne prodávajícímu při podpisu této smlouvy seznamy osob oprávněných k objednání zboží a</w:t>
      </w:r>
      <w:r w:rsidR="00EC7D53">
        <w:rPr>
          <w:rFonts w:ascii="Arial Narrow" w:hAnsi="Arial Narrow"/>
        </w:rPr>
        <w:t> </w:t>
      </w:r>
      <w:r>
        <w:rPr>
          <w:rFonts w:ascii="Arial Narrow" w:hAnsi="Arial Narrow"/>
        </w:rPr>
        <w:t>seznam osob oprávněných k převzetí zboží.</w:t>
      </w:r>
    </w:p>
    <w:p w14:paraId="69440346" w14:textId="60E59684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3.4. Prodávající se zavazuje, že dodávané zboží bude splňovat náležitosti zákona, a že kupujícímu na</w:t>
      </w:r>
      <w:r w:rsidR="00EC7D53">
        <w:rPr>
          <w:rFonts w:ascii="Arial Narrow" w:hAnsi="Arial Narrow"/>
        </w:rPr>
        <w:t> </w:t>
      </w:r>
      <w:r>
        <w:rPr>
          <w:rFonts w:ascii="Arial Narrow" w:hAnsi="Arial Narrow"/>
        </w:rPr>
        <w:t>požádání poskytne prohlášení o shodě.</w:t>
      </w:r>
    </w:p>
    <w:p w14:paraId="713E86EB" w14:textId="77777777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3.5. V případě, že místem plnění je sklad prodávajícího, sídlo kupujícího, popř. provozovna kupujícího, splní prodávající svou povinnost dodat zboží tím, že dodá zboží kupujícímu nebo předá zboží prvnímu dopravci k přepravě pro kupujícího, a to ve lhůtě uvedené na potvrzené objednávce. Smluvní strany se dohodly, že nebude-li v konkrétním případě dohodnuto jinak, je místem plnění sklad, ve kterém kupující učinil objednávku.</w:t>
      </w:r>
    </w:p>
    <w:p w14:paraId="06CAD432" w14:textId="77777777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3.6. Za kupujícího potvrdí převzetí zboží na dodacím listě osoba uvedená v seznamu oprávněných osob.</w:t>
      </w:r>
    </w:p>
    <w:p w14:paraId="2E3B2827" w14:textId="1E272E02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3.7. Smluvní strany se dohodly, že maximální výše všech nezaplacených závazků kupujícího vůči prodávajícímu může činit 150</w:t>
      </w:r>
      <w:r w:rsidR="00C44E1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000,-</w:t>
      </w:r>
      <w:r w:rsidR="00EC7D5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Kč. Pro účely tohoto jednání se souhrnem nezaplacených závazků rozumí součet oprávněně vyfakturovaných kupních cen více než 10 dnů po splatnosti. V případě překročení této částky není prodávající povinen dodat kupujícímu další objednané zboží.</w:t>
      </w:r>
    </w:p>
    <w:p w14:paraId="2E803D88" w14:textId="554409BB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3.8. Prodávající rovněž není povinen dodat kupujícímu další objednané zboží v případě, že je kupující v prodlení s úhradou kterékoliv splatné faktury o více než 20 dnů po lhůtě její splatnosti. Prodávající v tomto případě není v prodlení s plněním svého závazku podle této smlouvy.</w:t>
      </w:r>
    </w:p>
    <w:p w14:paraId="2E362260" w14:textId="77777777" w:rsidR="0058266D" w:rsidRDefault="0058266D" w:rsidP="00066DE1">
      <w:pPr>
        <w:spacing w:after="0"/>
        <w:jc w:val="both"/>
        <w:rPr>
          <w:rFonts w:ascii="Arial Narrow" w:hAnsi="Arial Narrow"/>
        </w:rPr>
      </w:pPr>
    </w:p>
    <w:p w14:paraId="13C1034F" w14:textId="77777777" w:rsidR="00066DE1" w:rsidRPr="006C2CB1" w:rsidRDefault="00066DE1" w:rsidP="00066DE1">
      <w:pPr>
        <w:jc w:val="both"/>
        <w:rPr>
          <w:rFonts w:ascii="Arial Narrow" w:hAnsi="Arial Narrow"/>
          <w:b/>
        </w:rPr>
      </w:pPr>
      <w:r w:rsidRPr="006C2CB1">
        <w:rPr>
          <w:rFonts w:ascii="Arial Narrow" w:hAnsi="Arial Narrow"/>
          <w:b/>
        </w:rPr>
        <w:t>4. Kupní cena</w:t>
      </w:r>
    </w:p>
    <w:p w14:paraId="6EA8A72B" w14:textId="77777777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4.1. Kupní cena zboží je určena ceníkem prodávajícího platným ke dni doručení objednávky kupujícího prodávajícímu.</w:t>
      </w:r>
    </w:p>
    <w:p w14:paraId="572202AC" w14:textId="77777777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4.2. V případě změny ceníku je prodávající povinen kupujícímu bez dokladu o této změně písemně informovat.</w:t>
      </w:r>
    </w:p>
    <w:p w14:paraId="4ECD699C" w14:textId="7A3E5866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4.3. Prodávající poskytne kupujícímu na nákup zboží oproti platnému ceníku prodávajícího slevu ve výši </w:t>
      </w:r>
      <w:r>
        <w:rPr>
          <w:rFonts w:ascii="Arial Narrow" w:hAnsi="Arial Narrow"/>
          <w:b/>
        </w:rPr>
        <w:t>1</w:t>
      </w:r>
      <w:r w:rsidR="00D12CF4">
        <w:rPr>
          <w:rFonts w:ascii="Arial Narrow" w:hAnsi="Arial Narrow"/>
          <w:b/>
        </w:rPr>
        <w:t>7</w:t>
      </w:r>
      <w:r w:rsidR="0058266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%</w:t>
      </w:r>
      <w:r>
        <w:rPr>
          <w:rFonts w:ascii="Arial Narrow" w:hAnsi="Arial Narrow"/>
        </w:rPr>
        <w:t xml:space="preserve"> na</w:t>
      </w:r>
      <w:r w:rsidR="0058266D">
        <w:rPr>
          <w:rFonts w:ascii="Arial Narrow" w:hAnsi="Arial Narrow"/>
        </w:rPr>
        <w:t> </w:t>
      </w:r>
      <w:r>
        <w:rPr>
          <w:rFonts w:ascii="Arial Narrow" w:hAnsi="Arial Narrow"/>
        </w:rPr>
        <w:t>všechny druhy betonových směsí</w:t>
      </w:r>
      <w:r w:rsidR="00044810">
        <w:rPr>
          <w:rFonts w:ascii="Arial Narrow" w:hAnsi="Arial Narrow"/>
        </w:rPr>
        <w:t>. Sleva se netýká odběrů kameniva, drtí, písků a případné dopravy</w:t>
      </w:r>
      <w:r w:rsidR="00B46347" w:rsidRPr="00B46347">
        <w:rPr>
          <w:rFonts w:ascii="Arial Narrow" w:hAnsi="Arial Narrow"/>
          <w:b/>
          <w:bCs/>
        </w:rPr>
        <w:t xml:space="preserve"> </w:t>
      </w:r>
    </w:p>
    <w:p w14:paraId="39595971" w14:textId="77777777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4.4. Při velkých jednorázových odběrech zboží lze domluvit speciální ceny.</w:t>
      </w:r>
    </w:p>
    <w:p w14:paraId="33C920BD" w14:textId="77777777" w:rsidR="00066DE1" w:rsidRDefault="00066DE1" w:rsidP="00066DE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4.5. Při změně platného ceníku je prodávající povinen ihned informovat písemně kupujícího.</w:t>
      </w:r>
    </w:p>
    <w:p w14:paraId="45F9C096" w14:textId="77777777" w:rsidR="00066DE1" w:rsidRPr="006C2CB1" w:rsidRDefault="00066DE1" w:rsidP="00066DE1">
      <w:pPr>
        <w:jc w:val="both"/>
        <w:rPr>
          <w:rFonts w:ascii="Arial Narrow" w:hAnsi="Arial Narrow"/>
          <w:b/>
        </w:rPr>
      </w:pPr>
      <w:r w:rsidRPr="006C2CB1">
        <w:rPr>
          <w:rFonts w:ascii="Arial Narrow" w:hAnsi="Arial Narrow"/>
          <w:b/>
        </w:rPr>
        <w:t>5. Platební podmínky a fakturace</w:t>
      </w:r>
    </w:p>
    <w:p w14:paraId="195E10BD" w14:textId="5AFBF268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5.1. Kupující zaplatí prodávajícímu dohodnutou kupní cenu zboží na základě faktury, která musí obsahovat náležitosti daňového dokladu. Prodávající je oprávněn fakturovat dodané zboží po jeho dodání kupujícímu nebo</w:t>
      </w:r>
      <w:r w:rsidR="0058266D">
        <w:rPr>
          <w:rFonts w:ascii="Arial Narrow" w:hAnsi="Arial Narrow"/>
        </w:rPr>
        <w:t> </w:t>
      </w:r>
      <w:r>
        <w:rPr>
          <w:rFonts w:ascii="Arial Narrow" w:hAnsi="Arial Narrow"/>
        </w:rPr>
        <w:t>po</w:t>
      </w:r>
      <w:r w:rsidR="0058266D">
        <w:rPr>
          <w:rFonts w:ascii="Arial Narrow" w:hAnsi="Arial Narrow"/>
        </w:rPr>
        <w:t> </w:t>
      </w:r>
      <w:r>
        <w:rPr>
          <w:rFonts w:ascii="Arial Narrow" w:hAnsi="Arial Narrow"/>
        </w:rPr>
        <w:t xml:space="preserve">jeho předání prvnímu přepravci k přepravě kupujícího. </w:t>
      </w:r>
    </w:p>
    <w:p w14:paraId="48B4D8C2" w14:textId="4E79030F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5.2. Splatnost faktury se sjednává na </w:t>
      </w:r>
      <w:r w:rsidR="002B26A2">
        <w:rPr>
          <w:rFonts w:ascii="Arial Narrow" w:hAnsi="Arial Narrow"/>
        </w:rPr>
        <w:t>1</w:t>
      </w:r>
      <w:r w:rsidR="00C44E12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dní od jejího vystavení.</w:t>
      </w:r>
    </w:p>
    <w:p w14:paraId="5CEC69DC" w14:textId="77777777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5.3. Povinnost kupujícího zaplatit kupní cenu se považuje za splněnou jejím odečtením z účtu kupujícího.</w:t>
      </w:r>
    </w:p>
    <w:p w14:paraId="74A5FF86" w14:textId="308FCAD8" w:rsidR="00066DE1" w:rsidRDefault="00066DE1" w:rsidP="00066DE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5.4. Nesplní-li kupující povinnost zaplatit kupní cenu včas a řádně, má prodávající vůči kupujícímu právo na</w:t>
      </w:r>
      <w:r w:rsidR="0058266D">
        <w:rPr>
          <w:rFonts w:ascii="Arial Narrow" w:hAnsi="Arial Narrow"/>
        </w:rPr>
        <w:t> </w:t>
      </w:r>
      <w:r>
        <w:rPr>
          <w:rFonts w:ascii="Arial Narrow" w:hAnsi="Arial Narrow"/>
        </w:rPr>
        <w:t>uplatnění úroků z prodlení ve výši dle platných právních předpisů.</w:t>
      </w:r>
    </w:p>
    <w:p w14:paraId="1F48B962" w14:textId="77777777" w:rsidR="00066DE1" w:rsidRPr="006C2CB1" w:rsidRDefault="00066DE1" w:rsidP="00066DE1">
      <w:pPr>
        <w:jc w:val="both"/>
        <w:rPr>
          <w:rFonts w:ascii="Arial Narrow" w:hAnsi="Arial Narrow"/>
          <w:b/>
        </w:rPr>
      </w:pPr>
      <w:r w:rsidRPr="006C2CB1">
        <w:rPr>
          <w:rFonts w:ascii="Arial Narrow" w:hAnsi="Arial Narrow"/>
          <w:b/>
        </w:rPr>
        <w:t>6. Smluvní pokuta a úrok z prodlení</w:t>
      </w:r>
    </w:p>
    <w:p w14:paraId="43FCA843" w14:textId="77777777" w:rsidR="00066DE1" w:rsidRDefault="00066DE1" w:rsidP="00066DE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6.1. Dostane-li se prodávající do prodlení s dodáním zboží nebo nesplní-li prodávající kvalitativní požadavky, má kupující nárok na zaplacení smluvní pokuty ve výši 0.05% z ceny nedodaného zboží, a to za každý den prodlení. Zaplacením smluvní pokuty není dotčeno právo kupujícího na náhradu škody způsobené prodávajícím kupujícímu.</w:t>
      </w:r>
    </w:p>
    <w:p w14:paraId="19C410F6" w14:textId="77777777" w:rsidR="00066DE1" w:rsidRPr="00453891" w:rsidRDefault="00066DE1" w:rsidP="00066DE1">
      <w:pPr>
        <w:jc w:val="both"/>
        <w:rPr>
          <w:rFonts w:ascii="Arial Narrow" w:hAnsi="Arial Narrow"/>
          <w:b/>
        </w:rPr>
      </w:pPr>
      <w:r w:rsidRPr="00453891">
        <w:rPr>
          <w:rFonts w:ascii="Arial Narrow" w:hAnsi="Arial Narrow"/>
          <w:b/>
        </w:rPr>
        <w:lastRenderedPageBreak/>
        <w:t>7. Záruka a odpovědnost za vady</w:t>
      </w:r>
    </w:p>
    <w:p w14:paraId="11CB7FCB" w14:textId="46D087A0" w:rsidR="00066DE1" w:rsidRPr="00FB1F1F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7.1. Prodávající ručí za jakost jím dodaných výrobků v souladu s platnými právními předpisy. Nedílnou součástí této kupní smlouvy jsou Všeobecné dodací podmínky </w:t>
      </w:r>
      <w:r w:rsidRPr="00FB1F1F">
        <w:rPr>
          <w:rFonts w:ascii="Arial Narrow" w:hAnsi="Arial Narrow"/>
        </w:rPr>
        <w:t>jako příloha č.</w:t>
      </w:r>
      <w:r w:rsidR="002A114F" w:rsidRPr="00FB1F1F">
        <w:rPr>
          <w:rFonts w:ascii="Arial Narrow" w:hAnsi="Arial Narrow"/>
        </w:rPr>
        <w:t>1</w:t>
      </w:r>
      <w:r w:rsidRPr="00FB1F1F">
        <w:rPr>
          <w:rFonts w:ascii="Arial Narrow" w:hAnsi="Arial Narrow"/>
        </w:rPr>
        <w:t>.</w:t>
      </w:r>
    </w:p>
    <w:p w14:paraId="46F23ABB" w14:textId="3D50E613" w:rsidR="00066DE1" w:rsidRDefault="00066DE1" w:rsidP="00066DE1">
      <w:pPr>
        <w:tabs>
          <w:tab w:val="left" w:pos="310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7.2. V ostatním se vztahy mezi smluvními stranami řídí příslušnými ustanoveními </w:t>
      </w:r>
      <w:r w:rsidR="008156AF" w:rsidRPr="00087B72">
        <w:rPr>
          <w:rFonts w:ascii="Arial Narrow" w:hAnsi="Arial Narrow"/>
        </w:rPr>
        <w:t>občanského</w:t>
      </w:r>
      <w:r w:rsidRPr="00087B72">
        <w:rPr>
          <w:rFonts w:ascii="Arial Narrow" w:hAnsi="Arial Narrow"/>
        </w:rPr>
        <w:t xml:space="preserve"> zákoníku.</w:t>
      </w:r>
    </w:p>
    <w:p w14:paraId="55C3E34F" w14:textId="77777777" w:rsidR="00066DE1" w:rsidRPr="00453891" w:rsidRDefault="00066DE1" w:rsidP="00066DE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8. Vlastnické právo a nebezpečí</w:t>
      </w:r>
      <w:r w:rsidRPr="00453891">
        <w:rPr>
          <w:rFonts w:ascii="Arial Narrow" w:hAnsi="Arial Narrow"/>
          <w:b/>
        </w:rPr>
        <w:t xml:space="preserve"> škody</w:t>
      </w:r>
    </w:p>
    <w:p w14:paraId="56F4438F" w14:textId="77777777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8.1. Vlastnické právo k jednotlivé dodávce zboží přechází na kupujícího až v okamžiku převzetí zboží.</w:t>
      </w:r>
    </w:p>
    <w:p w14:paraId="73D0BA6F" w14:textId="77777777" w:rsidR="00066DE1" w:rsidRDefault="00066DE1" w:rsidP="00066DE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8.2. Nebezpečí škody ke kupovanému zboží přechází na kupujícího okamžikem převzetí zboží.</w:t>
      </w:r>
    </w:p>
    <w:p w14:paraId="298D2D56" w14:textId="77777777" w:rsidR="00066DE1" w:rsidRPr="003B6C61" w:rsidRDefault="00066DE1" w:rsidP="00066DE1">
      <w:pPr>
        <w:jc w:val="both"/>
        <w:rPr>
          <w:rFonts w:ascii="Arial Narrow" w:hAnsi="Arial Narrow"/>
          <w:b/>
        </w:rPr>
      </w:pPr>
      <w:r w:rsidRPr="003B6C61">
        <w:rPr>
          <w:rFonts w:ascii="Arial Narrow" w:hAnsi="Arial Narrow"/>
          <w:b/>
        </w:rPr>
        <w:t>9. Doba trvání smlouvy</w:t>
      </w:r>
    </w:p>
    <w:p w14:paraId="2810FD35" w14:textId="75778C53" w:rsidR="00066DE1" w:rsidRPr="00087B72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9.1. Tato smlouva se </w:t>
      </w:r>
      <w:r w:rsidRPr="00087B72">
        <w:rPr>
          <w:rFonts w:ascii="Arial Narrow" w:hAnsi="Arial Narrow"/>
        </w:rPr>
        <w:t>uzavírá na dobu určitou</w:t>
      </w:r>
      <w:r w:rsidR="008156AF" w:rsidRPr="00087B72">
        <w:rPr>
          <w:rFonts w:ascii="Arial Narrow" w:hAnsi="Arial Narrow"/>
        </w:rPr>
        <w:t xml:space="preserve"> od </w:t>
      </w:r>
      <w:r w:rsidR="008156AF" w:rsidRPr="00087B72">
        <w:rPr>
          <w:rFonts w:ascii="Arial Narrow" w:hAnsi="Arial Narrow"/>
          <w:b/>
          <w:bCs/>
        </w:rPr>
        <w:t>1.3.2024 do 31.12.</w:t>
      </w:r>
      <w:r w:rsidR="002A114F" w:rsidRPr="00087B72">
        <w:rPr>
          <w:rFonts w:ascii="Arial Narrow" w:hAnsi="Arial Narrow"/>
          <w:b/>
          <w:bCs/>
        </w:rPr>
        <w:t xml:space="preserve"> </w:t>
      </w:r>
      <w:r w:rsidR="008156AF" w:rsidRPr="00087B72">
        <w:rPr>
          <w:rFonts w:ascii="Arial Narrow" w:hAnsi="Arial Narrow"/>
          <w:b/>
          <w:bCs/>
        </w:rPr>
        <w:t>2024</w:t>
      </w:r>
      <w:r w:rsidRPr="00087B72">
        <w:rPr>
          <w:rFonts w:ascii="Arial Narrow" w:hAnsi="Arial Narrow"/>
        </w:rPr>
        <w:t xml:space="preserve"> </w:t>
      </w:r>
      <w:r w:rsidR="008156AF" w:rsidRPr="00087B72">
        <w:rPr>
          <w:rFonts w:ascii="Arial Narrow" w:hAnsi="Arial Narrow"/>
        </w:rPr>
        <w:t>a nabývá platnosti okamžikem podpisu poslední smluvní stranou</w:t>
      </w:r>
      <w:r w:rsidRPr="00087B72">
        <w:rPr>
          <w:rFonts w:ascii="Arial Narrow" w:hAnsi="Arial Narrow"/>
        </w:rPr>
        <w:t>.</w:t>
      </w:r>
      <w:r w:rsidR="002A114F" w:rsidRPr="00087B72">
        <w:rPr>
          <w:rFonts w:ascii="Arial Narrow" w:hAnsi="Arial Narrow"/>
        </w:rPr>
        <w:t xml:space="preserve"> Kupující je povinným subjektem pro uveřejňování v registru smluv postupem dle zákona č. 340/2015 Sb. Smlouva nabývá účinnosti dnem jejího uveřejnění v registru smluv v souladu se zákonem o registru smluv, ve znění pozdějších předpisů.</w:t>
      </w:r>
    </w:p>
    <w:p w14:paraId="2ECEA03D" w14:textId="77777777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9.2. Každá ze smluvních stran je oprávněna tuto smlouvu vypovědět bez uvedení důvodu v jednoměsíční lhůtě, která začíná běžet 1. dnem měsíce následující po doručení písemné výpovědi druhé smluvní straně.</w:t>
      </w:r>
    </w:p>
    <w:p w14:paraId="47E610A9" w14:textId="77777777" w:rsidR="00066DE1" w:rsidRDefault="00066DE1" w:rsidP="00066DE1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9.3. Prodávající je oprávněn od této smlouvy odstoupit v případě, že kupující je v prodlení se zaplacením kterékoliv splatné faktury o více než 20 dnů po lhůtě její splatnosti. Smlouva se pak zrušuje ke dni doručení písemného oznámení prodávajícího o odstoupení smlouvy kupujícímu.</w:t>
      </w:r>
    </w:p>
    <w:p w14:paraId="2CBE7E53" w14:textId="77777777" w:rsidR="0058266D" w:rsidRDefault="0058266D" w:rsidP="00066DE1">
      <w:pPr>
        <w:jc w:val="both"/>
        <w:rPr>
          <w:rFonts w:ascii="Arial Narrow" w:hAnsi="Arial Narrow"/>
          <w:b/>
        </w:rPr>
      </w:pPr>
    </w:p>
    <w:p w14:paraId="62B27A56" w14:textId="1765857B" w:rsidR="00066DE1" w:rsidRPr="003B6C61" w:rsidRDefault="00066DE1" w:rsidP="00066DE1">
      <w:pPr>
        <w:jc w:val="both"/>
        <w:rPr>
          <w:rFonts w:ascii="Arial Narrow" w:hAnsi="Arial Narrow"/>
          <w:b/>
        </w:rPr>
      </w:pPr>
      <w:r w:rsidRPr="003B6C61">
        <w:rPr>
          <w:rFonts w:ascii="Arial Narrow" w:hAnsi="Arial Narrow"/>
          <w:b/>
        </w:rPr>
        <w:t>10. Závěrečná ujednání</w:t>
      </w:r>
    </w:p>
    <w:p w14:paraId="0D6F0D05" w14:textId="0A338F4B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10.1. Právní vztahy, které nejsou v této kupní smlouvě vysloveně upraveny, se řídí příslušnými ustanoveními </w:t>
      </w:r>
      <w:r w:rsidR="002A114F" w:rsidRPr="00087B72">
        <w:rPr>
          <w:rFonts w:ascii="Arial Narrow" w:hAnsi="Arial Narrow"/>
        </w:rPr>
        <w:t>občanského</w:t>
      </w:r>
      <w:r w:rsidRPr="00087B72">
        <w:rPr>
          <w:rFonts w:ascii="Arial Narrow" w:hAnsi="Arial Narrow"/>
        </w:rPr>
        <w:t xml:space="preserve"> zákoníku</w:t>
      </w:r>
      <w:r>
        <w:rPr>
          <w:rFonts w:ascii="Arial Narrow" w:hAnsi="Arial Narrow"/>
        </w:rPr>
        <w:t>, zejména o smlouvě kupní.</w:t>
      </w:r>
    </w:p>
    <w:p w14:paraId="785335BB" w14:textId="069EC647" w:rsidR="00066DE1" w:rsidRDefault="00066DE1" w:rsidP="00066D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10.</w:t>
      </w:r>
      <w:r w:rsidR="00C44E12">
        <w:rPr>
          <w:rFonts w:ascii="Arial Narrow" w:hAnsi="Arial Narrow"/>
        </w:rPr>
        <w:t>2</w:t>
      </w:r>
      <w:r>
        <w:rPr>
          <w:rFonts w:ascii="Arial Narrow" w:hAnsi="Arial Narrow"/>
        </w:rPr>
        <w:t>. Tato kupní smlouva může být měněna nebo doplňována výlučně písemnou dohodou smluvních stran formou očíslovaných dodatků.</w:t>
      </w:r>
    </w:p>
    <w:p w14:paraId="2B413AA0" w14:textId="77777777" w:rsidR="00066DE1" w:rsidRDefault="00066DE1" w:rsidP="00066DE1">
      <w:pPr>
        <w:jc w:val="both"/>
        <w:rPr>
          <w:rFonts w:ascii="Arial Narrow" w:hAnsi="Arial Narrow"/>
        </w:rPr>
      </w:pPr>
    </w:p>
    <w:p w14:paraId="4FC82A9D" w14:textId="1F4178AA" w:rsidR="00066DE1" w:rsidRDefault="00066DE1" w:rsidP="00066DE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Pelhřimově dne </w:t>
      </w:r>
      <w:r w:rsidR="00922F3B">
        <w:rPr>
          <w:rFonts w:ascii="Arial Narrow" w:hAnsi="Arial Narrow"/>
        </w:rPr>
        <w:t>01.0</w:t>
      </w:r>
      <w:r w:rsidR="00C44E12">
        <w:rPr>
          <w:rFonts w:ascii="Arial Narrow" w:hAnsi="Arial Narrow"/>
        </w:rPr>
        <w:t>3</w:t>
      </w:r>
      <w:r w:rsidR="00922F3B">
        <w:rPr>
          <w:rFonts w:ascii="Arial Narrow" w:hAnsi="Arial Narrow"/>
        </w:rPr>
        <w:t>.20</w:t>
      </w:r>
      <w:r w:rsidR="00D12CF4">
        <w:rPr>
          <w:rFonts w:ascii="Arial Narrow" w:hAnsi="Arial Narrow"/>
        </w:rPr>
        <w:t>24</w:t>
      </w:r>
      <w:r>
        <w:rPr>
          <w:rFonts w:ascii="Arial Narrow" w:hAnsi="Arial Narrow"/>
        </w:rPr>
        <w:t xml:space="preserve">                                                V ………………………………………dne …………….</w:t>
      </w:r>
    </w:p>
    <w:p w14:paraId="4D17A56C" w14:textId="77777777" w:rsidR="00066DE1" w:rsidRDefault="00066DE1" w:rsidP="00066DE1">
      <w:pPr>
        <w:jc w:val="both"/>
        <w:rPr>
          <w:rFonts w:ascii="Arial Narrow" w:hAnsi="Arial Narrow"/>
        </w:rPr>
      </w:pPr>
    </w:p>
    <w:p w14:paraId="1F32041E" w14:textId="4C6EC4D7" w:rsidR="00066DE1" w:rsidRDefault="00066DE1" w:rsidP="00066DE1">
      <w:pPr>
        <w:jc w:val="both"/>
        <w:rPr>
          <w:rFonts w:ascii="Arial Narrow" w:hAnsi="Arial Narrow"/>
        </w:rPr>
      </w:pPr>
    </w:p>
    <w:p w14:paraId="50823E00" w14:textId="77777777" w:rsidR="00A03F12" w:rsidRDefault="00A03F12" w:rsidP="00066DE1">
      <w:pPr>
        <w:jc w:val="both"/>
        <w:rPr>
          <w:rFonts w:ascii="Arial Narrow" w:hAnsi="Arial Narrow"/>
        </w:rPr>
      </w:pPr>
    </w:p>
    <w:p w14:paraId="603CC2F7" w14:textId="77777777" w:rsidR="009831E4" w:rsidRDefault="009831E4" w:rsidP="00066DE1">
      <w:pPr>
        <w:spacing w:after="0" w:line="240" w:lineRule="auto"/>
        <w:jc w:val="both"/>
        <w:rPr>
          <w:rFonts w:ascii="Arial Narrow" w:hAnsi="Arial Narrow"/>
        </w:rPr>
      </w:pPr>
    </w:p>
    <w:p w14:paraId="0D2D0001" w14:textId="77777777" w:rsidR="009831E4" w:rsidRDefault="009831E4" w:rsidP="00066DE1">
      <w:pPr>
        <w:spacing w:after="0" w:line="240" w:lineRule="auto"/>
        <w:jc w:val="both"/>
        <w:rPr>
          <w:rFonts w:ascii="Arial Narrow" w:hAnsi="Arial Narrow"/>
        </w:rPr>
      </w:pPr>
    </w:p>
    <w:p w14:paraId="3920F125" w14:textId="16105F84" w:rsidR="00066DE1" w:rsidRDefault="00066DE1" w:rsidP="00066DE1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……………………………………………                                                              …………………………………………  </w:t>
      </w:r>
    </w:p>
    <w:p w14:paraId="3FCFD8A8" w14:textId="77777777" w:rsidR="00066DE1" w:rsidRPr="008A5759" w:rsidRDefault="00066DE1" w:rsidP="00066DE1">
      <w:pPr>
        <w:spacing w:after="0"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</w:rPr>
        <w:t xml:space="preserve">                 </w:t>
      </w:r>
      <w:r w:rsidRPr="008A5759">
        <w:rPr>
          <w:rFonts w:ascii="Arial Narrow" w:hAnsi="Arial Narrow"/>
          <w:b/>
          <w:i/>
        </w:rPr>
        <w:t>prodávající                                                                                                               kupující</w:t>
      </w:r>
    </w:p>
    <w:p w14:paraId="23B7720F" w14:textId="77777777" w:rsidR="00066DE1" w:rsidRDefault="00066DE1" w:rsidP="00066DE1">
      <w:pPr>
        <w:tabs>
          <w:tab w:val="left" w:pos="121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F9F78CC" w14:textId="77777777" w:rsidR="00066DE1" w:rsidRDefault="00066DE1" w:rsidP="00066DE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Přílohy:</w:t>
      </w:r>
    </w:p>
    <w:p w14:paraId="631EBFA8" w14:textId="6E689F38" w:rsidR="00F27F2B" w:rsidRDefault="00066DE1" w:rsidP="00066DE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="00C45B97">
        <w:rPr>
          <w:rFonts w:ascii="Arial Narrow" w:hAnsi="Arial Narrow"/>
        </w:rPr>
        <w:t>.</w:t>
      </w:r>
      <w:r w:rsidR="00C44E12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– Všeobecné prodejní a dodací podmínky</w:t>
      </w:r>
    </w:p>
    <w:p w14:paraId="160C2DB0" w14:textId="74FC83F6" w:rsidR="006B2680" w:rsidRPr="00066DE1" w:rsidRDefault="006B2680" w:rsidP="00066DE1">
      <w:pPr>
        <w:spacing w:after="0"/>
        <w:rPr>
          <w:rFonts w:ascii="Arial Narrow" w:hAnsi="Arial Narrow"/>
        </w:rPr>
      </w:pPr>
    </w:p>
    <w:sectPr w:rsidR="006B2680" w:rsidRPr="00066DE1" w:rsidSect="00100719">
      <w:headerReference w:type="default" r:id="rId6"/>
      <w:footerReference w:type="default" r:id="rId7"/>
      <w:pgSz w:w="11906" w:h="16838"/>
      <w:pgMar w:top="851" w:right="1417" w:bottom="1417" w:left="1417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D03A4" w14:textId="77777777" w:rsidR="00100719" w:rsidRDefault="00100719" w:rsidP="00F27F2B">
      <w:pPr>
        <w:spacing w:after="0" w:line="240" w:lineRule="auto"/>
      </w:pPr>
      <w:r>
        <w:separator/>
      </w:r>
    </w:p>
  </w:endnote>
  <w:endnote w:type="continuationSeparator" w:id="0">
    <w:p w14:paraId="73FEE898" w14:textId="77777777" w:rsidR="00100719" w:rsidRDefault="00100719" w:rsidP="00F2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3025"/>
      <w:gridCol w:w="3025"/>
      <w:gridCol w:w="3022"/>
    </w:tblGrid>
    <w:tr w:rsidR="00F27F2B" w:rsidRPr="00B275B4" w14:paraId="67E2F23A" w14:textId="77777777" w:rsidTr="00974280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14:paraId="7BDBECC9" w14:textId="77777777" w:rsidR="00F27F2B" w:rsidRPr="00B275B4" w:rsidRDefault="00F27F2B" w:rsidP="00974280">
          <w:pPr>
            <w:pStyle w:val="Zpat"/>
            <w:rPr>
              <w:rFonts w:ascii="Tahoma" w:hAnsi="Tahoma" w:cs="Levenim MT"/>
              <w:color w:val="7F7F7F" w:themeColor="text1" w:themeTint="80"/>
              <w:sz w:val="16"/>
              <w:szCs w:val="16"/>
            </w:rPr>
          </w:pPr>
          <w:r>
            <w:rPr>
              <w:rFonts w:ascii="Tahoma" w:hAnsi="Tahoma" w:cs="Levenim MT"/>
              <w:color w:val="7F7F7F" w:themeColor="text1" w:themeTint="80"/>
              <w:sz w:val="16"/>
              <w:szCs w:val="16"/>
            </w:rPr>
            <w:t>tel.: 565 325 477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14:paraId="3F17DEBE" w14:textId="77777777" w:rsidR="00F27F2B" w:rsidRPr="00B275B4" w:rsidRDefault="00F27F2B" w:rsidP="00974280">
          <w:pPr>
            <w:pStyle w:val="Zpat"/>
            <w:jc w:val="center"/>
            <w:rPr>
              <w:rFonts w:ascii="Tahoma" w:hAnsi="Tahoma" w:cs="Levenim MT"/>
              <w:color w:val="7F7F7F" w:themeColor="text1" w:themeTint="80"/>
              <w:sz w:val="16"/>
              <w:szCs w:val="16"/>
            </w:rPr>
          </w:pPr>
          <w:r w:rsidRPr="00B275B4">
            <w:rPr>
              <w:rFonts w:ascii="Tahoma" w:hAnsi="Tahoma" w:cs="Levenim MT"/>
              <w:color w:val="7F7F7F" w:themeColor="text1" w:themeTint="80"/>
              <w:sz w:val="16"/>
              <w:szCs w:val="16"/>
            </w:rPr>
            <w:t>IČ: 466 80</w:t>
          </w:r>
          <w:r>
            <w:rPr>
              <w:rFonts w:ascii="Tahoma" w:hAnsi="Tahoma" w:cs="Levenim MT"/>
              <w:color w:val="7F7F7F" w:themeColor="text1" w:themeTint="80"/>
              <w:sz w:val="16"/>
              <w:szCs w:val="16"/>
            </w:rPr>
            <w:t> </w:t>
          </w:r>
          <w:r w:rsidRPr="00B275B4">
            <w:rPr>
              <w:rFonts w:ascii="Tahoma" w:hAnsi="Tahoma" w:cs="Levenim MT"/>
              <w:color w:val="7F7F7F" w:themeColor="text1" w:themeTint="80"/>
              <w:sz w:val="16"/>
              <w:szCs w:val="16"/>
            </w:rPr>
            <w:t>781</w:t>
          </w:r>
          <w:r>
            <w:rPr>
              <w:rFonts w:ascii="Tahoma" w:hAnsi="Tahoma" w:cs="Levenim MT"/>
              <w:color w:val="7F7F7F" w:themeColor="text1" w:themeTint="80"/>
              <w:sz w:val="16"/>
              <w:szCs w:val="16"/>
            </w:rPr>
            <w:t>, DIČ: CZ46680781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14:paraId="11C90574" w14:textId="77777777" w:rsidR="00F27F2B" w:rsidRPr="00B275B4" w:rsidRDefault="00F27F2B" w:rsidP="00F27F2B">
          <w:pPr>
            <w:pStyle w:val="Zpat"/>
            <w:jc w:val="right"/>
            <w:rPr>
              <w:rFonts w:ascii="Tahoma" w:hAnsi="Tahoma" w:cs="Levenim MT"/>
              <w:color w:val="7F7F7F" w:themeColor="text1" w:themeTint="80"/>
              <w:sz w:val="16"/>
              <w:szCs w:val="16"/>
            </w:rPr>
          </w:pPr>
          <w:r w:rsidRPr="00B275B4">
            <w:rPr>
              <w:rFonts w:ascii="Tahoma" w:hAnsi="Tahoma" w:cs="Levenim MT"/>
              <w:color w:val="7F7F7F" w:themeColor="text1" w:themeTint="80"/>
              <w:sz w:val="16"/>
              <w:szCs w:val="16"/>
            </w:rPr>
            <w:t xml:space="preserve">betonárka: tel.: </w:t>
          </w:r>
          <w:r>
            <w:rPr>
              <w:rFonts w:ascii="Tahoma" w:hAnsi="Tahoma" w:cs="Levenim MT"/>
              <w:color w:val="7F7F7F" w:themeColor="text1" w:themeTint="80"/>
              <w:sz w:val="16"/>
              <w:szCs w:val="16"/>
            </w:rPr>
            <w:t>606 627 378</w:t>
          </w:r>
        </w:p>
      </w:tc>
    </w:tr>
    <w:tr w:rsidR="00F27F2B" w:rsidRPr="00B275B4" w14:paraId="317E8DE3" w14:textId="77777777" w:rsidTr="00F27F2B">
      <w:trPr>
        <w:trHeight w:val="80"/>
      </w:trPr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14:paraId="08739907" w14:textId="77777777" w:rsidR="00F27F2B" w:rsidRPr="00B275B4" w:rsidRDefault="00F27F2B" w:rsidP="00974280">
          <w:pPr>
            <w:pStyle w:val="Zpat"/>
            <w:rPr>
              <w:rFonts w:ascii="Tahoma" w:hAnsi="Tahoma" w:cs="Levenim MT"/>
              <w:color w:val="7F7F7F" w:themeColor="text1" w:themeTint="80"/>
              <w:sz w:val="16"/>
              <w:szCs w:val="16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14:paraId="55C261FB" w14:textId="77777777" w:rsidR="00F27F2B" w:rsidRPr="00B275B4" w:rsidRDefault="00F27F2B" w:rsidP="00974280">
          <w:pPr>
            <w:pStyle w:val="Zpat"/>
            <w:jc w:val="center"/>
            <w:rPr>
              <w:rFonts w:ascii="Tahoma" w:hAnsi="Tahoma" w:cs="Levenim MT"/>
              <w:color w:val="7F7F7F" w:themeColor="text1" w:themeTint="80"/>
              <w:sz w:val="16"/>
              <w:szCs w:val="16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14:paraId="1D35BC1E" w14:textId="77777777" w:rsidR="00F27F2B" w:rsidRPr="00B275B4" w:rsidRDefault="00F27F2B" w:rsidP="00F27F2B">
          <w:pPr>
            <w:pStyle w:val="Zpat"/>
            <w:jc w:val="right"/>
            <w:rPr>
              <w:rFonts w:ascii="Tahoma" w:hAnsi="Tahoma" w:cs="Levenim MT"/>
              <w:color w:val="7F7F7F" w:themeColor="text1" w:themeTint="80"/>
              <w:sz w:val="16"/>
              <w:szCs w:val="16"/>
            </w:rPr>
          </w:pPr>
          <w:r w:rsidRPr="00B275B4">
            <w:rPr>
              <w:rFonts w:ascii="Tahoma" w:hAnsi="Tahoma" w:cs="Levenim MT"/>
              <w:color w:val="7F7F7F" w:themeColor="text1" w:themeTint="80"/>
              <w:sz w:val="16"/>
              <w:szCs w:val="16"/>
            </w:rPr>
            <w:t xml:space="preserve">             </w:t>
          </w:r>
        </w:p>
      </w:tc>
    </w:tr>
    <w:tr w:rsidR="00F27F2B" w:rsidRPr="00B275B4" w14:paraId="6A02459D" w14:textId="77777777" w:rsidTr="00974280">
      <w:tc>
        <w:tcPr>
          <w:tcW w:w="921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F15FFC6" w14:textId="77777777" w:rsidR="00F27F2B" w:rsidRPr="00B275B4" w:rsidRDefault="00F27F2B" w:rsidP="00F27F2B">
          <w:pPr>
            <w:pStyle w:val="Zpat"/>
            <w:jc w:val="center"/>
            <w:rPr>
              <w:rFonts w:ascii="Tahoma" w:hAnsi="Tahoma" w:cs="Levenim MT"/>
              <w:color w:val="7F7F7F" w:themeColor="text1" w:themeTint="80"/>
              <w:sz w:val="16"/>
              <w:szCs w:val="16"/>
            </w:rPr>
          </w:pPr>
          <w:r w:rsidRPr="00B275B4">
            <w:rPr>
              <w:rFonts w:ascii="Tahoma" w:hAnsi="Tahoma" w:cs="Levenim MT"/>
              <w:color w:val="7F7F7F" w:themeColor="text1" w:themeTint="80"/>
              <w:sz w:val="16"/>
              <w:szCs w:val="16"/>
            </w:rPr>
            <w:t>bankovní spojení: Komerční banka a.s., Pelhřimov – číslo účtu: 395 248 261/0100</w:t>
          </w:r>
        </w:p>
      </w:tc>
    </w:tr>
    <w:tr w:rsidR="00F27F2B" w:rsidRPr="00B275B4" w14:paraId="45804074" w14:textId="77777777" w:rsidTr="00974280">
      <w:tc>
        <w:tcPr>
          <w:tcW w:w="921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4358D72" w14:textId="77777777" w:rsidR="00F27F2B" w:rsidRPr="00B275B4" w:rsidRDefault="00F27F2B" w:rsidP="00974280">
          <w:pPr>
            <w:pStyle w:val="Zpat"/>
            <w:jc w:val="center"/>
            <w:rPr>
              <w:rFonts w:ascii="Tahoma" w:hAnsi="Tahoma" w:cs="Levenim MT"/>
              <w:color w:val="7F7F7F" w:themeColor="text1" w:themeTint="80"/>
              <w:sz w:val="16"/>
              <w:szCs w:val="16"/>
            </w:rPr>
          </w:pPr>
          <w:r w:rsidRPr="00B275B4">
            <w:rPr>
              <w:rFonts w:ascii="Tahoma" w:hAnsi="Tahoma" w:cs="Levenim MT"/>
              <w:color w:val="7F7F7F" w:themeColor="text1" w:themeTint="80"/>
              <w:sz w:val="16"/>
              <w:szCs w:val="16"/>
            </w:rPr>
            <w:t>Registrace u Krajského soudu v Českých Budějovicích, oddíl C, vložka 1545</w:t>
          </w:r>
        </w:p>
      </w:tc>
    </w:tr>
  </w:tbl>
  <w:p w14:paraId="64358DA9" w14:textId="77777777" w:rsidR="00F27F2B" w:rsidRPr="00F27F2B" w:rsidRDefault="00F27F2B" w:rsidP="00F27F2B">
    <w:pPr>
      <w:pStyle w:val="Zpat"/>
      <w:jc w:val="center"/>
      <w:rPr>
        <w:rFonts w:ascii="Tahoma" w:hAnsi="Tahoma" w:cs="Tahoma"/>
        <w:b/>
        <w:color w:val="A6A6A6" w:themeColor="background1" w:themeShade="A6"/>
        <w:sz w:val="20"/>
        <w:szCs w:val="20"/>
      </w:rPr>
    </w:pPr>
    <w:r w:rsidRPr="00F27F2B">
      <w:rPr>
        <w:rFonts w:ascii="Tahoma" w:hAnsi="Tahoma" w:cs="Tahoma"/>
        <w:b/>
        <w:color w:val="A6A6A6" w:themeColor="background1" w:themeShade="A6"/>
        <w:sz w:val="20"/>
        <w:szCs w:val="20"/>
      </w:rPr>
      <w:t>www.psppelhrimov.cz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B3476" w14:textId="77777777" w:rsidR="00100719" w:rsidRDefault="00100719" w:rsidP="00F27F2B">
      <w:pPr>
        <w:spacing w:after="0" w:line="240" w:lineRule="auto"/>
      </w:pPr>
      <w:r>
        <w:separator/>
      </w:r>
    </w:p>
  </w:footnote>
  <w:footnote w:type="continuationSeparator" w:id="0">
    <w:p w14:paraId="7382709E" w14:textId="77777777" w:rsidR="00100719" w:rsidRDefault="00100719" w:rsidP="00F2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1F88" w14:textId="77777777" w:rsidR="00F27F2B" w:rsidRDefault="00F27F2B">
    <w:pPr>
      <w:pStyle w:val="Zhlav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6"/>
      <w:gridCol w:w="3306"/>
    </w:tblGrid>
    <w:tr w:rsidR="00F27F2B" w:rsidRPr="007B682A" w14:paraId="09318444" w14:textId="77777777" w:rsidTr="00974280">
      <w:tc>
        <w:tcPr>
          <w:tcW w:w="6345" w:type="dxa"/>
        </w:tcPr>
        <w:p w14:paraId="19708478" w14:textId="77777777" w:rsidR="00F27F2B" w:rsidRPr="00435902" w:rsidRDefault="00F27F2B" w:rsidP="00974280">
          <w:pPr>
            <w:pStyle w:val="Zhlav"/>
            <w:jc w:val="center"/>
            <w:rPr>
              <w:rFonts w:ascii="Tahoma" w:hAnsi="Tahoma" w:cs="Levenim MT"/>
              <w:color w:val="7F7F7F" w:themeColor="text1" w:themeTint="80"/>
            </w:rPr>
          </w:pPr>
          <w:r w:rsidRPr="00435902">
            <w:rPr>
              <w:rFonts w:ascii="Tahoma" w:hAnsi="Tahoma" w:cs="Levenim MT"/>
              <w:color w:val="7F7F7F" w:themeColor="text1" w:themeTint="80"/>
            </w:rPr>
            <w:t>stavební obchodní činnost</w:t>
          </w:r>
        </w:p>
      </w:tc>
      <w:tc>
        <w:tcPr>
          <w:tcW w:w="2867" w:type="dxa"/>
          <w:vMerge w:val="restart"/>
        </w:tcPr>
        <w:p w14:paraId="0C969DD4" w14:textId="77777777" w:rsidR="00F27F2B" w:rsidRPr="007B682A" w:rsidRDefault="00F27F2B" w:rsidP="00974280">
          <w:pPr>
            <w:pStyle w:val="Zhlav"/>
            <w:rPr>
              <w:rFonts w:cs="Levenim MT"/>
            </w:rPr>
          </w:pPr>
          <w:r>
            <w:rPr>
              <w:rFonts w:cs="Levenim MT"/>
              <w:noProof/>
              <w:lang w:eastAsia="cs-CZ"/>
            </w:rPr>
            <w:drawing>
              <wp:inline distT="0" distB="0" distL="0" distR="0" wp14:anchorId="124FAF6F" wp14:editId="1609EE93">
                <wp:extent cx="1936080" cy="585446"/>
                <wp:effectExtent l="19050" t="0" r="7020" b="0"/>
                <wp:docPr id="2" name="obrázek 1" descr="C:\Users\Sylva\Desktop\PSP s.r.o\REKLAMY, INZERÁTY\psp_logo_final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ylva\Desktop\PSP s.r.o\REKLAMY, INZERÁTY\psp_logo_final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321" cy="5897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27F2B" w:rsidRPr="007B682A" w14:paraId="4E30CA90" w14:textId="77777777" w:rsidTr="00974280">
      <w:tc>
        <w:tcPr>
          <w:tcW w:w="6345" w:type="dxa"/>
        </w:tcPr>
        <w:p w14:paraId="4BABEBA9" w14:textId="77777777" w:rsidR="00F27F2B" w:rsidRPr="00435902" w:rsidRDefault="00F27F2B" w:rsidP="00974280">
          <w:pPr>
            <w:pStyle w:val="Zhlav"/>
            <w:jc w:val="center"/>
            <w:rPr>
              <w:rFonts w:ascii="Tahoma" w:hAnsi="Tahoma" w:cs="Levenim MT"/>
              <w:color w:val="7F7F7F" w:themeColor="text1" w:themeTint="80"/>
            </w:rPr>
          </w:pPr>
          <w:r>
            <w:rPr>
              <w:rFonts w:ascii="Tahoma" w:hAnsi="Tahoma" w:cs="Levenim MT"/>
              <w:color w:val="7F7F7F" w:themeColor="text1" w:themeTint="80"/>
            </w:rPr>
            <w:t>MYSLOTÍNSKÁ 2258</w:t>
          </w:r>
        </w:p>
      </w:tc>
      <w:tc>
        <w:tcPr>
          <w:tcW w:w="2867" w:type="dxa"/>
          <w:vMerge/>
        </w:tcPr>
        <w:p w14:paraId="1D7C8CC3" w14:textId="77777777" w:rsidR="00F27F2B" w:rsidRPr="007B682A" w:rsidRDefault="00F27F2B" w:rsidP="00974280">
          <w:pPr>
            <w:pStyle w:val="Zhlav"/>
            <w:rPr>
              <w:rFonts w:cs="Levenim MT"/>
            </w:rPr>
          </w:pPr>
        </w:p>
      </w:tc>
    </w:tr>
    <w:tr w:rsidR="00F27F2B" w:rsidRPr="007B682A" w14:paraId="4354D344" w14:textId="77777777" w:rsidTr="00974280">
      <w:tc>
        <w:tcPr>
          <w:tcW w:w="6345" w:type="dxa"/>
        </w:tcPr>
        <w:p w14:paraId="40D7D938" w14:textId="77777777" w:rsidR="00F27F2B" w:rsidRPr="00435902" w:rsidRDefault="00F27F2B" w:rsidP="00974280">
          <w:pPr>
            <w:pStyle w:val="Zhlav"/>
            <w:jc w:val="center"/>
            <w:rPr>
              <w:rFonts w:ascii="Tahoma" w:hAnsi="Tahoma" w:cs="Levenim MT"/>
              <w:color w:val="7F7F7F" w:themeColor="text1" w:themeTint="80"/>
            </w:rPr>
          </w:pPr>
          <w:r w:rsidRPr="00435902">
            <w:rPr>
              <w:rFonts w:ascii="Tahoma" w:hAnsi="Tahoma" w:cs="Levenim MT"/>
              <w:color w:val="7F7F7F" w:themeColor="text1" w:themeTint="80"/>
            </w:rPr>
            <w:t>393 01 PELHŘIMOV</w:t>
          </w:r>
        </w:p>
      </w:tc>
      <w:tc>
        <w:tcPr>
          <w:tcW w:w="2867" w:type="dxa"/>
          <w:vMerge/>
        </w:tcPr>
        <w:p w14:paraId="33B50A31" w14:textId="77777777" w:rsidR="00F27F2B" w:rsidRPr="007B682A" w:rsidRDefault="00F27F2B" w:rsidP="00974280">
          <w:pPr>
            <w:pStyle w:val="Zhlav"/>
            <w:rPr>
              <w:rFonts w:cs="Levenim MT"/>
            </w:rPr>
          </w:pPr>
        </w:p>
      </w:tc>
    </w:tr>
  </w:tbl>
  <w:p w14:paraId="2839ACE6" w14:textId="77777777" w:rsidR="00066DE1" w:rsidRDefault="00066D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2B"/>
    <w:rsid w:val="00044810"/>
    <w:rsid w:val="000502E1"/>
    <w:rsid w:val="00053E95"/>
    <w:rsid w:val="00056210"/>
    <w:rsid w:val="00066DE1"/>
    <w:rsid w:val="00087B72"/>
    <w:rsid w:val="000B3A8C"/>
    <w:rsid w:val="000B680A"/>
    <w:rsid w:val="00100719"/>
    <w:rsid w:val="00100E20"/>
    <w:rsid w:val="00185073"/>
    <w:rsid w:val="0018671E"/>
    <w:rsid w:val="001F6ABA"/>
    <w:rsid w:val="00253BC1"/>
    <w:rsid w:val="00294EE1"/>
    <w:rsid w:val="002A114F"/>
    <w:rsid w:val="002B26A2"/>
    <w:rsid w:val="002E2434"/>
    <w:rsid w:val="003B5B9E"/>
    <w:rsid w:val="003D36CD"/>
    <w:rsid w:val="004027CE"/>
    <w:rsid w:val="004058D1"/>
    <w:rsid w:val="00412F35"/>
    <w:rsid w:val="004608FC"/>
    <w:rsid w:val="004F6B00"/>
    <w:rsid w:val="005570BB"/>
    <w:rsid w:val="00570C4F"/>
    <w:rsid w:val="0058266D"/>
    <w:rsid w:val="005D1E07"/>
    <w:rsid w:val="005D2161"/>
    <w:rsid w:val="005D40C7"/>
    <w:rsid w:val="005F5DB0"/>
    <w:rsid w:val="00600FC7"/>
    <w:rsid w:val="00615D1F"/>
    <w:rsid w:val="00670DB2"/>
    <w:rsid w:val="00692A01"/>
    <w:rsid w:val="006A787D"/>
    <w:rsid w:val="006B2680"/>
    <w:rsid w:val="006C2B16"/>
    <w:rsid w:val="006F782D"/>
    <w:rsid w:val="007205C5"/>
    <w:rsid w:val="00764508"/>
    <w:rsid w:val="00780112"/>
    <w:rsid w:val="00781A51"/>
    <w:rsid w:val="00782426"/>
    <w:rsid w:val="00793422"/>
    <w:rsid w:val="007A736D"/>
    <w:rsid w:val="007F1CED"/>
    <w:rsid w:val="008156AF"/>
    <w:rsid w:val="0087192B"/>
    <w:rsid w:val="008F786B"/>
    <w:rsid w:val="00922F3B"/>
    <w:rsid w:val="00940EFC"/>
    <w:rsid w:val="009831E4"/>
    <w:rsid w:val="00984240"/>
    <w:rsid w:val="0099150C"/>
    <w:rsid w:val="009E0CFB"/>
    <w:rsid w:val="00A01B6C"/>
    <w:rsid w:val="00A03F12"/>
    <w:rsid w:val="00A213E3"/>
    <w:rsid w:val="00A337D3"/>
    <w:rsid w:val="00A359A4"/>
    <w:rsid w:val="00A87EC4"/>
    <w:rsid w:val="00AD6A60"/>
    <w:rsid w:val="00AE4011"/>
    <w:rsid w:val="00AF54B1"/>
    <w:rsid w:val="00B46347"/>
    <w:rsid w:val="00BE232C"/>
    <w:rsid w:val="00C44E12"/>
    <w:rsid w:val="00C45B97"/>
    <w:rsid w:val="00C92C33"/>
    <w:rsid w:val="00C94F25"/>
    <w:rsid w:val="00CB1EAE"/>
    <w:rsid w:val="00CB35DE"/>
    <w:rsid w:val="00CC16B1"/>
    <w:rsid w:val="00CE23A8"/>
    <w:rsid w:val="00CF15B9"/>
    <w:rsid w:val="00CF37F2"/>
    <w:rsid w:val="00D04547"/>
    <w:rsid w:val="00D12CF4"/>
    <w:rsid w:val="00D15AFD"/>
    <w:rsid w:val="00D85D8C"/>
    <w:rsid w:val="00D92D86"/>
    <w:rsid w:val="00DA06FE"/>
    <w:rsid w:val="00DA07DD"/>
    <w:rsid w:val="00DD03A0"/>
    <w:rsid w:val="00DD345D"/>
    <w:rsid w:val="00DE2C0F"/>
    <w:rsid w:val="00DE2FFB"/>
    <w:rsid w:val="00E169A4"/>
    <w:rsid w:val="00EC7D53"/>
    <w:rsid w:val="00ED05BC"/>
    <w:rsid w:val="00ED4919"/>
    <w:rsid w:val="00F27F2B"/>
    <w:rsid w:val="00F54A75"/>
    <w:rsid w:val="00F80BC0"/>
    <w:rsid w:val="00F96FB6"/>
    <w:rsid w:val="00FB1F1F"/>
    <w:rsid w:val="00F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8869"/>
  <w15:docId w15:val="{0A70AD79-9C42-4DE0-896B-0EA64B68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D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F2B"/>
  </w:style>
  <w:style w:type="paragraph" w:styleId="Zpat">
    <w:name w:val="footer"/>
    <w:basedOn w:val="Normln"/>
    <w:link w:val="ZpatChar"/>
    <w:uiPriority w:val="99"/>
    <w:unhideWhenUsed/>
    <w:rsid w:val="00F2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F2B"/>
  </w:style>
  <w:style w:type="paragraph" w:styleId="Textbubliny">
    <w:name w:val="Balloon Text"/>
    <w:basedOn w:val="Normln"/>
    <w:link w:val="TextbublinyChar"/>
    <w:uiPriority w:val="99"/>
    <w:semiHidden/>
    <w:unhideWhenUsed/>
    <w:rsid w:val="00F2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F2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7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1049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</dc:creator>
  <cp:lastModifiedBy>Ivana Jírová</cp:lastModifiedBy>
  <cp:revision>3</cp:revision>
  <cp:lastPrinted>2019-03-12T11:20:00Z</cp:lastPrinted>
  <dcterms:created xsi:type="dcterms:W3CDTF">2024-04-04T08:39:00Z</dcterms:created>
  <dcterms:modified xsi:type="dcterms:W3CDTF">2024-04-04T08:43:00Z</dcterms:modified>
</cp:coreProperties>
</file>