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5211000010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obec</w:t>
      </w:r>
      <w:r>
        <w:rPr>
          <w:spacing w:val="-7"/>
        </w:rPr>
        <w:t> </w:t>
      </w:r>
      <w:r>
        <w:rPr>
          <w:spacing w:val="-2"/>
        </w:rPr>
        <w:t>Luleč</w:t>
      </w:r>
    </w:p>
    <w:p>
      <w:pPr>
        <w:pStyle w:val="BodyText"/>
        <w:tabs>
          <w:tab w:pos="3262" w:val="left" w:leader="none"/>
        </w:tabs>
        <w:spacing w:line="237" w:lineRule="auto" w:before="3"/>
        <w:ind w:left="382" w:right="2617"/>
      </w:pPr>
      <w:r>
        <w:rPr/>
        <w:t>kontaktní adresa:</w:t>
        <w:tab/>
        <w:t>Obecní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Luleč,</w:t>
      </w:r>
      <w:r>
        <w:rPr>
          <w:spacing w:val="-6"/>
        </w:rPr>
        <w:t> </w:t>
      </w:r>
      <w:r>
        <w:rPr/>
        <w:t>Luleč</w:t>
      </w:r>
      <w:r>
        <w:rPr>
          <w:spacing w:val="-5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5"/>
        </w:rPr>
        <w:t> </w:t>
      </w:r>
      <w:r>
        <w:rPr/>
        <w:t>33,</w:t>
      </w:r>
      <w:r>
        <w:rPr>
          <w:spacing w:val="-6"/>
        </w:rPr>
        <w:t> </w:t>
      </w:r>
      <w:r>
        <w:rPr/>
        <w:t>683</w:t>
      </w:r>
      <w:r>
        <w:rPr>
          <w:spacing w:val="-3"/>
        </w:rPr>
        <w:t> </w:t>
      </w:r>
      <w:r>
        <w:rPr/>
        <w:t>03</w:t>
      </w:r>
      <w:r>
        <w:rPr>
          <w:spacing w:val="-5"/>
        </w:rPr>
        <w:t> </w:t>
      </w:r>
      <w:r>
        <w:rPr/>
        <w:t>Luleč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00373184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>
          <w:spacing w:val="-2"/>
        </w:rPr>
        <w:t>zastoupená:</w:t>
      </w:r>
      <w:r>
        <w:rPr/>
        <w:tab/>
        <w:t>Ing.</w:t>
      </w:r>
      <w:r>
        <w:rPr>
          <w:spacing w:val="-3"/>
        </w:rPr>
        <w:t> </w:t>
      </w:r>
      <w:r>
        <w:rPr/>
        <w:t>Adamem</w:t>
      </w:r>
      <w:r>
        <w:rPr>
          <w:spacing w:val="-3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</w:t>
      </w:r>
      <w:r>
        <w:rPr>
          <w:spacing w:val="-4"/>
        </w:rPr>
        <w:t> </w:t>
      </w:r>
      <w:r>
        <w:rPr/>
        <w:t>ch</w:t>
      </w:r>
      <w:r>
        <w:rPr>
          <w:spacing w:val="-3"/>
        </w:rPr>
        <w:t> </w:t>
      </w:r>
      <w:r>
        <w:rPr/>
        <w:t>r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k e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starostou</w:t>
      </w:r>
    </w:p>
    <w:p>
      <w:pPr>
        <w:pStyle w:val="BodyText"/>
        <w:tabs>
          <w:tab w:pos="3262" w:val="left" w:leader="none"/>
        </w:tabs>
        <w:spacing w:before="1"/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 w:right="5075"/>
      </w:pPr>
      <w:r>
        <w:rPr/>
        <w:t>číslo účtu:</w:t>
        <w:tab/>
      </w:r>
      <w:r>
        <w:rPr>
          <w:spacing w:val="-2"/>
        </w:rPr>
        <w:t>94-8413731/0710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/>
        <w:jc w:val="both"/>
      </w:pPr>
      <w:r>
        <w:rPr/>
        <w:t>„Smlouva“) se uzavírá na základě Rozhodnutí ministra životního prostředí č. 5211000010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1"/>
        </w:rPr>
        <w:t> </w:t>
      </w:r>
      <w:r>
        <w:rPr/>
        <w:t>ze</w:t>
      </w:r>
      <w:r>
        <w:rPr>
          <w:spacing w:val="-12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8"/>
        </w:rPr>
        <w:t> </w:t>
      </w:r>
      <w:r>
        <w:rPr/>
        <w:t>8.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2022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4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3"/>
        </w:rPr>
        <w:t> </w:t>
      </w:r>
      <w:r>
        <w:rPr/>
        <w:t>4/2015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poskytování</w:t>
      </w:r>
      <w:r>
        <w:rPr>
          <w:spacing w:val="-5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ze</w:t>
      </w:r>
      <w:r>
        <w:rPr>
          <w:spacing w:val="-5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384" w:header="0" w:top="106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364"/>
        <w:jc w:val="left"/>
      </w:pPr>
      <w:r>
        <w:rPr/>
        <w:t>„Luleč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zlepšení</w:t>
      </w:r>
      <w:r>
        <w:rPr>
          <w:spacing w:val="-6"/>
        </w:rPr>
        <w:t> </w:t>
      </w:r>
      <w:r>
        <w:rPr/>
        <w:t>hospodaření</w:t>
      </w:r>
      <w:r>
        <w:rPr>
          <w:spacing w:val="-5"/>
        </w:rPr>
        <w:t> </w:t>
      </w:r>
      <w:r>
        <w:rPr/>
        <w:t>s</w:t>
      </w:r>
      <w:r>
        <w:rPr>
          <w:spacing w:val="-6"/>
        </w:rPr>
        <w:t> </w:t>
      </w:r>
      <w:r>
        <w:rPr/>
        <w:t>dešťovými</w:t>
      </w:r>
      <w:r>
        <w:rPr>
          <w:spacing w:val="-5"/>
        </w:rPr>
        <w:t> </w:t>
      </w:r>
      <w:r>
        <w:rPr/>
        <w:t>vodami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>
          <w:spacing w:val="-2"/>
        </w:rPr>
        <w:t>obci“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067,71 Kč </w:t>
      </w:r>
      <w:r>
        <w:rPr>
          <w:sz w:val="20"/>
        </w:rPr>
        <w:t>(slovy: jeden milion dvě stě sedmnáct tisíc šedesát sedm korun českých a sedmdesát jedna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1 217 067,71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2"/>
          <w:sz w:val="20"/>
        </w:rPr>
        <w:t> </w:t>
      </w:r>
      <w:r>
        <w:rPr>
          <w:sz w:val="20"/>
        </w:rPr>
        <w:t>výše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limitována</w:t>
      </w:r>
      <w:r>
        <w:rPr>
          <w:spacing w:val="21"/>
          <w:sz w:val="20"/>
        </w:rPr>
        <w:t> </w:t>
      </w:r>
      <w:r>
        <w:rPr>
          <w:sz w:val="20"/>
        </w:rPr>
        <w:t>částkou</w:t>
      </w:r>
      <w:r>
        <w:rPr>
          <w:spacing w:val="22"/>
          <w:sz w:val="20"/>
        </w:rPr>
        <w:t> </w:t>
      </w:r>
      <w:r>
        <w:rPr>
          <w:sz w:val="20"/>
        </w:rPr>
        <w:t>uvedenou</w:t>
      </w:r>
      <w:r>
        <w:rPr>
          <w:spacing w:val="22"/>
          <w:sz w:val="20"/>
        </w:rPr>
        <w:t> </w:t>
      </w: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bodu</w:t>
      </w:r>
      <w:r>
        <w:rPr>
          <w:spacing w:val="27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2"/>
          <w:sz w:val="20"/>
        </w:rPr>
        <w:t> </w:t>
      </w:r>
      <w:r>
        <w:rPr>
          <w:sz w:val="20"/>
        </w:rPr>
        <w:t>skutečné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1"/>
          <w:sz w:val="20"/>
        </w:rPr>
        <w:t> </w:t>
      </w:r>
      <w:r>
        <w:rPr>
          <w:sz w:val="20"/>
        </w:rPr>
        <w:t>akce</w:t>
      </w:r>
      <w:r>
        <w:rPr>
          <w:spacing w:val="21"/>
          <w:sz w:val="20"/>
        </w:rPr>
        <w:t> </w:t>
      </w:r>
      <w:r>
        <w:rPr>
          <w:sz w:val="20"/>
        </w:rPr>
        <w:t>(a</w:t>
      </w:r>
      <w:r>
        <w:rPr>
          <w:spacing w:val="21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2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8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3" w:right="185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857" w:right="185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217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067,71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</w:t>
      </w:r>
      <w:r>
        <w:rPr>
          <w:spacing w:val="-1"/>
          <w:sz w:val="20"/>
        </w:rPr>
        <w:t> </w:t>
      </w:r>
      <w:r>
        <w:rPr>
          <w:sz w:val="20"/>
        </w:rPr>
        <w:t>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2"/>
          <w:sz w:val="20"/>
        </w:rPr>
        <w:t> </w:t>
      </w:r>
      <w:r>
        <w:rPr>
          <w:sz w:val="20"/>
        </w:rPr>
        <w:t>dnů</w:t>
      </w:r>
      <w:r>
        <w:rPr>
          <w:spacing w:val="-12"/>
          <w:sz w:val="20"/>
        </w:rPr>
        <w:t> </w:t>
      </w:r>
      <w:r>
        <w:rPr>
          <w:sz w:val="20"/>
        </w:rPr>
        <w:t>od</w:t>
      </w:r>
      <w:r>
        <w:rPr>
          <w:spacing w:val="-12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finančních</w:t>
      </w:r>
      <w:r>
        <w:rPr>
          <w:spacing w:val="-12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Fondem.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2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spacing w:before="79"/>
        <w:ind w:left="2643" w:right="4675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IV.</w:t>
      </w:r>
    </w:p>
    <w:p>
      <w:pPr>
        <w:pStyle w:val="Heading2"/>
        <w:spacing w:before="1"/>
        <w:ind w:left="271" w:right="230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spacing w:after="0"/>
        <w:sectPr>
          <w:pgSz w:w="12240" w:h="15840"/>
          <w:pgMar w:header="0" w:footer="1384" w:top="1320" w:bottom="1660" w:left="1320" w:right="1020"/>
          <w:cols w:num="2" w:equalWidth="0">
            <w:col w:w="2266" w:space="40"/>
            <w:col w:w="7594"/>
          </w:cols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9" w:hanging="360"/>
        <w:jc w:val="both"/>
        <w:rPr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3" w:hanging="360"/>
        <w:jc w:val="both"/>
        <w:rPr>
          <w:sz w:val="20"/>
        </w:rPr>
      </w:pPr>
      <w:r>
        <w:rPr>
          <w:sz w:val="20"/>
        </w:rPr>
        <w:t>akce</w:t>
      </w:r>
      <w:r>
        <w:rPr>
          <w:spacing w:val="67"/>
          <w:sz w:val="20"/>
        </w:rPr>
        <w:t> </w:t>
      </w:r>
      <w:r>
        <w:rPr>
          <w:sz w:val="20"/>
        </w:rPr>
        <w:t>bude</w:t>
      </w:r>
      <w:r>
        <w:rPr>
          <w:spacing w:val="67"/>
          <w:sz w:val="20"/>
        </w:rPr>
        <w:t> </w:t>
      </w:r>
      <w:r>
        <w:rPr>
          <w:sz w:val="20"/>
        </w:rPr>
        <w:t>provedena</w:t>
      </w:r>
      <w:r>
        <w:rPr>
          <w:spacing w:val="67"/>
          <w:sz w:val="20"/>
        </w:rPr>
        <w:t> </w:t>
      </w:r>
      <w:r>
        <w:rPr>
          <w:sz w:val="20"/>
        </w:rPr>
        <w:t>v</w:t>
      </w:r>
      <w:r>
        <w:rPr>
          <w:spacing w:val="70"/>
          <w:sz w:val="20"/>
        </w:rPr>
        <w:t> </w:t>
      </w:r>
      <w:r>
        <w:rPr>
          <w:sz w:val="20"/>
        </w:rPr>
        <w:t>předpokládaném</w:t>
      </w:r>
      <w:r>
        <w:rPr>
          <w:spacing w:val="69"/>
          <w:sz w:val="20"/>
        </w:rPr>
        <w:t> </w:t>
      </w:r>
      <w:r>
        <w:rPr>
          <w:sz w:val="20"/>
        </w:rPr>
        <w:t>rozsahu,</w:t>
      </w:r>
      <w:r>
        <w:rPr>
          <w:spacing w:val="69"/>
          <w:sz w:val="20"/>
        </w:rPr>
        <w:t> </w:t>
      </w:r>
      <w:r>
        <w:rPr>
          <w:sz w:val="20"/>
        </w:rPr>
        <w:t>tj.</w:t>
      </w:r>
      <w:r>
        <w:rPr>
          <w:spacing w:val="67"/>
          <w:sz w:val="20"/>
        </w:rPr>
        <w:t> </w:t>
      </w:r>
      <w:r>
        <w:rPr>
          <w:sz w:val="20"/>
        </w:rPr>
        <w:t>dojde</w:t>
      </w:r>
      <w:r>
        <w:rPr>
          <w:spacing w:val="69"/>
          <w:sz w:val="20"/>
        </w:rPr>
        <w:t> </w:t>
      </w:r>
      <w:r>
        <w:rPr>
          <w:sz w:val="20"/>
        </w:rPr>
        <w:t>k</w:t>
      </w:r>
      <w:r>
        <w:rPr>
          <w:spacing w:val="67"/>
          <w:sz w:val="20"/>
        </w:rPr>
        <w:t> </w:t>
      </w:r>
      <w:r>
        <w:rPr>
          <w:sz w:val="20"/>
        </w:rPr>
        <w:t>vybudování</w:t>
      </w:r>
      <w:r>
        <w:rPr>
          <w:spacing w:val="75"/>
          <w:sz w:val="20"/>
        </w:rPr>
        <w:t> </w:t>
      </w:r>
      <w:r>
        <w:rPr>
          <w:sz w:val="20"/>
        </w:rPr>
        <w:t>vsakovacího</w:t>
      </w:r>
      <w:r>
        <w:rPr>
          <w:spacing w:val="69"/>
          <w:sz w:val="20"/>
        </w:rPr>
        <w:t> </w:t>
      </w:r>
      <w:r>
        <w:rPr>
          <w:sz w:val="20"/>
        </w:rPr>
        <w:t>objektu k zachytávání dešťové vody z místní komunikace v obci Luleč,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7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6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rozsahu</w:t>
      </w:r>
      <w:r>
        <w:rPr>
          <w:spacing w:val="-5"/>
          <w:sz w:val="20"/>
        </w:rPr>
        <w:t> </w:t>
      </w:r>
      <w:r>
        <w:rPr>
          <w:sz w:val="20"/>
        </w:rPr>
        <w:t>90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</w:t>
      </w:r>
      <w:r>
        <w:rPr>
          <w:spacing w:val="-5"/>
          <w:position w:val="7"/>
          <w:sz w:val="13"/>
        </w:rPr>
        <w:t>3</w:t>
      </w:r>
      <w:r>
        <w:rPr>
          <w:spacing w:val="-5"/>
          <w:sz w:val="20"/>
        </w:rPr>
        <w:t>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1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 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1" w:right="113" w:hanging="360"/>
        <w:jc w:val="both"/>
        <w:rPr>
          <w:sz w:val="20"/>
        </w:rPr>
      </w:pPr>
      <w:r>
        <w:rPr>
          <w:sz w:val="20"/>
        </w:rPr>
        <w:t>termín dokončení akce do konce 6/2024 a o dodržení tohoto termínu Fond bez zbytečného odkladu informovat</w:t>
      </w:r>
      <w:r>
        <w:rPr>
          <w:spacing w:val="40"/>
          <w:sz w:val="20"/>
        </w:rPr>
        <w:t> </w:t>
      </w:r>
      <w:r>
        <w:rPr>
          <w:sz w:val="20"/>
        </w:rPr>
        <w:t>(za</w:t>
      </w:r>
      <w:r>
        <w:rPr>
          <w:spacing w:val="40"/>
          <w:sz w:val="20"/>
        </w:rPr>
        <w:t> </w:t>
      </w:r>
      <w:r>
        <w:rPr>
          <w:sz w:val="20"/>
        </w:rPr>
        <w:t>termín</w:t>
      </w:r>
      <w:r>
        <w:rPr>
          <w:spacing w:val="40"/>
          <w:sz w:val="20"/>
        </w:rPr>
        <w:t> </w:t>
      </w:r>
      <w:r>
        <w:rPr>
          <w:sz w:val="20"/>
        </w:rPr>
        <w:t>ukončení</w:t>
      </w:r>
      <w:r>
        <w:rPr>
          <w:spacing w:val="40"/>
          <w:sz w:val="20"/>
        </w:rPr>
        <w:t> </w:t>
      </w:r>
      <w:r>
        <w:rPr>
          <w:sz w:val="20"/>
        </w:rPr>
        <w:t>projektu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považuje</w:t>
      </w:r>
      <w:r>
        <w:rPr>
          <w:spacing w:val="40"/>
          <w:sz w:val="20"/>
        </w:rPr>
        <w:t> </w:t>
      </w:r>
      <w:r>
        <w:rPr>
          <w:sz w:val="20"/>
        </w:rPr>
        <w:t>datum</w:t>
      </w:r>
      <w:r>
        <w:rPr>
          <w:spacing w:val="40"/>
          <w:sz w:val="20"/>
        </w:rPr>
        <w:t> </w:t>
      </w:r>
      <w:r>
        <w:rPr>
          <w:sz w:val="20"/>
        </w:rPr>
        <w:t>protokolu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předání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převzetí</w:t>
      </w:r>
      <w:r>
        <w:rPr>
          <w:spacing w:val="40"/>
          <w:sz w:val="20"/>
        </w:rPr>
        <w:t> </w:t>
      </w:r>
      <w:r>
        <w:rPr>
          <w:sz w:val="20"/>
        </w:rPr>
        <w:t>díla</w:t>
      </w:r>
      <w:r>
        <w:rPr>
          <w:spacing w:val="40"/>
          <w:sz w:val="20"/>
        </w:rPr>
        <w:t> </w:t>
      </w:r>
      <w:r>
        <w:rPr>
          <w:sz w:val="20"/>
        </w:rPr>
        <w:t>u relevantních aktivit). Přitom se konstatuje, že akce byla zahájena v 3/2022,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zavazuje</w:t>
      </w:r>
      <w:r>
        <w:rPr>
          <w:spacing w:val="32"/>
          <w:sz w:val="20"/>
        </w:rPr>
        <w:t> </w:t>
      </w:r>
      <w:r>
        <w:rPr>
          <w:sz w:val="20"/>
        </w:rPr>
        <w:t>nejpozději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konce</w:t>
      </w:r>
      <w:r>
        <w:rPr>
          <w:spacing w:val="32"/>
          <w:sz w:val="20"/>
        </w:rPr>
        <w:t> </w:t>
      </w:r>
      <w:r>
        <w:rPr>
          <w:sz w:val="20"/>
        </w:rPr>
        <w:t>9/2024</w:t>
      </w:r>
      <w:r>
        <w:rPr>
          <w:spacing w:val="34"/>
          <w:sz w:val="20"/>
        </w:rPr>
        <w:t> </w:t>
      </w:r>
      <w:r>
        <w:rPr>
          <w:sz w:val="20"/>
        </w:rPr>
        <w:t>předložit</w:t>
      </w:r>
      <w:r>
        <w:rPr>
          <w:spacing w:val="33"/>
          <w:sz w:val="20"/>
        </w:rPr>
        <w:t> </w:t>
      </w:r>
      <w:r>
        <w:rPr>
          <w:sz w:val="20"/>
        </w:rPr>
        <w:t>prostřednictvím</w:t>
      </w:r>
      <w:r>
        <w:rPr>
          <w:spacing w:val="32"/>
          <w:sz w:val="20"/>
        </w:rPr>
        <w:t> </w:t>
      </w:r>
      <w:r>
        <w:rPr>
          <w:sz w:val="20"/>
        </w:rPr>
        <w:t>AIS</w:t>
      </w:r>
      <w:r>
        <w:rPr>
          <w:spacing w:val="33"/>
          <w:sz w:val="20"/>
        </w:rPr>
        <w:t> </w:t>
      </w:r>
      <w:r>
        <w:rPr>
          <w:sz w:val="20"/>
        </w:rPr>
        <w:t>SFŽP</w:t>
      </w:r>
      <w:r>
        <w:rPr>
          <w:spacing w:val="32"/>
          <w:sz w:val="20"/>
        </w:rPr>
        <w:t> </w:t>
      </w:r>
      <w:r>
        <w:rPr>
          <w:sz w:val="20"/>
        </w:rPr>
        <w:t>ČR</w:t>
      </w:r>
      <w:r>
        <w:rPr>
          <w:spacing w:val="36"/>
          <w:sz w:val="20"/>
        </w:rPr>
        <w:t> </w:t>
      </w:r>
      <w:r>
        <w:rPr>
          <w:sz w:val="20"/>
        </w:rPr>
        <w:t>Fondu</w:t>
      </w:r>
      <w:r>
        <w:rPr>
          <w:spacing w:val="34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6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640" w:left="1320" w:right="1020"/>
        </w:sectPr>
      </w:pPr>
    </w:p>
    <w:p>
      <w:pPr>
        <w:pStyle w:val="BodyText"/>
        <w:spacing w:before="73"/>
        <w:ind w:left="948"/>
      </w:pPr>
      <w:r>
        <w:rPr/>
        <w:t>konstatování</w:t>
      </w:r>
      <w:r>
        <w:rPr>
          <w:spacing w:val="40"/>
        </w:rPr>
        <w:t> </w:t>
      </w:r>
      <w:r>
        <w:rPr/>
        <w:t>vycházející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jím</w:t>
      </w:r>
      <w:r>
        <w:rPr>
          <w:spacing w:val="40"/>
        </w:rPr>
        <w:t> </w:t>
      </w:r>
      <w:r>
        <w:rPr/>
        <w:t>podané</w:t>
      </w:r>
      <w:r>
        <w:rPr>
          <w:spacing w:val="40"/>
        </w:rPr>
        <w:t> </w:t>
      </w:r>
      <w:r>
        <w:rPr/>
        <w:t>informace)</w:t>
      </w:r>
      <w:r>
        <w:rPr>
          <w:spacing w:val="40"/>
        </w:rPr>
        <w:t> </w:t>
      </w:r>
      <w:r>
        <w:rPr/>
        <w:t>uvedené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Smlouvě</w:t>
      </w:r>
      <w:r>
        <w:rPr>
          <w:spacing w:val="40"/>
        </w:rPr>
        <w:t> </w:t>
      </w:r>
      <w:r>
        <w:rPr/>
        <w:t>není</w:t>
      </w:r>
      <w:r>
        <w:rPr>
          <w:spacing w:val="40"/>
        </w:rPr>
        <w:t> </w:t>
      </w:r>
      <w:r>
        <w:rPr/>
        <w:t>pravdivé,</w:t>
      </w:r>
      <w:r>
        <w:rPr>
          <w:spacing w:val="40"/>
        </w:rPr>
        <w:t> </w:t>
      </w:r>
      <w:r>
        <w:rPr/>
        <w:t>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spacing w:before="1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384" w:top="1060" w:bottom="1580" w:left="1320" w:right="1020"/>
        </w:sect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116" w:hanging="284"/>
        <w:jc w:val="left"/>
        <w:rPr>
          <w:sz w:val="20"/>
        </w:rPr>
      </w:pPr>
      <w:r>
        <w:rPr>
          <w:sz w:val="20"/>
        </w:rPr>
        <w:t>Jednostranně je možno tuto Smlouvu vypovědět pouze za podmínek stanovených zákonem či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14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line="264" w:lineRule="auto" w:before="1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384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384" w:top="1060" w:bottom="1660" w:left="1320" w:right="1020"/>
        </w:sectPr>
      </w:pPr>
    </w:p>
    <w:p>
      <w:pPr>
        <w:pStyle w:val="Heading1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384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384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55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2024-04-02T09:27:40Z</dcterms:created>
  <dcterms:modified xsi:type="dcterms:W3CDTF">2024-04-02T09:27:40Z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