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260"/>
        <w:gridCol w:w="596"/>
        <w:gridCol w:w="1223"/>
        <w:gridCol w:w="921"/>
        <w:gridCol w:w="778"/>
        <w:gridCol w:w="780"/>
        <w:gridCol w:w="1122"/>
        <w:gridCol w:w="2545"/>
      </w:tblGrid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EF5FE2" w:rsidRPr="00EF5FE2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FE2" w:rsidRPr="00EF5FE2" w:rsidRDefault="00EF5FE2" w:rsidP="00EF5FE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F5F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F5F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EF5F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EF5F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EF5F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46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CSOP-</w:t>
            </w:r>
            <w:bookmarkStart w:id="0" w:name="_GoBack"/>
            <w:bookmarkEnd w:id="0"/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TO - 2024/177</w:t>
            </w:r>
          </w:p>
        </w:tc>
      </w:tr>
      <w:tr w:rsidR="00EF5FE2" w:rsidRPr="00EF5FE2" w:rsidTr="00EF5FE2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02.04.2024</w:t>
            </w:r>
            <w:proofErr w:type="gramEnd"/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4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Bc. Michal Rožec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Vaňovská 150/16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40001 Ústí nad Labem, </w:t>
            </w:r>
            <w:proofErr w:type="spell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Vaňov</w:t>
            </w:r>
            <w:proofErr w:type="spellEnd"/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04/2024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                                 21 dní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21 dní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IČ: 03265871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lang w:eastAsia="cs-CZ"/>
              </w:rPr>
              <w:t>Domov seniorů Zvonková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.: 2612091002/5500</w:t>
            </w:r>
            <w:proofErr w:type="gramEnd"/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5FE2" w:rsidRPr="00EF5FE2" w:rsidTr="00EF5FE2">
        <w:trPr>
          <w:trHeight w:val="39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Cena/</w:t>
            </w:r>
            <w:proofErr w:type="spell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jedn</w:t>
            </w:r>
            <w:proofErr w:type="spellEnd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Cena bez DPH</w:t>
            </w:r>
          </w:p>
        </w:tc>
      </w:tr>
      <w:tr w:rsidR="00EF5FE2" w:rsidRPr="00EF5FE2" w:rsidTr="00EF5FE2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Objednáváme u Vás dle CN ze dne </w:t>
            </w:r>
            <w:proofErr w:type="gramStart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25.3.2024</w:t>
            </w:r>
            <w:proofErr w:type="gramEnd"/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9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lang w:eastAsia="cs-CZ"/>
              </w:rPr>
              <w:t>Malířské práce v prostorách Domova seniorů Zvonková: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single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malba chodby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48 130,26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malba schodiště a atrium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60 625,71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malba pokoje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20 753,26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malba </w:t>
            </w:r>
            <w:proofErr w:type="spellStart"/>
            <w:r w:rsidRPr="00EF5FE2">
              <w:rPr>
                <w:rFonts w:ascii="Calibri" w:eastAsia="Times New Roman" w:hAnsi="Calibri" w:cs="Calibri"/>
                <w:lang w:eastAsia="cs-CZ"/>
              </w:rPr>
              <w:t>pečovatelny</w:t>
            </w:r>
            <w:proofErr w:type="spellEnd"/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a kanceláře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13 695,45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malba kanceláře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10 625,29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pomocné </w:t>
            </w:r>
            <w:proofErr w:type="gramStart"/>
            <w:r w:rsidRPr="00EF5FE2">
              <w:rPr>
                <w:rFonts w:ascii="Calibri" w:eastAsia="Times New Roman" w:hAnsi="Calibri" w:cs="Calibri"/>
                <w:lang w:eastAsia="cs-CZ"/>
              </w:rPr>
              <w:t>práce:   hrubý</w:t>
            </w:r>
            <w:proofErr w:type="gramEnd"/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úklid po malířích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 3 820,00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zakrývání ploch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 xml:space="preserve">    5 250,00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2 850,00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Cena celkem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165 749,97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Cena celkem s DPH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200 557,46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299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EF5FE2" w:rsidRPr="00EF5FE2" w:rsidTr="00EF5FE2">
        <w:trPr>
          <w:trHeight w:val="3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EF5FE2" w:rsidRPr="00EF5FE2" w:rsidTr="00EF5FE2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EF5FE2" w:rsidRPr="00EF5FE2" w:rsidTr="00EF5FE2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FE2" w:rsidRPr="00EF5FE2" w:rsidRDefault="00EF5FE2" w:rsidP="00EF5F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F5FE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EC71C5" w:rsidRDefault="00EC71C5"/>
    <w:sectPr w:rsidR="00EC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E2"/>
    <w:rsid w:val="00EC71C5"/>
    <w:rsid w:val="00E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AF572B-6283-4EFC-8ACD-349DF8B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2024-04-04T07:45:00Z</dcterms:created>
  <dcterms:modified xsi:type="dcterms:W3CDTF">2024-04-04T07:48:00Z</dcterms:modified>
</cp:coreProperties>
</file>