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71" w:rsidRDefault="00755090">
      <w:pPr>
        <w:pStyle w:val="Nadpis20"/>
        <w:keepNext/>
        <w:keepLines/>
        <w:spacing w:after="1400"/>
      </w:pPr>
      <w:bookmarkStart w:id="0" w:name="bookmark0"/>
      <w:r>
        <w:rPr>
          <w:lang w:val="cs-CZ" w:eastAsia="cs-CZ" w:bidi="cs-CZ"/>
        </w:rPr>
        <w:t xml:space="preserve">MIME </w:t>
      </w:r>
      <w:r>
        <w:t>PRAGUE</w:t>
      </w:r>
      <w:bookmarkEnd w:id="0"/>
    </w:p>
    <w:p w:rsidR="00422A71" w:rsidRDefault="00755090">
      <w:pPr>
        <w:pStyle w:val="Nadpis30"/>
        <w:keepNext/>
        <w:keepLines/>
        <w:spacing w:after="200"/>
      </w:pPr>
      <w:bookmarkStart w:id="1" w:name="bookmark2"/>
      <w:r>
        <w:t>SMLOUVA O PROVEDENÍ UMĚLECKÉHO DÍLA</w:t>
      </w:r>
      <w:bookmarkEnd w:id="1"/>
      <w:r>
        <w:br/>
      </w:r>
      <w:r>
        <w:rPr>
          <w:rStyle w:val="Zkladntext"/>
          <w:b w:val="0"/>
          <w:bCs w:val="0"/>
        </w:rPr>
        <w:t>smluvní strany:</w:t>
      </w:r>
    </w:p>
    <w:p w:rsidR="00422A71" w:rsidRDefault="00755090">
      <w:pPr>
        <w:pStyle w:val="Nadpis30"/>
        <w:keepNext/>
        <w:keepLines/>
        <w:spacing w:after="0"/>
        <w:jc w:val="left"/>
      </w:pPr>
      <w:bookmarkStart w:id="2" w:name="bookmark4"/>
      <w:r>
        <w:t xml:space="preserve">Mime </w:t>
      </w:r>
      <w:proofErr w:type="gramStart"/>
      <w:r>
        <w:rPr>
          <w:lang w:val="en-US" w:eastAsia="en-US" w:bidi="en-US"/>
        </w:rPr>
        <w:t xml:space="preserve">Prague </w:t>
      </w:r>
      <w:proofErr w:type="spellStart"/>
      <w:r>
        <w:t>z.s</w:t>
      </w:r>
      <w:proofErr w:type="spellEnd"/>
      <w:r>
        <w:t>.</w:t>
      </w:r>
      <w:bookmarkEnd w:id="2"/>
      <w:proofErr w:type="gramEnd"/>
    </w:p>
    <w:p w:rsidR="00422A71" w:rsidRDefault="00755090">
      <w:pPr>
        <w:pStyle w:val="Zkladntext1"/>
        <w:spacing w:after="0" w:line="240" w:lineRule="auto"/>
      </w:pPr>
      <w:r>
        <w:t>se sídlem: Nuselská 785/80, Praha 4, 140 00</w:t>
      </w:r>
    </w:p>
    <w:p w:rsidR="00422A71" w:rsidRDefault="00755090">
      <w:pPr>
        <w:pStyle w:val="Zkladntext1"/>
        <w:spacing w:after="0" w:line="240" w:lineRule="auto"/>
      </w:pPr>
      <w:r>
        <w:t>IČO: 02914379</w:t>
      </w:r>
    </w:p>
    <w:p w:rsidR="00422A71" w:rsidRDefault="00755090">
      <w:pPr>
        <w:pStyle w:val="Zkladntext1"/>
        <w:spacing w:after="0" w:line="240" w:lineRule="auto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proofErr w:type="spellStart"/>
      <w:r w:rsidR="009824A9">
        <w:t>xxx</w:t>
      </w:r>
      <w:proofErr w:type="spellEnd"/>
      <w:r w:rsidR="009824A9">
        <w:t xml:space="preserve"> </w:t>
      </w:r>
    </w:p>
    <w:p w:rsidR="00422A71" w:rsidRDefault="00755090">
      <w:pPr>
        <w:pStyle w:val="Zkladntext1"/>
        <w:spacing w:after="200" w:line="240" w:lineRule="auto"/>
      </w:pPr>
      <w:r>
        <w:t xml:space="preserve">Jednatel: Radim </w:t>
      </w:r>
      <w:proofErr w:type="spellStart"/>
      <w:r>
        <w:t>Vizváry</w:t>
      </w:r>
      <w:proofErr w:type="spellEnd"/>
      <w:r>
        <w:t xml:space="preserve"> a na základě plné moci Ilona Hájková (dále jen „spolek“)</w:t>
      </w:r>
    </w:p>
    <w:p w:rsidR="00422A71" w:rsidRDefault="00755090">
      <w:pPr>
        <w:pStyle w:val="Zkladntext1"/>
        <w:spacing w:after="200" w:line="240" w:lineRule="auto"/>
        <w:jc w:val="center"/>
      </w:pPr>
      <w:r>
        <w:t>a</w:t>
      </w:r>
    </w:p>
    <w:p w:rsidR="00422A71" w:rsidRDefault="00755090">
      <w:pPr>
        <w:pStyle w:val="Nadpis30"/>
        <w:keepNext/>
        <w:keepLines/>
        <w:spacing w:after="0"/>
        <w:jc w:val="left"/>
      </w:pPr>
      <w:bookmarkStart w:id="3" w:name="bookmark6"/>
      <w:r>
        <w:t xml:space="preserve">Mělnické </w:t>
      </w:r>
      <w:r>
        <w:t xml:space="preserve">kulturní </w:t>
      </w:r>
      <w:proofErr w:type="gramStart"/>
      <w:r>
        <w:t xml:space="preserve">centrum, z. </w:t>
      </w:r>
      <w:proofErr w:type="spellStart"/>
      <w:r>
        <w:t>ú.</w:t>
      </w:r>
      <w:bookmarkEnd w:id="3"/>
      <w:proofErr w:type="spellEnd"/>
      <w:proofErr w:type="gramEnd"/>
    </w:p>
    <w:p w:rsidR="00422A71" w:rsidRDefault="00755090">
      <w:pPr>
        <w:pStyle w:val="Zkladntext1"/>
        <w:spacing w:after="0" w:line="240" w:lineRule="auto"/>
      </w:pPr>
      <w:r>
        <w:t>se sídlem U Sadů 323, 276 01 Mělník</w:t>
      </w:r>
    </w:p>
    <w:p w:rsidR="00422A71" w:rsidRDefault="00755090">
      <w:pPr>
        <w:pStyle w:val="Zkladntext1"/>
        <w:spacing w:after="0" w:line="240" w:lineRule="auto"/>
        <w:jc w:val="both"/>
      </w:pPr>
      <w:r>
        <w:t xml:space="preserve">jednající Petr </w:t>
      </w:r>
      <w:proofErr w:type="spellStart"/>
      <w:r>
        <w:t>Kowanda</w:t>
      </w:r>
      <w:proofErr w:type="spellEnd"/>
      <w:r>
        <w:t>, místostarosta pro kulturu, pověřený vedením MEKUC</w:t>
      </w:r>
    </w:p>
    <w:p w:rsidR="00422A71" w:rsidRDefault="00755090">
      <w:pPr>
        <w:pStyle w:val="Zkladntext1"/>
        <w:tabs>
          <w:tab w:val="left" w:pos="1339"/>
        </w:tabs>
        <w:spacing w:after="0" w:line="240" w:lineRule="auto"/>
      </w:pPr>
      <w:r>
        <w:t>IČO:</w:t>
      </w:r>
      <w:r>
        <w:tab/>
        <w:t>24210137 DIČ: CZ24210137</w:t>
      </w:r>
    </w:p>
    <w:p w:rsidR="00422A71" w:rsidRDefault="00755090">
      <w:pPr>
        <w:pStyle w:val="Zkladntext1"/>
        <w:spacing w:after="200" w:line="240" w:lineRule="auto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proofErr w:type="spellStart"/>
      <w:r w:rsidR="009824A9">
        <w:t>xxx</w:t>
      </w:r>
      <w:proofErr w:type="spellEnd"/>
    </w:p>
    <w:p w:rsidR="00422A71" w:rsidRDefault="00755090">
      <w:pPr>
        <w:pStyle w:val="Zkladntext1"/>
        <w:spacing w:after="0" w:line="240" w:lineRule="auto"/>
      </w:pPr>
      <w:r>
        <w:t xml:space="preserve">-kontaktní osoba za Mělnické kulturní </w:t>
      </w:r>
      <w:proofErr w:type="gramStart"/>
      <w:r>
        <w:t xml:space="preserve">centrum, z. </w:t>
      </w:r>
      <w:proofErr w:type="spellStart"/>
      <w:r>
        <w:t>ú.</w:t>
      </w:r>
      <w:proofErr w:type="spellEnd"/>
      <w:r>
        <w:t>:</w:t>
      </w:r>
      <w:proofErr w:type="gramEnd"/>
      <w:r>
        <w:t xml:space="preserve"> </w:t>
      </w:r>
      <w:proofErr w:type="spellStart"/>
      <w:r w:rsidR="009824A9">
        <w:t>xxx</w:t>
      </w:r>
      <w:proofErr w:type="spellEnd"/>
      <w:r>
        <w:t xml:space="preserve"> email:</w:t>
      </w:r>
      <w:r w:rsidR="009824A9">
        <w:t xml:space="preserve"> </w:t>
      </w:r>
      <w:proofErr w:type="spellStart"/>
      <w:r w:rsidR="009824A9">
        <w:t>xxx</w:t>
      </w:r>
      <w:proofErr w:type="spellEnd"/>
    </w:p>
    <w:p w:rsidR="00422A71" w:rsidRDefault="00755090">
      <w:pPr>
        <w:pStyle w:val="Zkladntext1"/>
        <w:spacing w:after="0" w:line="240" w:lineRule="auto"/>
      </w:pPr>
      <w:r>
        <w:t xml:space="preserve">-kontaktní osoba za Mime </w:t>
      </w:r>
      <w:proofErr w:type="gramStart"/>
      <w:r>
        <w:rPr>
          <w:lang w:val="en-US" w:eastAsia="en-US" w:bidi="en-US"/>
        </w:rPr>
        <w:t xml:space="preserve">Prague </w:t>
      </w:r>
      <w:proofErr w:type="spellStart"/>
      <w:r>
        <w:t>z.s</w:t>
      </w:r>
      <w:proofErr w:type="spellEnd"/>
      <w:r>
        <w:t>.</w:t>
      </w:r>
      <w:proofErr w:type="gramEnd"/>
      <w:r>
        <w:t xml:space="preserve">: </w:t>
      </w:r>
      <w:proofErr w:type="spellStart"/>
      <w:r w:rsidR="009824A9">
        <w:t>xxx</w:t>
      </w:r>
      <w:proofErr w:type="spellEnd"/>
      <w:r>
        <w:t xml:space="preserve">; telefon/email: </w:t>
      </w:r>
      <w:proofErr w:type="spellStart"/>
      <w:r w:rsidR="009824A9">
        <w:t>xxx</w:t>
      </w:r>
      <w:proofErr w:type="spellEnd"/>
      <w:r w:rsidR="009824A9">
        <w:t xml:space="preserve"> </w:t>
      </w:r>
      <w:bookmarkStart w:id="4" w:name="_GoBack"/>
      <w:bookmarkEnd w:id="4"/>
      <w:r w:rsidR="009824A9">
        <w:t xml:space="preserve"> </w:t>
      </w:r>
    </w:p>
    <w:p w:rsidR="00422A71" w:rsidRDefault="00755090">
      <w:pPr>
        <w:pStyle w:val="Zkladntext1"/>
        <w:spacing w:after="1080" w:line="240" w:lineRule="auto"/>
      </w:pPr>
      <w:r>
        <w:t>(dále jen „po</w:t>
      </w:r>
      <w:r>
        <w:t>řadatel“)</w:t>
      </w:r>
    </w:p>
    <w:p w:rsidR="00422A71" w:rsidRDefault="00755090">
      <w:pPr>
        <w:pStyle w:val="Nadpis30"/>
        <w:keepNext/>
        <w:keepLines/>
        <w:spacing w:after="200"/>
      </w:pPr>
      <w:bookmarkStart w:id="5" w:name="bookmark8"/>
      <w:r>
        <w:t>Předmět smlouvy</w:t>
      </w:r>
      <w:bookmarkEnd w:id="5"/>
    </w:p>
    <w:p w:rsidR="00422A71" w:rsidRDefault="00755090">
      <w:pPr>
        <w:pStyle w:val="Zkladntext1"/>
        <w:numPr>
          <w:ilvl w:val="0"/>
          <w:numId w:val="1"/>
        </w:numPr>
        <w:tabs>
          <w:tab w:val="left" w:pos="673"/>
        </w:tabs>
        <w:spacing w:after="200" w:line="286" w:lineRule="auto"/>
        <w:ind w:left="660" w:hanging="320"/>
        <w:jc w:val="both"/>
      </w:pPr>
      <w:r>
        <w:t xml:space="preserve">Předmětem této smlouvy je zajištění programu ze strany spolku s názvem </w:t>
      </w:r>
      <w:r>
        <w:rPr>
          <w:b/>
          <w:bCs/>
        </w:rPr>
        <w:t xml:space="preserve">MIME ON </w:t>
      </w:r>
      <w:r>
        <w:rPr>
          <w:b/>
          <w:bCs/>
          <w:lang w:val="en-US" w:eastAsia="en-US" w:bidi="en-US"/>
        </w:rPr>
        <w:t xml:space="preserve">THE MOON, </w:t>
      </w:r>
      <w:r>
        <w:t>(dále jen „vystoupení") a tomu odpovídající závazek pořadatele uhradit účinkujícímu cenu dle této smlouvy.</w:t>
      </w:r>
    </w:p>
    <w:p w:rsidR="00422A71" w:rsidRDefault="00755090">
      <w:pPr>
        <w:pStyle w:val="Zkladntext1"/>
        <w:numPr>
          <w:ilvl w:val="0"/>
          <w:numId w:val="1"/>
        </w:numPr>
        <w:tabs>
          <w:tab w:val="left" w:pos="671"/>
        </w:tabs>
        <w:spacing w:after="200" w:line="286" w:lineRule="auto"/>
        <w:ind w:firstLine="320"/>
        <w:jc w:val="both"/>
      </w:pPr>
      <w:r>
        <w:t xml:space="preserve">Termín a čas: </w:t>
      </w:r>
      <w:r>
        <w:rPr>
          <w:b/>
          <w:bCs/>
        </w:rPr>
        <w:t xml:space="preserve">5. dubna 2024 v </w:t>
      </w:r>
      <w:r>
        <w:rPr>
          <w:b/>
          <w:bCs/>
        </w:rPr>
        <w:t>19:00 hod</w:t>
      </w:r>
    </w:p>
    <w:p w:rsidR="00422A71" w:rsidRDefault="00755090">
      <w:pPr>
        <w:pStyle w:val="Zkladntext1"/>
        <w:numPr>
          <w:ilvl w:val="0"/>
          <w:numId w:val="1"/>
        </w:numPr>
        <w:tabs>
          <w:tab w:val="left" w:pos="664"/>
        </w:tabs>
        <w:spacing w:after="200" w:line="240" w:lineRule="auto"/>
        <w:ind w:firstLine="320"/>
        <w:jc w:val="both"/>
        <w:sectPr w:rsidR="00422A71">
          <w:headerReference w:type="default" r:id="rId7"/>
          <w:footerReference w:type="default" r:id="rId8"/>
          <w:pgSz w:w="11900" w:h="16840"/>
          <w:pgMar w:top="2026" w:right="1914" w:bottom="2026" w:left="1547" w:header="0" w:footer="3" w:gutter="0"/>
          <w:pgNumType w:start="1"/>
          <w:cols w:space="720"/>
          <w:noEndnote/>
          <w:docGrid w:linePitch="360"/>
        </w:sectPr>
      </w:pPr>
      <w:r>
        <w:t>Místo konání: Masarykův kulturní dům, U Sadů 323, 276 01 Mělník</w:t>
      </w:r>
    </w:p>
    <w:p w:rsidR="00422A71" w:rsidRDefault="00755090">
      <w:pPr>
        <w:pStyle w:val="Nadpis20"/>
        <w:keepNext/>
        <w:keepLines/>
        <w:spacing w:after="1420"/>
      </w:pPr>
      <w:bookmarkStart w:id="6" w:name="bookmark10"/>
      <w:r>
        <w:rPr>
          <w:lang w:val="cs-CZ" w:eastAsia="cs-CZ" w:bidi="cs-CZ"/>
        </w:rPr>
        <w:lastRenderedPageBreak/>
        <w:t xml:space="preserve">MIME </w:t>
      </w:r>
      <w:r>
        <w:t>PRAGUE</w:t>
      </w:r>
      <w:bookmarkEnd w:id="6"/>
    </w:p>
    <w:p w:rsidR="00422A71" w:rsidRDefault="00422A71">
      <w:pPr>
        <w:pStyle w:val="Zkladntext1"/>
        <w:numPr>
          <w:ilvl w:val="0"/>
          <w:numId w:val="2"/>
        </w:numPr>
        <w:spacing w:line="286" w:lineRule="auto"/>
        <w:jc w:val="center"/>
      </w:pPr>
    </w:p>
    <w:p w:rsidR="00422A71" w:rsidRDefault="00755090">
      <w:pPr>
        <w:pStyle w:val="Nadpis30"/>
        <w:keepNext/>
        <w:keepLines/>
        <w:spacing w:after="180" w:line="286" w:lineRule="auto"/>
      </w:pPr>
      <w:bookmarkStart w:id="7" w:name="bookmark12"/>
      <w:r>
        <w:t>Platba a podmínky platby</w:t>
      </w:r>
      <w:bookmarkEnd w:id="7"/>
    </w:p>
    <w:p w:rsidR="00422A71" w:rsidRDefault="00755090">
      <w:pPr>
        <w:pStyle w:val="Zkladntext1"/>
        <w:numPr>
          <w:ilvl w:val="0"/>
          <w:numId w:val="3"/>
        </w:numPr>
        <w:tabs>
          <w:tab w:val="left" w:pos="323"/>
        </w:tabs>
        <w:spacing w:line="286" w:lineRule="auto"/>
        <w:ind w:left="340" w:hanging="340"/>
        <w:jc w:val="both"/>
      </w:pPr>
      <w:r>
        <w:t xml:space="preserve">Pořadatel se zavazuje za provedení uměleckého díla uhradit spolku odměnu ve výši: </w:t>
      </w:r>
      <w:r>
        <w:rPr>
          <w:b/>
          <w:bCs/>
        </w:rPr>
        <w:t xml:space="preserve">50.000 Kč </w:t>
      </w:r>
      <w:r>
        <w:t xml:space="preserve">(spolek není </w:t>
      </w:r>
      <w:r>
        <w:rPr>
          <w:b/>
          <w:bCs/>
        </w:rPr>
        <w:t>plátce DPH).</w:t>
      </w:r>
    </w:p>
    <w:p w:rsidR="00422A71" w:rsidRDefault="00755090">
      <w:pPr>
        <w:pStyle w:val="Zkladntext1"/>
        <w:numPr>
          <w:ilvl w:val="0"/>
          <w:numId w:val="3"/>
        </w:numPr>
        <w:tabs>
          <w:tab w:val="left" w:pos="323"/>
        </w:tabs>
        <w:spacing w:line="288" w:lineRule="auto"/>
        <w:ind w:left="340" w:hanging="340"/>
        <w:jc w:val="both"/>
      </w:pPr>
      <w:r>
        <w:t>Pořadatel se dále zavazuje zaplatit SPOLKU náklady vynaložené na dopravu souboru a dekorací. Částka za dopravu bude kalkulována podle skutečně ujetých km. Náklady za dopravu budou součástí faktury vystavené externím smluvním dopravcem SPOLKU a budou uhraze</w:t>
      </w:r>
      <w:r>
        <w:t>ny bankovním převodem.</w:t>
      </w:r>
    </w:p>
    <w:p w:rsidR="00422A71" w:rsidRDefault="00755090">
      <w:pPr>
        <w:pStyle w:val="Zkladntext1"/>
        <w:numPr>
          <w:ilvl w:val="0"/>
          <w:numId w:val="3"/>
        </w:numPr>
        <w:tabs>
          <w:tab w:val="left" w:pos="323"/>
        </w:tabs>
        <w:spacing w:line="286" w:lineRule="auto"/>
        <w:ind w:left="340" w:hanging="340"/>
        <w:jc w:val="both"/>
      </w:pPr>
      <w:r>
        <w:t>Pořadatel vyplatí spolku odměnu v bodě II. 1., 2. této smlouvy na základě vystavené faktury se splatností 14 dnů, a to bankovním převodem na účet spolku. V případě prodlení nebo neuhrazení odměny v den splatnosti uvedené na faktuře p</w:t>
      </w:r>
      <w:r>
        <w:t>ořadatelem, je pořadatel povinen uhradit spolku zákonný úrok z prodlení z dlužné částky.</w:t>
      </w:r>
    </w:p>
    <w:p w:rsidR="00422A71" w:rsidRDefault="00422A71">
      <w:pPr>
        <w:pStyle w:val="Zkladntext1"/>
        <w:numPr>
          <w:ilvl w:val="0"/>
          <w:numId w:val="2"/>
        </w:numPr>
        <w:spacing w:line="286" w:lineRule="auto"/>
        <w:jc w:val="center"/>
      </w:pPr>
    </w:p>
    <w:p w:rsidR="00422A71" w:rsidRDefault="00755090">
      <w:pPr>
        <w:pStyle w:val="Nadpis30"/>
        <w:keepNext/>
        <w:keepLines/>
        <w:spacing w:after="180" w:line="286" w:lineRule="auto"/>
      </w:pPr>
      <w:bookmarkStart w:id="8" w:name="bookmark14"/>
      <w:r>
        <w:t>Práva a povinnosti pořadatele</w:t>
      </w:r>
      <w:bookmarkEnd w:id="8"/>
    </w:p>
    <w:p w:rsidR="00422A71" w:rsidRDefault="00755090">
      <w:pPr>
        <w:pStyle w:val="Zkladntext1"/>
        <w:numPr>
          <w:ilvl w:val="0"/>
          <w:numId w:val="4"/>
        </w:numPr>
        <w:tabs>
          <w:tab w:val="left" w:pos="323"/>
        </w:tabs>
        <w:spacing w:line="286" w:lineRule="auto"/>
        <w:ind w:left="340" w:hanging="340"/>
      </w:pPr>
      <w:r>
        <w:t>Pořadatel zajistí propagaci vystoupení. Pořadatel dále zajistí přítomnost dvou techniků a produkčního a další předem projednané technick</w:t>
      </w:r>
      <w:r>
        <w:t xml:space="preserve">é požadavky účinkujícího dle technického </w:t>
      </w:r>
      <w:proofErr w:type="spellStart"/>
      <w:r>
        <w:t>rideru</w:t>
      </w:r>
      <w:proofErr w:type="spellEnd"/>
      <w:r>
        <w:t>, který je nedílnou součástí této smlouvy, včetně možnosti přístupu účinkujícího na vystoupení.</w:t>
      </w:r>
    </w:p>
    <w:p w:rsidR="00422A71" w:rsidRDefault="00755090">
      <w:pPr>
        <w:pStyle w:val="Zkladntext1"/>
        <w:numPr>
          <w:ilvl w:val="0"/>
          <w:numId w:val="4"/>
        </w:numPr>
        <w:tabs>
          <w:tab w:val="left" w:pos="323"/>
        </w:tabs>
        <w:ind w:left="340" w:hanging="340"/>
      </w:pPr>
      <w:r>
        <w:t xml:space="preserve">Pořadatel zajistí zkoušky v prostoru dle technického </w:t>
      </w:r>
      <w:proofErr w:type="spellStart"/>
      <w:r>
        <w:t>rideru</w:t>
      </w:r>
      <w:proofErr w:type="spellEnd"/>
      <w:r>
        <w:t xml:space="preserve"> k inscenaci, který je součástí smlouvy.</w:t>
      </w:r>
    </w:p>
    <w:p w:rsidR="00422A71" w:rsidRDefault="00755090">
      <w:pPr>
        <w:pStyle w:val="Zkladntext1"/>
        <w:numPr>
          <w:ilvl w:val="0"/>
          <w:numId w:val="4"/>
        </w:numPr>
        <w:tabs>
          <w:tab w:val="left" w:pos="323"/>
        </w:tabs>
        <w:spacing w:line="286" w:lineRule="auto"/>
        <w:ind w:left="340" w:hanging="340"/>
      </w:pPr>
      <w:r>
        <w:t>Bude-li znemo</w:t>
      </w:r>
      <w:r>
        <w:t>žněno vystoupení v důsledku nepředvídatelné události, která leží mimo smluvní strany (např. přírodní katastrofa, epidemie, vážné onemocnění, válečný konflikt, výpadek energie apod.), mají obě strany, po předchozím vyrozumění, právo od smlouvy odstoupit bez</w:t>
      </w:r>
      <w:r>
        <w:t xml:space="preserve"> nároků na finanční náhradu škody.</w:t>
      </w:r>
    </w:p>
    <w:p w:rsidR="00422A71" w:rsidRDefault="00755090">
      <w:pPr>
        <w:pStyle w:val="Zkladntext1"/>
        <w:numPr>
          <w:ilvl w:val="0"/>
          <w:numId w:val="4"/>
        </w:numPr>
        <w:tabs>
          <w:tab w:val="left" w:pos="323"/>
        </w:tabs>
        <w:ind w:left="340" w:hanging="340"/>
      </w:pPr>
      <w:r>
        <w:t>Jestliže jedna ze stran poruší závazky vyplývající z této smlouvy z vlastní viny a nedá o tomto s dostatečným časovým předstihem (za což se považuje doba 10 dní) vědět, má druhá strana právo odstoupit od smlouvy a požadov</w:t>
      </w:r>
      <w:r>
        <w:t>at náhradu prokazatelně vzniklých škod.</w:t>
      </w:r>
    </w:p>
    <w:p w:rsidR="00422A71" w:rsidRDefault="00755090">
      <w:pPr>
        <w:pStyle w:val="Zkladntext1"/>
        <w:numPr>
          <w:ilvl w:val="0"/>
          <w:numId w:val="4"/>
        </w:numPr>
        <w:tabs>
          <w:tab w:val="left" w:pos="323"/>
        </w:tabs>
        <w:spacing w:line="286" w:lineRule="auto"/>
      </w:pPr>
      <w:r>
        <w:t>Pořadatel se zavazuje převzít povinnosti spolku vůči nositelům autorských práv.</w:t>
      </w:r>
    </w:p>
    <w:p w:rsidR="00422A71" w:rsidRDefault="00755090">
      <w:pPr>
        <w:pStyle w:val="Zkladntext1"/>
        <w:numPr>
          <w:ilvl w:val="0"/>
          <w:numId w:val="4"/>
        </w:numPr>
        <w:tabs>
          <w:tab w:val="left" w:pos="323"/>
        </w:tabs>
        <w:ind w:left="340" w:hanging="340"/>
        <w:sectPr w:rsidR="00422A71">
          <w:headerReference w:type="default" r:id="rId9"/>
          <w:footerReference w:type="default" r:id="rId10"/>
          <w:pgSz w:w="11900" w:h="16840"/>
          <w:pgMar w:top="2232" w:right="1670" w:bottom="1732" w:left="1814" w:header="0" w:footer="3" w:gutter="0"/>
          <w:cols w:space="720"/>
          <w:noEndnote/>
          <w:docGrid w:linePitch="360"/>
        </w:sectPr>
      </w:pPr>
      <w:r>
        <w:t>Spolek tímto poskytuje podlicenci pořadateli v souladu s čl. II výše uvedené Smlouvy. Pořadatel se tímto zavazuje kontrolovat účetní doklady za účelem ověření správnosti hlášení pod</w:t>
      </w:r>
      <w:r>
        <w:t>le odst. 3.2 výše uvedené Smlouvy.</w:t>
      </w:r>
    </w:p>
    <w:p w:rsidR="00422A71" w:rsidRDefault="00755090">
      <w:pPr>
        <w:pStyle w:val="Nadpis10"/>
        <w:keepNext/>
        <w:keepLines/>
      </w:pPr>
      <w:bookmarkStart w:id="9" w:name="bookmark16"/>
      <w:r>
        <w:lastRenderedPageBreak/>
        <w:t>Mine</w:t>
      </w:r>
      <w:bookmarkEnd w:id="9"/>
    </w:p>
    <w:p w:rsidR="00422A71" w:rsidRDefault="00755090">
      <w:pPr>
        <w:pStyle w:val="Nadpis20"/>
        <w:keepNext/>
        <w:keepLines/>
        <w:spacing w:after="940" w:line="233" w:lineRule="auto"/>
      </w:pPr>
      <w:bookmarkStart w:id="10" w:name="bookmark18"/>
      <w:r>
        <w:t>MIME PRAGUE</w:t>
      </w:r>
      <w:bookmarkEnd w:id="10"/>
    </w:p>
    <w:p w:rsidR="00422A71" w:rsidRDefault="00755090">
      <w:pPr>
        <w:pStyle w:val="Zkladntext1"/>
        <w:numPr>
          <w:ilvl w:val="0"/>
          <w:numId w:val="4"/>
        </w:numPr>
        <w:tabs>
          <w:tab w:val="left" w:pos="348"/>
        </w:tabs>
        <w:spacing w:line="312" w:lineRule="auto"/>
        <w:ind w:left="340" w:hanging="340"/>
      </w:pPr>
      <w:r>
        <w:t xml:space="preserve">Pořadatel se zavazuje </w:t>
      </w:r>
      <w:r>
        <w:rPr>
          <w:lang w:val="en-US" w:eastAsia="en-US" w:bidi="en-US"/>
        </w:rPr>
        <w:t xml:space="preserve">k </w:t>
      </w:r>
      <w:r>
        <w:t>tomu, že není dovoleno pouštět diváky po začátku vystoupení do sálu</w:t>
      </w:r>
    </w:p>
    <w:p w:rsidR="00422A71" w:rsidRDefault="00755090">
      <w:pPr>
        <w:pStyle w:val="Zkladntext1"/>
        <w:numPr>
          <w:ilvl w:val="0"/>
          <w:numId w:val="4"/>
        </w:numPr>
        <w:tabs>
          <w:tab w:val="left" w:pos="348"/>
        </w:tabs>
        <w:spacing w:line="276" w:lineRule="auto"/>
        <w:ind w:left="340" w:hanging="340"/>
      </w:pPr>
      <w:r>
        <w:t xml:space="preserve">Pořadatel se zavazuje k užívání grafiky pro propagaci a jiné účely, která je ve vlastnictví spolku. Případně po </w:t>
      </w:r>
      <w:r>
        <w:t>konzultaci a odsouhlasení spolku je možné učinit výjimku.</w:t>
      </w:r>
    </w:p>
    <w:p w:rsidR="00422A71" w:rsidRDefault="00755090">
      <w:pPr>
        <w:pStyle w:val="Zkladntext1"/>
        <w:numPr>
          <w:ilvl w:val="0"/>
          <w:numId w:val="4"/>
        </w:numPr>
        <w:tabs>
          <w:tab w:val="left" w:pos="344"/>
        </w:tabs>
        <w:spacing w:after="0" w:line="240" w:lineRule="auto"/>
        <w:ind w:left="340" w:hanging="340"/>
      </w:pPr>
      <w:r>
        <w:t>Pořadatel je oprávněn pořídit fotografie a audiovizuální záznam vystoupení, nepřesahující 3 minuty času. Účinkující tímto poskytuje pořadateli licenci k pořízení záznamu uměleckého výkonu a k jeho u</w:t>
      </w:r>
      <w:r>
        <w:t>žití pro potřeby propagace programu nebo činnosti pořadatele, pouze však k výhradně nekomerčním účelům. Odměna za poskytnutí tohoto oprávnění je zahrnuta v odměně účinkujícího uvedené v článku II. 1 této smlouvy.</w:t>
      </w:r>
    </w:p>
    <w:p w:rsidR="00422A71" w:rsidRDefault="00422A71">
      <w:pPr>
        <w:pStyle w:val="Zkladntext1"/>
        <w:numPr>
          <w:ilvl w:val="0"/>
          <w:numId w:val="2"/>
        </w:numPr>
        <w:spacing w:after="220" w:line="240" w:lineRule="auto"/>
        <w:jc w:val="center"/>
      </w:pPr>
    </w:p>
    <w:p w:rsidR="00422A71" w:rsidRDefault="00755090">
      <w:pPr>
        <w:pStyle w:val="Nadpis30"/>
        <w:keepNext/>
        <w:keepLines/>
        <w:spacing w:after="180" w:line="276" w:lineRule="auto"/>
      </w:pPr>
      <w:bookmarkStart w:id="11" w:name="bookmark20"/>
      <w:r>
        <w:t>Povinnosti účinkujícího</w:t>
      </w:r>
      <w:bookmarkEnd w:id="11"/>
    </w:p>
    <w:p w:rsidR="00422A71" w:rsidRDefault="00755090">
      <w:pPr>
        <w:pStyle w:val="Zkladntext1"/>
        <w:numPr>
          <w:ilvl w:val="0"/>
          <w:numId w:val="5"/>
        </w:numPr>
        <w:tabs>
          <w:tab w:val="left" w:pos="330"/>
        </w:tabs>
        <w:spacing w:line="288" w:lineRule="auto"/>
        <w:ind w:left="340" w:hanging="340"/>
      </w:pPr>
      <w:r>
        <w:t xml:space="preserve">Odstoupí-li </w:t>
      </w:r>
      <w:r>
        <w:t xml:space="preserve">účinkující od této smlouvy deset dnů před datem konání akce, nebo ji vypoví nebo nesplní-li závazek provést vystoupení dle čl. I, vzniká pořadateli nárok na smluvní pokutu ve výši 100 % z celkové smluvní částky stanovené v čl. II </w:t>
      </w:r>
      <w:proofErr w:type="gramStart"/>
      <w:r>
        <w:t>této</w:t>
      </w:r>
      <w:proofErr w:type="gramEnd"/>
      <w:r>
        <w:t xml:space="preserve"> Smlouvy.</w:t>
      </w:r>
    </w:p>
    <w:p w:rsidR="00422A71" w:rsidRDefault="00755090">
      <w:pPr>
        <w:pStyle w:val="Zkladntext1"/>
        <w:numPr>
          <w:ilvl w:val="0"/>
          <w:numId w:val="5"/>
        </w:numPr>
        <w:tabs>
          <w:tab w:val="left" w:pos="344"/>
        </w:tabs>
        <w:ind w:left="340" w:hanging="340"/>
        <w:sectPr w:rsidR="00422A71">
          <w:headerReference w:type="default" r:id="rId11"/>
          <w:footerReference w:type="default" r:id="rId12"/>
          <w:pgSz w:w="11900" w:h="16840"/>
          <w:pgMar w:top="911" w:right="1594" w:bottom="1518" w:left="1889" w:header="0" w:footer="3" w:gutter="0"/>
          <w:cols w:space="720"/>
          <w:noEndnote/>
          <w:docGrid w:linePitch="360"/>
        </w:sectPr>
      </w:pPr>
      <w:r>
        <w:t xml:space="preserve">Spolek je povinen vytknout pořadateli, resp. pověřenému inspicientovi </w:t>
      </w:r>
      <w:r>
        <w:t>scény, nebo produkčnímu jakékoliv zjištěné vady okamžitě po jejich zjištění a požadovat jejích odstranění.</w:t>
      </w:r>
    </w:p>
    <w:p w:rsidR="00422A71" w:rsidRDefault="00755090">
      <w:pPr>
        <w:pStyle w:val="Nadpis20"/>
        <w:keepNext/>
        <w:keepLines/>
        <w:spacing w:after="1420"/>
      </w:pPr>
      <w:bookmarkStart w:id="12" w:name="bookmark22"/>
      <w:r>
        <w:rPr>
          <w:lang w:val="cs-CZ" w:eastAsia="cs-CZ" w:bidi="cs-CZ"/>
        </w:rPr>
        <w:lastRenderedPageBreak/>
        <w:t xml:space="preserve">MIME </w:t>
      </w:r>
      <w:r>
        <w:t>PRAGUE</w:t>
      </w:r>
      <w:bookmarkEnd w:id="12"/>
    </w:p>
    <w:p w:rsidR="00422A71" w:rsidRDefault="00422A71">
      <w:pPr>
        <w:pStyle w:val="Nadpis30"/>
        <w:keepNext/>
        <w:keepLines/>
        <w:numPr>
          <w:ilvl w:val="0"/>
          <w:numId w:val="2"/>
        </w:numPr>
        <w:spacing w:after="200"/>
      </w:pPr>
    </w:p>
    <w:p w:rsidR="00422A71" w:rsidRDefault="00755090">
      <w:pPr>
        <w:pStyle w:val="Nadpis30"/>
        <w:keepNext/>
        <w:keepLines/>
        <w:spacing w:after="200"/>
      </w:pPr>
      <w:r>
        <w:t>Závěrečná ustanovení</w:t>
      </w:r>
    </w:p>
    <w:p w:rsidR="00422A71" w:rsidRDefault="00755090">
      <w:pPr>
        <w:pStyle w:val="Zkladntext1"/>
        <w:numPr>
          <w:ilvl w:val="0"/>
          <w:numId w:val="6"/>
        </w:numPr>
        <w:tabs>
          <w:tab w:val="left" w:pos="324"/>
        </w:tabs>
        <w:spacing w:after="200" w:line="288" w:lineRule="auto"/>
        <w:ind w:left="320" w:hanging="320"/>
      </w:pPr>
      <w:r>
        <w:t>Smluvní strany se zavazují, že o všech důležitých a utajovaných informacích a skutečnostech, o kterých se dozví v p</w:t>
      </w:r>
      <w:r>
        <w:t>růběhu vzájemné spolupráce, budou zachovávat mlčení. Za důvěrné a utajované informace ve smyslu tohoto článku se považují veškeré informace, které jsou jako takové označeny anebo jsou takového charakteru, že mohou v případě zveřejnění přivodit kterékoliv s</w:t>
      </w:r>
      <w:r>
        <w:t>mluvní straně újmu, bez ohledu na to, zda mají povahu osobních, obchodních či jiných informací.</w:t>
      </w:r>
    </w:p>
    <w:p w:rsidR="00422A71" w:rsidRDefault="00755090">
      <w:pPr>
        <w:pStyle w:val="Zkladntext1"/>
        <w:numPr>
          <w:ilvl w:val="0"/>
          <w:numId w:val="6"/>
        </w:numPr>
        <w:tabs>
          <w:tab w:val="left" w:pos="324"/>
        </w:tabs>
        <w:spacing w:after="0" w:line="286" w:lineRule="auto"/>
        <w:ind w:left="320" w:hanging="320"/>
        <w:sectPr w:rsidR="00422A71">
          <w:pgSz w:w="11900" w:h="16840"/>
          <w:pgMar w:top="2331" w:right="1785" w:bottom="5945" w:left="1845" w:header="0" w:footer="3" w:gutter="0"/>
          <w:cols w:space="720"/>
          <w:noEndnote/>
          <w:docGrid w:linePitch="360"/>
        </w:sectPr>
      </w:pPr>
      <w:r>
        <w:t xml:space="preserve">Tato smlouva je v souladu se zákony České republiky, vyhotovuje se ve dvou provedeních, z nichž každá smluvní strana obdrží po jednom </w:t>
      </w:r>
      <w:r>
        <w:t>stejnopisu. Smlouva je platná a účinná dnem podpisu obou smluvních stran.</w:t>
      </w:r>
    </w:p>
    <w:p w:rsidR="00422A71" w:rsidRDefault="00422A71">
      <w:pPr>
        <w:spacing w:before="69" w:after="69" w:line="240" w:lineRule="exact"/>
        <w:rPr>
          <w:sz w:val="19"/>
          <w:szCs w:val="19"/>
        </w:rPr>
      </w:pPr>
    </w:p>
    <w:p w:rsidR="00422A71" w:rsidRDefault="00422A71">
      <w:pPr>
        <w:spacing w:line="1" w:lineRule="exact"/>
        <w:sectPr w:rsidR="00422A71">
          <w:type w:val="continuous"/>
          <w:pgSz w:w="11900" w:h="16840"/>
          <w:pgMar w:top="3655" w:right="0" w:bottom="1394" w:left="0" w:header="0" w:footer="3" w:gutter="0"/>
          <w:cols w:space="720"/>
          <w:noEndnote/>
          <w:docGrid w:linePitch="360"/>
        </w:sectPr>
      </w:pPr>
    </w:p>
    <w:p w:rsidR="00422A71" w:rsidRDefault="00755090">
      <w:pPr>
        <w:pStyle w:val="Titulekobrzku0"/>
        <w:framePr w:w="929" w:h="252" w:wrap="none" w:vAnchor="text" w:hAnchor="page" w:x="2746" w:y="2066"/>
      </w:pPr>
      <w:r>
        <w:t>Pořadatel</w:t>
      </w:r>
    </w:p>
    <w:p w:rsidR="00422A71" w:rsidRDefault="00755090">
      <w:pPr>
        <w:pStyle w:val="Titulekobrzku0"/>
        <w:framePr w:w="1282" w:h="320" w:wrap="none" w:vAnchor="text" w:hAnchor="page" w:x="6904" w:y="159"/>
      </w:pPr>
      <w:r>
        <w:t>V Praze dne:</w:t>
      </w:r>
    </w:p>
    <w:p w:rsidR="00422A71" w:rsidRDefault="00422A71">
      <w:pPr>
        <w:spacing w:line="360" w:lineRule="exact"/>
      </w:pPr>
    </w:p>
    <w:p w:rsidR="00422A71" w:rsidRDefault="00422A71">
      <w:pPr>
        <w:spacing w:line="360" w:lineRule="exact"/>
      </w:pPr>
    </w:p>
    <w:p w:rsidR="00422A71" w:rsidRDefault="00422A71">
      <w:pPr>
        <w:spacing w:line="360" w:lineRule="exact"/>
      </w:pPr>
    </w:p>
    <w:p w:rsidR="00422A71" w:rsidRDefault="00422A71">
      <w:pPr>
        <w:spacing w:line="360" w:lineRule="exact"/>
      </w:pPr>
    </w:p>
    <w:p w:rsidR="00422A71" w:rsidRDefault="00422A71">
      <w:pPr>
        <w:spacing w:line="360" w:lineRule="exact"/>
      </w:pPr>
    </w:p>
    <w:p w:rsidR="00422A71" w:rsidRDefault="00422A71">
      <w:pPr>
        <w:spacing w:line="360" w:lineRule="exact"/>
      </w:pPr>
    </w:p>
    <w:p w:rsidR="00422A71" w:rsidRDefault="00422A71">
      <w:pPr>
        <w:spacing w:after="543" w:line="1" w:lineRule="exact"/>
      </w:pPr>
    </w:p>
    <w:p w:rsidR="00422A71" w:rsidRDefault="00422A71">
      <w:pPr>
        <w:spacing w:line="1" w:lineRule="exact"/>
      </w:pPr>
    </w:p>
    <w:sectPr w:rsidR="00422A71">
      <w:type w:val="continuous"/>
      <w:pgSz w:w="11900" w:h="16840"/>
      <w:pgMar w:top="3655" w:right="1785" w:bottom="1394" w:left="15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90" w:rsidRDefault="00755090">
      <w:r>
        <w:separator/>
      </w:r>
    </w:p>
  </w:endnote>
  <w:endnote w:type="continuationSeparator" w:id="0">
    <w:p w:rsidR="00755090" w:rsidRDefault="007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A71" w:rsidRDefault="0075509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6155055</wp:posOffset>
              </wp:positionH>
              <wp:positionV relativeFrom="page">
                <wp:posOffset>9871710</wp:posOffset>
              </wp:positionV>
              <wp:extent cx="59690" cy="869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2A71" w:rsidRDefault="00755090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824A9" w:rsidRPr="009824A9">
                            <w:rPr>
                              <w:rFonts w:ascii="Cambria" w:eastAsia="Cambria" w:hAnsi="Cambria" w:cs="Cambria"/>
                              <w:noProof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84.65pt;margin-top:777.3pt;width:4.7pt;height:6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" filled="f" stroked="f">
              <v:textbox style="mso-fit-shape-to-text:t" inset="0,0,0,0">
                <w:txbxContent>
                  <w:p w:rsidR="00422A71" w:rsidRDefault="00755090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824A9" w:rsidRPr="009824A9">
                      <w:rPr>
                        <w:rFonts w:ascii="Cambria" w:eastAsia="Cambria" w:hAnsi="Cambria" w:cs="Cambria"/>
                        <w:noProof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A71" w:rsidRDefault="0075509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6174105</wp:posOffset>
              </wp:positionH>
              <wp:positionV relativeFrom="page">
                <wp:posOffset>9806940</wp:posOffset>
              </wp:positionV>
              <wp:extent cx="4826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2A71" w:rsidRDefault="00755090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824A9" w:rsidRPr="009824A9">
                            <w:rPr>
                              <w:rFonts w:ascii="Cambria" w:eastAsia="Cambria" w:hAnsi="Cambria" w:cs="Cambria"/>
                              <w:noProof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486.15pt;margin-top:772.2pt;width:3.8pt;height:7.2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" filled="f" stroked="f">
              <v:textbox style="mso-fit-shape-to-text:t" inset="0,0,0,0">
                <w:txbxContent>
                  <w:p w:rsidR="00422A71" w:rsidRDefault="00755090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824A9" w:rsidRPr="009824A9">
                      <w:rPr>
                        <w:rFonts w:ascii="Cambria" w:eastAsia="Cambria" w:hAnsi="Cambria" w:cs="Cambria"/>
                        <w:noProof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A71" w:rsidRDefault="0075509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6155055</wp:posOffset>
              </wp:positionH>
              <wp:positionV relativeFrom="page">
                <wp:posOffset>9871710</wp:posOffset>
              </wp:positionV>
              <wp:extent cx="59690" cy="869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2A71" w:rsidRDefault="00755090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824A9" w:rsidRPr="009824A9">
                            <w:rPr>
                              <w:rFonts w:ascii="Cambria" w:eastAsia="Cambria" w:hAnsi="Cambria" w:cs="Cambria"/>
                              <w:noProof/>
                            </w:rPr>
                            <w:t>4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484.65pt;margin-top:777.3pt;width:4.7pt;height:6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" filled="f" stroked="f">
              <v:textbox style="mso-fit-shape-to-text:t" inset="0,0,0,0">
                <w:txbxContent>
                  <w:p w:rsidR="00422A71" w:rsidRDefault="00755090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824A9" w:rsidRPr="009824A9">
                      <w:rPr>
                        <w:rFonts w:ascii="Cambria" w:eastAsia="Cambria" w:hAnsi="Cambria" w:cs="Cambria"/>
                        <w:noProof/>
                      </w:rPr>
                      <w:t>4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90" w:rsidRDefault="00755090"/>
  </w:footnote>
  <w:footnote w:type="continuationSeparator" w:id="0">
    <w:p w:rsidR="00755090" w:rsidRDefault="0075509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A71" w:rsidRDefault="00422A71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A71" w:rsidRDefault="00422A71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A71" w:rsidRDefault="00422A7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0144"/>
    <w:multiLevelType w:val="multilevel"/>
    <w:tmpl w:val="7012DB4E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50659"/>
    <w:multiLevelType w:val="multilevel"/>
    <w:tmpl w:val="4F04D9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8A3DB4"/>
    <w:multiLevelType w:val="multilevel"/>
    <w:tmpl w:val="EC8C49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6D042F"/>
    <w:multiLevelType w:val="multilevel"/>
    <w:tmpl w:val="476681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030DB8"/>
    <w:multiLevelType w:val="multilevel"/>
    <w:tmpl w:val="01B4A6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CB3B27"/>
    <w:multiLevelType w:val="multilevel"/>
    <w:tmpl w:val="2D4079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71"/>
    <w:rsid w:val="00422A71"/>
    <w:rsid w:val="00755090"/>
    <w:rsid w:val="0098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1553"/>
  <w15:docId w15:val="{92F14354-8414-4A56-B4A5-3786A294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118"/>
      <w:szCs w:val="118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pacing w:after="1410"/>
      <w:jc w:val="center"/>
      <w:outlineLvl w:val="1"/>
    </w:pPr>
    <w:rPr>
      <w:rFonts w:ascii="Arial" w:eastAsia="Arial" w:hAnsi="Arial" w:cs="Arial"/>
      <w:b/>
      <w:bCs/>
      <w:sz w:val="34"/>
      <w:szCs w:val="34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190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80" w:line="283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Times New Roman" w:eastAsia="Times New Roman" w:hAnsi="Times New Roman" w:cs="Times New Roman"/>
      <w:b/>
      <w:bCs/>
      <w:w w:val="60"/>
      <w:sz w:val="118"/>
      <w:szCs w:val="118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696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2024-04-03T13:06:00Z</dcterms:created>
  <dcterms:modified xsi:type="dcterms:W3CDTF">2024-04-03T13:19:00Z</dcterms:modified>
</cp:coreProperties>
</file>