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right" w:pos="9072" w:leader="none"/>
        </w:tabs>
        <w:spacing w:before="0" w:after="57"/>
        <w:rPr/>
      </w:pPr>
      <w:r>
        <w:rPr>
          <w:rFonts w:cs="Times New Roman" w:ascii="Calibri" w:hAnsi="Calibri"/>
          <w:b/>
          <w:szCs w:val="24"/>
        </w:rPr>
        <w:tab/>
      </w:r>
      <w:r>
        <w:rPr>
          <w:rFonts w:cs="Times New Roman" w:ascii="Calibri" w:hAnsi="Calibri"/>
          <w:szCs w:val="24"/>
        </w:rPr>
        <w:t>číslo smlouvy: 073/2024/UR</w:t>
      </w:r>
    </w:p>
    <w:p>
      <w:pPr>
        <w:pStyle w:val="Normal"/>
        <w:widowControl/>
        <w:tabs>
          <w:tab w:val="clear" w:pos="720"/>
          <w:tab w:val="right" w:pos="8625" w:leader="none"/>
        </w:tabs>
        <w:spacing w:before="0" w:after="57"/>
        <w:rPr/>
      </w:pPr>
      <w:r>
        <w:rPr>
          <w:rFonts w:cs="Times New Roman" w:ascii="Calibri" w:hAnsi="Calibri"/>
          <w:b/>
          <w:sz w:val="22"/>
          <w:szCs w:val="24"/>
        </w:rPr>
        <w:t>Husitské muzeum v Táboře</w:t>
      </w:r>
    </w:p>
    <w:p>
      <w:pPr>
        <w:pStyle w:val="Normal"/>
        <w:widowControl/>
        <w:spacing w:before="0" w:after="57"/>
        <w:rPr/>
      </w:pPr>
      <w:r>
        <w:rPr>
          <w:rFonts w:cs="Times New Roman" w:ascii="Calibri" w:hAnsi="Calibri"/>
          <w:sz w:val="22"/>
          <w:szCs w:val="24"/>
        </w:rPr>
        <w:t>nám. Mikuláše z Husi 44, 390 01 Tábor</w:t>
      </w:r>
    </w:p>
    <w:p>
      <w:pPr>
        <w:pStyle w:val="Normal"/>
        <w:widowControl/>
        <w:spacing w:before="0" w:after="57"/>
        <w:rPr/>
      </w:pPr>
      <w:r>
        <w:rPr>
          <w:rFonts w:cs="Times New Roman" w:ascii="Calibri" w:hAnsi="Calibri"/>
          <w:sz w:val="22"/>
          <w:szCs w:val="24"/>
        </w:rPr>
        <w:t>IČO 00072486,</w:t>
      </w:r>
    </w:p>
    <w:p>
      <w:pPr>
        <w:pStyle w:val="Normal"/>
        <w:widowControl/>
        <w:spacing w:before="0" w:after="57"/>
        <w:rPr/>
      </w:pPr>
      <w:r>
        <w:rPr>
          <w:rFonts w:cs="Times New Roman" w:ascii="Calibri" w:hAnsi="Calibri"/>
          <w:sz w:val="22"/>
          <w:szCs w:val="24"/>
        </w:rPr>
        <w:t>které zastupuje Mgr. Jakub Smrčka, Th.D., ředitel</w:t>
      </w:r>
    </w:p>
    <w:p>
      <w:pPr>
        <w:pStyle w:val="Normal"/>
        <w:widowControl/>
        <w:spacing w:before="0" w:after="57"/>
        <w:rPr/>
      </w:pPr>
      <w:r>
        <w:rPr>
          <w:rFonts w:cs="Times New Roman" w:ascii="Calibri" w:hAnsi="Calibri"/>
          <w:sz w:val="22"/>
          <w:szCs w:val="24"/>
        </w:rPr>
        <w:t>(dále jen objednatel)</w:t>
      </w:r>
    </w:p>
    <w:p>
      <w:pPr>
        <w:pStyle w:val="Normal"/>
        <w:widowControl/>
        <w:spacing w:before="0" w:after="57"/>
        <w:jc w:val="center"/>
        <w:rPr/>
      </w:pPr>
      <w:r>
        <w:rPr>
          <w:rFonts w:cs="Times New Roman" w:ascii="Calibri" w:hAnsi="Calibri"/>
          <w:sz w:val="22"/>
          <w:szCs w:val="24"/>
        </w:rPr>
        <w:t>a</w:t>
      </w:r>
    </w:p>
    <w:p>
      <w:pPr>
        <w:pStyle w:val="Normal"/>
        <w:widowControl/>
        <w:tabs>
          <w:tab w:val="clear" w:pos="720"/>
          <w:tab w:val="left" w:pos="2150" w:leader="none"/>
          <w:tab w:val="right" w:pos="8364" w:leader="none"/>
        </w:tabs>
        <w:spacing w:before="0" w:after="57"/>
        <w:ind w:right="58" w:hanging="0"/>
        <w:rPr/>
      </w:pPr>
      <w:r>
        <w:rPr>
          <w:rFonts w:cs="Times New Roman" w:ascii="Calibri" w:hAnsi="Calibri"/>
          <w:b/>
          <w:color w:val="00000A"/>
          <w:sz w:val="22"/>
          <w:szCs w:val="24"/>
        </w:rPr>
        <w:t xml:space="preserve">jméno a příjmení: </w:t>
        <w:tab/>
        <w:t>Victoria Ensemble, z. s.</w:t>
      </w:r>
    </w:p>
    <w:p>
      <w:pPr>
        <w:pStyle w:val="Normal"/>
        <w:widowControl/>
        <w:tabs>
          <w:tab w:val="clear" w:pos="720"/>
          <w:tab w:val="left" w:pos="2150" w:leader="none"/>
          <w:tab w:val="right" w:pos="8364" w:leader="none"/>
        </w:tabs>
        <w:spacing w:before="0" w:after="57"/>
        <w:ind w:right="58" w:hanging="0"/>
        <w:rPr/>
      </w:pPr>
      <w:r>
        <w:rPr>
          <w:rFonts w:cs="Times New Roman" w:ascii="Calibri" w:hAnsi="Calibri"/>
          <w:color w:val="000000" w:themeColor="text1"/>
          <w:sz w:val="22"/>
          <w:szCs w:val="24"/>
        </w:rPr>
        <w:t>adresa sídla:</w:t>
        <w:tab/>
        <w:t>Dobříkovice 3, 257 65 Čechtice</w:t>
      </w:r>
    </w:p>
    <w:p>
      <w:pPr>
        <w:pStyle w:val="Normal"/>
        <w:widowControl/>
        <w:tabs>
          <w:tab w:val="clear" w:pos="720"/>
          <w:tab w:val="left" w:pos="2150" w:leader="none"/>
          <w:tab w:val="right" w:pos="8364" w:leader="none"/>
        </w:tabs>
        <w:spacing w:before="0" w:after="57"/>
        <w:ind w:right="58" w:hanging="0"/>
        <w:rPr/>
      </w:pPr>
      <w:r>
        <w:rPr>
          <w:rFonts w:cs="Times New Roman" w:ascii="Calibri" w:hAnsi="Calibri"/>
          <w:color w:val="auto"/>
          <w:sz w:val="22"/>
          <w:szCs w:val="24"/>
        </w:rPr>
        <w:t xml:space="preserve">IČO: </w:t>
        <w:tab/>
        <w:t>22900781</w:t>
      </w:r>
    </w:p>
    <w:p>
      <w:pPr>
        <w:pStyle w:val="Normal"/>
        <w:widowControl/>
        <w:tabs>
          <w:tab w:val="clear" w:pos="720"/>
          <w:tab w:val="left" w:pos="2150" w:leader="none"/>
          <w:tab w:val="right" w:pos="8364" w:leader="none"/>
        </w:tabs>
        <w:spacing w:before="0" w:after="57"/>
        <w:ind w:right="58" w:hanging="0"/>
        <w:rPr/>
      </w:pPr>
      <w:r>
        <w:rPr>
          <w:rFonts w:cs="Times New Roman" w:ascii="Calibri" w:hAnsi="Calibri"/>
          <w:color w:val="auto"/>
          <w:sz w:val="22"/>
          <w:szCs w:val="24"/>
        </w:rPr>
        <w:t>DIČ:</w:t>
        <w:tab/>
        <w:t>neplátce DPH</w:t>
      </w:r>
    </w:p>
    <w:p>
      <w:pPr>
        <w:pStyle w:val="Normal"/>
        <w:widowControl/>
        <w:tabs>
          <w:tab w:val="clear" w:pos="720"/>
          <w:tab w:val="left" w:pos="2150" w:leader="none"/>
          <w:tab w:val="right" w:pos="8364" w:leader="none"/>
        </w:tabs>
        <w:spacing w:before="0" w:after="57"/>
        <w:ind w:right="58" w:hanging="0"/>
        <w:rPr/>
      </w:pPr>
      <w:r>
        <w:rPr>
          <w:rFonts w:cs="Times New Roman" w:ascii="Calibri" w:hAnsi="Calibri"/>
          <w:color w:val="auto"/>
          <w:sz w:val="22"/>
          <w:szCs w:val="24"/>
        </w:rPr>
        <w:t>který zastupuje:</w:t>
        <w:tab/>
        <w:t>Mgr. Viktorie Kaplanová Dugranpere, předsedkyně</w:t>
      </w:r>
    </w:p>
    <w:p>
      <w:pPr>
        <w:pStyle w:val="Normal"/>
        <w:widowControl/>
        <w:tabs>
          <w:tab w:val="clear" w:pos="720"/>
          <w:tab w:val="left" w:pos="2150" w:leader="none"/>
          <w:tab w:val="right" w:pos="8364" w:leader="none"/>
        </w:tabs>
        <w:spacing w:before="0" w:after="57"/>
        <w:ind w:right="58" w:hanging="0"/>
        <w:rPr>
          <w:color w:val="000000" w:themeColor="text1"/>
        </w:rPr>
      </w:pPr>
      <w:r>
        <w:rPr>
          <w:rFonts w:cs="Times New Roman" w:ascii="Calibri" w:hAnsi="Calibri"/>
          <w:color w:val="auto"/>
          <w:sz w:val="22"/>
          <w:szCs w:val="24"/>
        </w:rPr>
        <w:t xml:space="preserve">bankovní spojení: </w:t>
        <w:tab/>
      </w:r>
      <w:r>
        <w:rPr>
          <w:rFonts w:cs="Times New Roman" w:ascii="Calibri" w:hAnsi="Calibri"/>
          <w:color w:val="000000" w:themeColor="text1"/>
          <w:sz w:val="22"/>
          <w:szCs w:val="24"/>
        </w:rPr>
        <w:t>2301907270/2010</w:t>
      </w:r>
    </w:p>
    <w:p>
      <w:pPr>
        <w:pStyle w:val="Normal"/>
        <w:widowControl/>
        <w:tabs>
          <w:tab w:val="clear" w:pos="720"/>
          <w:tab w:val="left" w:pos="1418" w:leader="none"/>
          <w:tab w:val="right" w:pos="8364" w:leader="none"/>
        </w:tabs>
        <w:spacing w:before="0" w:after="57"/>
        <w:ind w:right="57" w:hanging="0"/>
        <w:rPr/>
      </w:pPr>
      <w:r>
        <w:rPr>
          <w:rFonts w:cs="Times New Roman" w:ascii="Calibri" w:hAnsi="Calibri"/>
          <w:sz w:val="22"/>
          <w:szCs w:val="24"/>
        </w:rPr>
        <w:t>(dále jen umělec)</w:t>
      </w:r>
    </w:p>
    <w:p>
      <w:pPr>
        <w:pStyle w:val="Normal"/>
        <w:widowControl/>
        <w:spacing w:before="0" w:after="57"/>
        <w:jc w:val="center"/>
        <w:rPr/>
      </w:pPr>
      <w:r>
        <w:rPr>
          <w:rFonts w:cs="Times New Roman" w:ascii="Calibri" w:hAnsi="Calibri"/>
          <w:sz w:val="22"/>
          <w:szCs w:val="24"/>
        </w:rPr>
        <w:t>uzavírají tímto ve smyslu předmětných ustanovení zák. č. 112/2000 Sb., o právu autorském a právech souvisejících, a podle zák. č. 89/2012, Občanský zákoník, v platném znění</w:t>
      </w:r>
    </w:p>
    <w:p>
      <w:pPr>
        <w:pStyle w:val="Normal"/>
        <w:widowControl/>
        <w:spacing w:before="0" w:after="57"/>
        <w:jc w:val="center"/>
        <w:rPr>
          <w:rFonts w:ascii="Calibri" w:hAnsi="Calibri" w:cs="Times New Roman"/>
          <w:sz w:val="22"/>
          <w:szCs w:val="24"/>
        </w:rPr>
      </w:pPr>
      <w:r>
        <w:rPr>
          <w:rFonts w:cs="Times New Roman" w:ascii="Calibri" w:hAnsi="Calibri"/>
          <w:sz w:val="22"/>
          <w:szCs w:val="24"/>
        </w:rPr>
      </w:r>
    </w:p>
    <w:p>
      <w:pPr>
        <w:pStyle w:val="Normal"/>
        <w:widowControl/>
        <w:tabs>
          <w:tab w:val="clear" w:pos="720"/>
          <w:tab w:val="left" w:pos="1418" w:leader="none"/>
          <w:tab w:val="right" w:pos="8364" w:leader="none"/>
        </w:tabs>
        <w:spacing w:before="0" w:after="57"/>
        <w:ind w:right="57" w:hanging="0"/>
        <w:jc w:val="center"/>
        <w:rPr/>
      </w:pPr>
      <w:r>
        <w:rPr>
          <w:rFonts w:cs="Times New Roman" w:ascii="Calibri" w:hAnsi="Calibri"/>
          <w:b/>
          <w:sz w:val="36"/>
          <w:szCs w:val="36"/>
        </w:rPr>
        <w:t>SMLOUVU O PROVEDENÍ UMĚLECKÉHO VÝKONU</w:t>
      </w:r>
    </w:p>
    <w:p>
      <w:pPr>
        <w:pStyle w:val="Normal"/>
        <w:widowControl/>
        <w:spacing w:before="0" w:after="57"/>
        <w:jc w:val="center"/>
        <w:rPr>
          <w:rFonts w:ascii="Calibri" w:hAnsi="Calibri" w:cs="Times New Roman"/>
          <w:b/>
          <w:b/>
          <w:bCs/>
          <w:sz w:val="22"/>
          <w:szCs w:val="24"/>
        </w:rPr>
      </w:pPr>
      <w:r>
        <w:rPr>
          <w:rFonts w:cs="Times New Roman" w:ascii="Calibri" w:hAnsi="Calibri"/>
          <w:b/>
          <w:bCs/>
          <w:sz w:val="22"/>
          <w:szCs w:val="24"/>
        </w:rPr>
      </w:r>
    </w:p>
    <w:p>
      <w:pPr>
        <w:pStyle w:val="Normal"/>
        <w:widowControl/>
        <w:spacing w:before="0" w:after="57"/>
        <w:jc w:val="center"/>
        <w:rPr/>
      </w:pPr>
      <w:r>
        <w:rPr>
          <w:rFonts w:cs="Times New Roman" w:ascii="Calibri" w:hAnsi="Calibri"/>
          <w:b/>
          <w:bCs/>
          <w:sz w:val="22"/>
          <w:szCs w:val="24"/>
        </w:rPr>
        <w:t xml:space="preserve">I. </w:t>
      </w:r>
      <w:r>
        <w:rPr>
          <w:rFonts w:cs="Times New Roman" w:ascii="Calibri" w:hAnsi="Calibri"/>
          <w:b/>
          <w:sz w:val="22"/>
          <w:szCs w:val="24"/>
        </w:rPr>
        <w:t>Předmět smlouvy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585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Umělec se zavazuje k provedení uměleckého výkonu (díla) za podmínek stanovených touto smlouva na níže uvedeném programu:</w:t>
      </w:r>
    </w:p>
    <w:p>
      <w:pPr>
        <w:pStyle w:val="Normal"/>
        <w:widowControl/>
        <w:tabs>
          <w:tab w:val="clear" w:pos="720"/>
          <w:tab w:val="left" w:pos="1585" w:leader="none"/>
        </w:tabs>
        <w:spacing w:before="0" w:after="57"/>
        <w:ind w:left="834" w:hanging="0"/>
        <w:rPr/>
      </w:pPr>
      <w:r>
        <w:rPr>
          <w:rFonts w:cs="Times New Roman" w:ascii="Calibri" w:hAnsi="Calibri"/>
          <w:b/>
          <w:bCs/>
          <w:sz w:val="22"/>
          <w:szCs w:val="24"/>
        </w:rPr>
        <w:t>Madrigalová komedie Orazio Vecchi: L’Amfiparnaso</w:t>
      </w:r>
    </w:p>
    <w:p>
      <w:pPr>
        <w:pStyle w:val="Normal"/>
        <w:widowControl/>
        <w:tabs>
          <w:tab w:val="clear" w:pos="720"/>
          <w:tab w:val="left" w:pos="1585" w:leader="none"/>
        </w:tabs>
        <w:spacing w:before="0" w:after="57"/>
        <w:ind w:left="834" w:hanging="0"/>
        <w:rPr/>
      </w:pPr>
      <w:r>
        <w:rPr>
          <w:rFonts w:cs="Times New Roman" w:ascii="Calibri" w:hAnsi="Calibri"/>
          <w:b/>
          <w:bCs/>
          <w:sz w:val="22"/>
          <w:szCs w:val="24"/>
        </w:rPr>
        <w:t>obsazení účinkujících: vokální kvinteto, instrumentální trio, čtveřice herců</w:t>
      </w:r>
    </w:p>
    <w:p>
      <w:pPr>
        <w:pStyle w:val="Normal"/>
        <w:widowControl/>
        <w:tabs>
          <w:tab w:val="clear" w:pos="720"/>
          <w:tab w:val="left" w:pos="1585" w:leader="none"/>
        </w:tabs>
        <w:spacing w:before="0" w:after="57"/>
        <w:ind w:left="834" w:hanging="0"/>
        <w:rPr/>
      </w:pPr>
      <w:r>
        <w:rPr>
          <w:rFonts w:cs="Times New Roman" w:ascii="Calibri" w:hAnsi="Calibri"/>
          <w:b/>
          <w:bCs/>
          <w:sz w:val="22"/>
          <w:szCs w:val="24"/>
        </w:rPr>
        <w:t>soubory Victoria Ensemble a Teatro Comico</w:t>
      </w:r>
    </w:p>
    <w:p>
      <w:pPr>
        <w:pStyle w:val="Normal"/>
        <w:widowControl/>
        <w:tabs>
          <w:tab w:val="clear" w:pos="720"/>
          <w:tab w:val="left" w:pos="1511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ab/>
        <w:t>datum a čas konání:</w:t>
        <w:tab/>
      </w:r>
      <w:r>
        <w:rPr>
          <w:rFonts w:cs="Times New Roman" w:ascii="Calibri" w:hAnsi="Calibri"/>
          <w:b/>
          <w:bCs/>
          <w:sz w:val="22"/>
          <w:szCs w:val="24"/>
        </w:rPr>
        <w:t>29. 4. 2024 od 19.00</w:t>
      </w:r>
    </w:p>
    <w:p>
      <w:pPr>
        <w:pStyle w:val="Normal"/>
        <w:widowControl/>
        <w:tabs>
          <w:tab w:val="clear" w:pos="720"/>
          <w:tab w:val="left" w:pos="1511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ab/>
        <w:t>místo konání:</w:t>
        <w:tab/>
        <w:tab/>
        <w:t>Gotický sál Staré táborské radnice, Žižkovo nám. 1, Tábor</w:t>
      </w:r>
    </w:p>
    <w:p>
      <w:pPr>
        <w:pStyle w:val="Normal"/>
        <w:widowControl/>
        <w:tabs>
          <w:tab w:val="clear" w:pos="720"/>
          <w:tab w:val="left" w:pos="1511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ab/>
        <w:t>čistá časová délka uměleckého výkonu (cca): 60’</w:t>
      </w:r>
    </w:p>
    <w:p>
      <w:pPr>
        <w:pStyle w:val="Normal"/>
        <w:widowControl/>
        <w:tabs>
          <w:tab w:val="clear" w:pos="720"/>
          <w:tab w:val="left" w:pos="1511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ab/>
        <w:t>zkouška:</w:t>
        <w:tab/>
        <w:tab/>
        <w:t>29. 4. 2024 od 16.00</w:t>
      </w:r>
    </w:p>
    <w:p>
      <w:pPr>
        <w:pStyle w:val="Normal"/>
        <w:widowControl/>
        <w:tabs>
          <w:tab w:val="clear" w:pos="720"/>
          <w:tab w:val="left" w:pos="1511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ab/>
        <w:t>stavba scény:</w:t>
        <w:tab/>
        <w:tab/>
        <w:t>v den konání od 8 hod., bourání bezprostředně po představení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585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Umělec se zavazuje provést umělecká díla dle sjednaného programu v předem dohodnutém rozsahu a formě. V případě onemocnění výkonných umělců nebo jiných vážných důvodů je umělec povinen oznámit tuto skutečnost neprodleně objednateli a zajistit odpovídající náhradu nebo náhradní termín koncertu.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585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 xml:space="preserve">Kontaktní osoba umělce: Viktorie Kaplanová Dugranpere, </w:t>
      </w:r>
      <w:r>
        <w:rPr>
          <w:rFonts w:cs="Times New Roman" w:ascii="Calibri" w:hAnsi="Calibri"/>
          <w:sz w:val="22"/>
          <w:szCs w:val="24"/>
        </w:rPr>
        <w:t>xxxxxxxxxxxxxxxxxxxxx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585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 xml:space="preserve">Kontaktní osoba objednatele: Jakub Smrčka, </w:t>
      </w:r>
      <w:r>
        <w:rPr>
          <w:rFonts w:cs="Times New Roman" w:ascii="Calibri" w:hAnsi="Calibri"/>
          <w:sz w:val="22"/>
          <w:szCs w:val="24"/>
        </w:rPr>
        <w:t>xxxxxxxxxxxxxxxxxxxxx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585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Objednatel se zavazuje zajistit umělci nezbytné podmínky pro kvalitní umělecký výkon a dostatečné zázemí (uzamykatelnou šatnu, sociální zařízení, parkování pro 2 osobní vozy a dodávku ve dvoře muzea, nám. Mikuláše z Husi 44) v den konání akce.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585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Další podmínky zajištěné objednatelem:</w:t>
      </w:r>
    </w:p>
    <w:p>
      <w:pPr>
        <w:pStyle w:val="Normal"/>
        <w:widowControl/>
        <w:numPr>
          <w:ilvl w:val="2"/>
          <w:numId w:val="4"/>
        </w:numPr>
        <w:tabs>
          <w:tab w:val="clear" w:pos="720"/>
          <w:tab w:val="left" w:pos="1585" w:leader="none"/>
        </w:tabs>
        <w:spacing w:before="0" w:after="57"/>
        <w:rPr/>
      </w:pPr>
      <w:r>
        <w:rPr>
          <w:rFonts w:cs="Times New Roman" w:ascii="Calibri" w:hAnsi="Calibri"/>
          <w:sz w:val="22"/>
          <w:szCs w:val="24"/>
        </w:rPr>
        <w:t>Připojení el. proudu pro osvětlení, pódium z praktikáblů</w:t>
      </w:r>
    </w:p>
    <w:p>
      <w:pPr>
        <w:pStyle w:val="Normal"/>
        <w:widowControl/>
        <w:numPr>
          <w:ilvl w:val="2"/>
          <w:numId w:val="4"/>
        </w:numPr>
        <w:tabs>
          <w:tab w:val="clear" w:pos="720"/>
          <w:tab w:val="left" w:pos="1585" w:leader="none"/>
        </w:tabs>
        <w:spacing w:before="0" w:after="57"/>
        <w:rPr/>
      </w:pPr>
      <w:r>
        <w:rPr>
          <w:rFonts w:cs="Times New Roman" w:ascii="Calibri" w:hAnsi="Calibri"/>
          <w:sz w:val="22"/>
          <w:szCs w:val="24"/>
        </w:rPr>
        <w:t>Součinnost při stavbě a bourání scény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585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Umělec se zavazuje vytvořit živý umělecký výkon osobně a veřejně a během přípravy i realizace uměleckého výkonu respektovat organizační opatření ze strany objednatele (pořadatele) a jím pověřených osob a bude dbát bezpečnostních pokynů v souvislosti s realizací uměleckého výkonu.</w:t>
      </w:r>
    </w:p>
    <w:p>
      <w:pPr>
        <w:pStyle w:val="Normal"/>
        <w:keepNext w:val="true"/>
        <w:widowControl/>
        <w:spacing w:before="0" w:after="57"/>
        <w:jc w:val="center"/>
        <w:rPr/>
      </w:pPr>
      <w:r>
        <w:rPr>
          <w:rFonts w:cs="Times New Roman" w:ascii="Calibri" w:hAnsi="Calibri"/>
          <w:b/>
          <w:bCs/>
          <w:sz w:val="22"/>
          <w:szCs w:val="24"/>
        </w:rPr>
        <w:t>II. Odměna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638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 xml:space="preserve">Objednatel se zavazuje vyplatit umělci za sjednané a provedené umělecké výkony odměnu ve výši </w:t>
      </w:r>
      <w:r>
        <w:rPr>
          <w:rFonts w:cs="Times New Roman" w:ascii="Calibri" w:hAnsi="Calibri"/>
          <w:b/>
          <w:bCs/>
          <w:sz w:val="22"/>
          <w:szCs w:val="24"/>
        </w:rPr>
        <w:t xml:space="preserve">65 000 Kč </w:t>
      </w:r>
      <w:r>
        <w:rPr>
          <w:rFonts w:cs="Times New Roman" w:ascii="Calibri" w:hAnsi="Calibri"/>
          <w:sz w:val="22"/>
          <w:szCs w:val="24"/>
        </w:rPr>
        <w:t>(slovy: Šedesát pět tisíc korun).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700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Odměna bude umělci vyplacena převodem na bankovní účet do 15 dnů po uskutečnění předmětu plnění.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700" w:leader="none"/>
        </w:tabs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V případě, že je umělec plátcem DPH, bude odměna vystavena na základě faktury vydané umělcem.</w:t>
      </w:r>
    </w:p>
    <w:p>
      <w:pPr>
        <w:pStyle w:val="Normal"/>
        <w:widowControl/>
        <w:spacing w:before="0" w:after="57"/>
        <w:jc w:val="center"/>
        <w:rPr/>
      </w:pPr>
      <w:r>
        <w:rPr>
          <w:rFonts w:cs="Times New Roman" w:ascii="Calibri" w:hAnsi="Calibri"/>
          <w:b/>
          <w:sz w:val="22"/>
          <w:szCs w:val="24"/>
        </w:rPr>
        <w:t>III. Licenční ujednání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Umělec tímto uděluje objednateli nevýhradní licenci na předmětný program v termínu a čase jeho veřejného uvedení a výslovně poskytuje pořadateli oprávnění k výkonu práva dílo užít v níže uvedeném rozsahu:</w:t>
      </w:r>
    </w:p>
    <w:p>
      <w:pPr>
        <w:pStyle w:val="Normal"/>
        <w:widowControl/>
        <w:numPr>
          <w:ilvl w:val="3"/>
          <w:numId w:val="3"/>
        </w:numPr>
        <w:spacing w:before="0" w:after="57"/>
        <w:ind w:left="1417" w:hanging="624"/>
        <w:rPr/>
      </w:pPr>
      <w:r>
        <w:rPr>
          <w:rFonts w:cs="Times New Roman" w:ascii="Calibri" w:hAnsi="Calibri"/>
          <w:sz w:val="22"/>
          <w:szCs w:val="24"/>
        </w:rPr>
        <w:t>záznam výkonu pro archivní účely objednatele (dále jen záznam)</w:t>
      </w:r>
    </w:p>
    <w:p>
      <w:pPr>
        <w:pStyle w:val="Normal"/>
        <w:widowControl/>
        <w:numPr>
          <w:ilvl w:val="3"/>
          <w:numId w:val="3"/>
        </w:numPr>
        <w:spacing w:before="0" w:after="57"/>
        <w:ind w:left="1417" w:hanging="624"/>
        <w:rPr/>
      </w:pPr>
      <w:r>
        <w:rPr>
          <w:rFonts w:cs="Times New Roman" w:ascii="Calibri" w:hAnsi="Calibri"/>
          <w:sz w:val="22"/>
          <w:szCs w:val="24"/>
        </w:rPr>
        <w:t>pořízení a šířením fotografií umělce v souvislosti s jeho uměleckým výkonem</w:t>
      </w:r>
    </w:p>
    <w:p>
      <w:pPr>
        <w:pStyle w:val="Normal"/>
        <w:widowControl/>
        <w:numPr>
          <w:ilvl w:val="3"/>
          <w:numId w:val="3"/>
        </w:numPr>
        <w:spacing w:before="0" w:after="57"/>
        <w:ind w:left="1417" w:hanging="624"/>
        <w:rPr/>
      </w:pPr>
      <w:r>
        <w:rPr>
          <w:rFonts w:cs="Times New Roman" w:ascii="Calibri" w:hAnsi="Calibri"/>
          <w:sz w:val="22"/>
          <w:szCs w:val="24"/>
        </w:rPr>
        <w:t>pořízení dílčích dokumentárních AV záběrů pro potřebu veřejného šíření informací v mediálním prostoru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Pro jiné než archivní užití případného AV záznamu uměleckého výkonu (s výjimkou dokumentárních dílčích AV záběrů) bude s umělcem uzavřena příslušná smlouva.</w:t>
      </w:r>
    </w:p>
    <w:p>
      <w:pPr>
        <w:pStyle w:val="Normal"/>
        <w:widowControl/>
        <w:spacing w:before="0" w:after="57"/>
        <w:jc w:val="center"/>
        <w:rPr/>
      </w:pPr>
      <w:r>
        <w:rPr>
          <w:rFonts w:cs="Times New Roman" w:ascii="Calibri" w:hAnsi="Calibri"/>
          <w:b/>
          <w:bCs/>
          <w:sz w:val="22"/>
          <w:szCs w:val="24"/>
        </w:rPr>
        <w:t xml:space="preserve">IV. </w:t>
      </w:r>
      <w:r>
        <w:rPr>
          <w:rFonts w:cs="Times New Roman" w:ascii="Calibri" w:hAnsi="Calibri"/>
          <w:b/>
          <w:sz w:val="22"/>
          <w:szCs w:val="24"/>
        </w:rPr>
        <w:t>Ustanovení společná a závěrečná</w:t>
      </w:r>
    </w:p>
    <w:p>
      <w:pPr>
        <w:pStyle w:val="Normal"/>
        <w:widowControl/>
        <w:numPr>
          <w:ilvl w:val="0"/>
          <w:numId w:val="7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Umělec tímto uděluje objednateli svolení k užití svého jména a příjmení, popř. pseudonymu, a údaje o svém stálém uměleckém působení, zveřejněním těchto údajů za účelem veřejné propagace a informování o koncertu (programu).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 xml:space="preserve">Odměna zahrnuje veškeré náklady umělce spojené s předmětem smlouvy (včetně dopravy na místo konání akce). 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Umělec je odpovědný za jeho řádné zdanění v případě vzniku povinnosti k odvodu daně.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Umělec prohlašuje, že ke dni podpisu smlouvy není plátcem DPH a souhlasí s tím, že pokud plátcem DPH je nebo se jím po podpisu smlouvy před provedením sjednaných výkonů stane, je odměna sjednána jako cena včetně DPH.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Od plnění této smlouvy může jedna strana okamžitě odstoupit v případě, dochází-li k hrubému porušování této smlouvy druhou stranou. Poškozená strana má nárok na úhradu vzniklých ztrát, které může v plné míře požadovat na straně, která tuto škodu způsobila.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Obě strany se dohodly, že vzhledem k tomu, že je smlouva uzavřena na dobu určitou, nelze tuto smlouvu jednostranně vypovědět s výjimkou uvedenou v čl. IV. odst. 5).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Smlouva nabývá platnosti dnem podpisu smlouvy oběma stranami.</w:t>
      </w:r>
    </w:p>
    <w:p>
      <w:pPr>
        <w:pStyle w:val="Normal"/>
        <w:widowControl/>
        <w:numPr>
          <w:ilvl w:val="0"/>
          <w:numId w:val="3"/>
        </w:numPr>
        <w:spacing w:before="0" w:after="57"/>
        <w:ind w:left="794" w:hanging="680"/>
        <w:rPr/>
      </w:pPr>
      <w:r>
        <w:rPr>
          <w:rFonts w:cs="Times New Roman" w:ascii="Calibri" w:hAnsi="Calibri"/>
          <w:sz w:val="22"/>
          <w:szCs w:val="24"/>
        </w:rPr>
        <w:t>Trvání smlouvy končí okamžikem splnění vzájemných závazků, tj. ze strany umělce provedením sjednaných výkonů a následně splacením odměny objednatelem.</w:t>
      </w:r>
    </w:p>
    <w:p>
      <w:pPr>
        <w:pStyle w:val="Normal"/>
        <w:widowControl/>
        <w:tabs>
          <w:tab w:val="clear" w:pos="720"/>
          <w:tab w:val="left" w:pos="4800" w:leader="none"/>
        </w:tabs>
        <w:spacing w:before="0" w:after="57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20"/>
          <w:tab w:val="left" w:pos="4800" w:leader="none"/>
        </w:tabs>
        <w:spacing w:before="0" w:after="57"/>
        <w:rPr/>
      </w:pPr>
      <w:r>
        <w:rPr>
          <w:rFonts w:cs="Times New Roman" w:ascii="Calibri" w:hAnsi="Calibri"/>
          <w:sz w:val="22"/>
          <w:szCs w:val="24"/>
        </w:rPr>
        <w:t>V Táboře, dne 6. 3. 2024</w:t>
        <w:tab/>
        <w:t xml:space="preserve">V  </w:t>
      </w:r>
      <w:r>
        <w:rPr>
          <w:rFonts w:cs="Times New Roman" w:ascii="Calibri" w:hAnsi="Calibri"/>
          <w:sz w:val="22"/>
          <w:szCs w:val="24"/>
        </w:rPr>
        <w:t>Dobříkovicích</w:t>
      </w:r>
      <w:r>
        <w:rPr>
          <w:rFonts w:cs="Times New Roman" w:ascii="Calibri" w:hAnsi="Calibri"/>
          <w:sz w:val="22"/>
          <w:szCs w:val="24"/>
        </w:rPr>
        <w:t xml:space="preserve">, dne </w:t>
      </w:r>
      <w:r>
        <w:rPr>
          <w:rFonts w:cs="Times New Roman" w:ascii="Calibri" w:hAnsi="Calibri"/>
          <w:sz w:val="22"/>
          <w:szCs w:val="24"/>
        </w:rPr>
        <w:t>12. 3. 2024</w:t>
      </w:r>
    </w:p>
    <w:p>
      <w:pPr>
        <w:pStyle w:val="Normal"/>
        <w:widowControl/>
        <w:tabs>
          <w:tab w:val="clear" w:pos="720"/>
          <w:tab w:val="left" w:pos="4800" w:leader="none"/>
        </w:tabs>
        <w:spacing w:before="0" w:after="57"/>
        <w:rPr/>
      </w:pPr>
      <w:r>
        <w:rPr>
          <w:rFonts w:cs="Times New Roman" w:ascii="Calibri" w:hAnsi="Calibri"/>
          <w:sz w:val="22"/>
          <w:szCs w:val="24"/>
        </w:rPr>
        <w:t>OBJEDNATEL:</w:t>
        <w:tab/>
        <w:t>UMĚLEC:</w:t>
      </w:r>
    </w:p>
    <w:p>
      <w:pPr>
        <w:pStyle w:val="Normal"/>
        <w:widowControl/>
        <w:spacing w:before="0" w:after="57"/>
        <w:rPr>
          <w:rFonts w:ascii="Calibri" w:hAnsi="Calibri" w:cs="Times New Roman"/>
          <w:sz w:val="22"/>
          <w:szCs w:val="24"/>
        </w:rPr>
      </w:pPr>
      <w:r>
        <w:rPr>
          <w:rFonts w:cs="Times New Roman" w:ascii="Calibri" w:hAnsi="Calibri"/>
          <w:sz w:val="22"/>
          <w:szCs w:val="24"/>
        </w:rPr>
      </w:r>
    </w:p>
    <w:p>
      <w:pPr>
        <w:pStyle w:val="Normal"/>
        <w:widowControl/>
        <w:spacing w:before="0" w:after="57"/>
        <w:rPr>
          <w:rFonts w:ascii="Calibri" w:hAnsi="Calibri" w:cs="Times New Roman"/>
          <w:sz w:val="22"/>
          <w:szCs w:val="24"/>
        </w:rPr>
      </w:pPr>
      <w:r>
        <w:rPr>
          <w:rFonts w:cs="Times New Roman" w:ascii="Calibri" w:hAnsi="Calibri"/>
          <w:sz w:val="22"/>
          <w:szCs w:val="24"/>
        </w:rPr>
      </w:r>
    </w:p>
    <w:p>
      <w:pPr>
        <w:pStyle w:val="Normal"/>
        <w:widowControl/>
        <w:tabs>
          <w:tab w:val="clear" w:pos="720"/>
          <w:tab w:val="center" w:pos="1871" w:leader="none"/>
          <w:tab w:val="center" w:pos="6521" w:leader="none"/>
        </w:tabs>
        <w:spacing w:before="0" w:after="57"/>
        <w:rPr/>
      </w:pPr>
      <w:r>
        <w:rPr>
          <w:rFonts w:cs="Times New Roman" w:ascii="Calibri" w:hAnsi="Calibri"/>
          <w:sz w:val="22"/>
          <w:szCs w:val="24"/>
        </w:rPr>
        <w:tab/>
        <w:t>___________________________</w:t>
        <w:tab/>
        <w:t>___________________________</w:t>
      </w:r>
    </w:p>
    <w:p>
      <w:pPr>
        <w:pStyle w:val="Normal"/>
        <w:widowControl/>
        <w:tabs>
          <w:tab w:val="clear" w:pos="720"/>
          <w:tab w:val="center" w:pos="1871" w:leader="none"/>
          <w:tab w:val="center" w:pos="6521" w:leader="none"/>
        </w:tabs>
        <w:spacing w:before="0" w:after="57"/>
        <w:rPr/>
      </w:pPr>
      <w:r>
        <w:rPr>
          <w:rFonts w:cs="Times New Roman" w:ascii="Calibri" w:hAnsi="Calibri"/>
          <w:sz w:val="22"/>
          <w:szCs w:val="24"/>
        </w:rPr>
        <w:tab/>
        <w:t>Jakub Smrčka</w:t>
        <w:tab/>
        <w:t>Viktorie Kaplanová Duranpere</w:t>
      </w:r>
    </w:p>
    <w:p>
      <w:pPr>
        <w:pStyle w:val="Normal"/>
        <w:widowControl/>
        <w:tabs>
          <w:tab w:val="clear" w:pos="720"/>
          <w:tab w:val="center" w:pos="1871" w:leader="none"/>
          <w:tab w:val="center" w:pos="6521" w:leader="none"/>
        </w:tabs>
        <w:spacing w:before="0" w:after="57"/>
        <w:rPr/>
      </w:pPr>
      <w:r>
        <w:rPr>
          <w:rFonts w:cs="Times New Roman" w:ascii="Calibri" w:hAnsi="Calibri"/>
          <w:sz w:val="22"/>
          <w:szCs w:val="24"/>
        </w:rPr>
        <w:tab/>
        <w:t>(ředitel Husitského muzea v Táboře)</w:t>
        <w:tab/>
        <w:t>předsedkyně Victoria Ensemble, z. s.</w:t>
      </w:r>
    </w:p>
    <w:p>
      <w:pPr>
        <w:pStyle w:val="Normal"/>
        <w:widowControl/>
        <w:tabs>
          <w:tab w:val="clear" w:pos="720"/>
          <w:tab w:val="center" w:pos="1871" w:leader="none"/>
          <w:tab w:val="center" w:pos="6521" w:leader="none"/>
        </w:tabs>
        <w:spacing w:before="0" w:after="57"/>
        <w:rPr/>
      </w:pPr>
      <w:r>
        <w:rPr>
          <w:rFonts w:cs="Times New Roman" w:ascii="Calibri" w:hAnsi="Calibri"/>
          <w:sz w:val="22"/>
          <w:szCs w:val="24"/>
        </w:rPr>
        <w:tab/>
        <w:tab/>
        <w:t>(umělec)</w:t>
      </w:r>
    </w:p>
    <w:sectPr>
      <w:footerReference w:type="default" r:id="rId2"/>
      <w:type w:val="nextPage"/>
      <w:pgSz w:w="11906" w:h="16826"/>
      <w:pgMar w:left="1417" w:right="1417" w:gutter="0" w:header="0" w:top="790" w:footer="506" w:bottom="1033"/>
      <w:pgNumType w:fmt="decimal"/>
      <w:formProt w:val="false"/>
      <w:textDirection w:val="lrTb"/>
      <w:docGrid w:type="default" w:linePitch="249" w:charSpace="2621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Georg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1"/>
      <w:jc w:val="center"/>
      <w:rPr>
        <w:rFonts w:ascii="Calibri" w:hAnsi="Calibri"/>
      </w:rPr>
    </w:pPr>
    <w:r>
      <w:rPr>
        <w:rFonts w:ascii="Calibri" w:hAnsi="Calibri"/>
      </w:rPr>
      <w:t xml:space="preserve">str.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2</w:t>
    </w:r>
    <w:r>
      <w:rPr>
        <w:rFonts w:ascii="Calibri" w:hAnsi="Calibri"/>
      </w:rPr>
      <w:fldChar w:fldCharType="end"/>
    </w:r>
    <w:r>
      <w:rPr>
        <w:rFonts w:ascii="Calibri" w:hAnsi="Calibri"/>
      </w:rPr>
      <w:t>/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NUMPAGES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2</w:t>
    </w:r>
    <w:r>
      <w:rPr>
        <w:rFonts w:ascii="Calibri" w:hAnsi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bCs w:val="false"/>
        <w:rFonts w:ascii="Calibri" w:hAnsi="Calibri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34"/>
        </w:tabs>
        <w:ind w:left="8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94"/>
        </w:tabs>
        <w:ind w:left="11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54"/>
        </w:tabs>
        <w:ind w:left="15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14"/>
        </w:tabs>
        <w:ind w:left="19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74"/>
        </w:tabs>
        <w:ind w:left="22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94"/>
        </w:tabs>
        <w:ind w:left="29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54"/>
        </w:tabs>
        <w:ind w:left="3354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3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1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000000"/>
      <w:kern w:val="0"/>
      <w:sz w:val="20"/>
      <w:szCs w:val="20"/>
      <w:lang w:eastAsia="cs-CZ" w:val="cs-CZ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2a71e0"/>
    <w:rPr>
      <w:rFonts w:ascii="Cambria" w:hAnsi="Cambria" w:eastAsia="Times New Roman" w:cs="Cambria"/>
      <w:b/>
      <w:bCs/>
      <w:color w:val="000000"/>
      <w:sz w:val="29"/>
      <w:szCs w:val="29"/>
      <w:lang w:bidi="hi-IN"/>
    </w:rPr>
  </w:style>
  <w:style w:type="character" w:styleId="Nadpis2Char" w:customStyle="1">
    <w:name w:val="Nadpis 2 Char"/>
    <w:basedOn w:val="DefaultParagraphFont"/>
    <w:qFormat/>
    <w:rsid w:val="002a71e0"/>
    <w:rPr>
      <w:rFonts w:ascii="Cambria" w:hAnsi="Cambria" w:eastAsia="Times New Roman" w:cs="Cambria"/>
      <w:b/>
      <w:bCs/>
      <w:i/>
      <w:iCs/>
      <w:color w:val="000000"/>
      <w:sz w:val="25"/>
      <w:szCs w:val="25"/>
      <w:lang w:bidi="hi-IN"/>
    </w:rPr>
  </w:style>
  <w:style w:type="character" w:styleId="Nadpis3Char" w:customStyle="1">
    <w:name w:val="Nadpis 3 Char"/>
    <w:basedOn w:val="DefaultParagraphFont"/>
    <w:qFormat/>
    <w:rsid w:val="002a71e0"/>
    <w:rPr>
      <w:rFonts w:ascii="Cambria" w:hAnsi="Cambria" w:eastAsia="Times New Roman" w:cs="Cambria"/>
      <w:b/>
      <w:bCs/>
      <w:color w:val="000000"/>
      <w:sz w:val="23"/>
      <w:szCs w:val="23"/>
      <w:lang w:bidi="hi-IN"/>
    </w:rPr>
  </w:style>
  <w:style w:type="character" w:styleId="Nadpis4Char" w:customStyle="1">
    <w:name w:val="Nadpis 4 Char"/>
    <w:basedOn w:val="DefaultParagraphFont"/>
    <w:qFormat/>
    <w:rsid w:val="002a71e0"/>
    <w:rPr>
      <w:rFonts w:cs="Mangal"/>
      <w:b/>
      <w:bCs/>
      <w:color w:val="000000"/>
      <w:sz w:val="25"/>
      <w:szCs w:val="25"/>
      <w:lang w:bidi="hi-IN"/>
    </w:rPr>
  </w:style>
  <w:style w:type="character" w:styleId="Nadpis5Char" w:customStyle="1">
    <w:name w:val="Nadpis 5 Char"/>
    <w:basedOn w:val="DefaultParagraphFont"/>
    <w:qFormat/>
    <w:rsid w:val="002a71e0"/>
    <w:rPr>
      <w:rFonts w:cs="Mangal"/>
      <w:b/>
      <w:bCs/>
      <w:i/>
      <w:iCs/>
      <w:color w:val="000000"/>
      <w:sz w:val="23"/>
      <w:szCs w:val="23"/>
      <w:lang w:bidi="hi-IN"/>
    </w:rPr>
  </w:style>
  <w:style w:type="character" w:styleId="Nadpis6Char" w:customStyle="1">
    <w:name w:val="Nadpis 6 Char"/>
    <w:basedOn w:val="DefaultParagraphFont"/>
    <w:qFormat/>
    <w:rsid w:val="002a71e0"/>
    <w:rPr>
      <w:rFonts w:cs="Mangal"/>
      <w:b/>
      <w:bCs/>
      <w:color w:val="000000"/>
      <w:sz w:val="20"/>
      <w:szCs w:val="20"/>
      <w:lang w:bidi="hi-IN"/>
    </w:rPr>
  </w:style>
  <w:style w:type="character" w:styleId="Symbolyproe8edslove1ned" w:customStyle="1">
    <w:name w:val="Symboly pro če8íedslováe1níed"/>
    <w:qFormat/>
    <w:rsid w:val="002a71e0"/>
    <w:rPr>
      <w:rFonts w:ascii="Georgia" w:hAnsi="Georgia" w:eastAsia="Times New Roman"/>
    </w:rPr>
  </w:style>
  <w:style w:type="character" w:styleId="Internetovfdodkaz" w:customStyle="1">
    <w:name w:val="Internetovýfd odkaz"/>
    <w:qFormat/>
    <w:rsid w:val="002a71e0"/>
    <w:rPr>
      <w:color w:val="000080"/>
      <w:u w:val="single"/>
    </w:rPr>
  </w:style>
  <w:style w:type="character" w:styleId="PodtitulChar" w:customStyle="1">
    <w:name w:val="Podtitul Char"/>
    <w:basedOn w:val="DefaultParagraphFont"/>
    <w:qFormat/>
    <w:rsid w:val="002a71e0"/>
    <w:rPr>
      <w:rFonts w:ascii="Cambria" w:hAnsi="Cambria" w:eastAsia="Times New Roman" w:cs="Cambria"/>
      <w:color w:val="000000"/>
      <w:sz w:val="21"/>
      <w:szCs w:val="21"/>
      <w:lang w:bidi="hi-IN"/>
    </w:rPr>
  </w:style>
  <w:style w:type="character" w:styleId="Hypertextovodkaz1" w:customStyle="1">
    <w:name w:val="Hypertextový odkaz1"/>
    <w:qFormat/>
    <w:rsid w:val="002a71e0"/>
    <w:rPr>
      <w:color w:val="000080"/>
      <w:u w:val="single"/>
    </w:rPr>
  </w:style>
  <w:style w:type="character" w:styleId="Siln1" w:customStyle="1">
    <w:name w:val="Silné1"/>
    <w:qFormat/>
    <w:rsid w:val="002a71e0"/>
    <w:rPr>
      <w:b/>
      <w:bCs/>
    </w:rPr>
  </w:style>
  <w:style w:type="character" w:styleId="Ukotvenvysvtlivky">
    <w:name w:val="Endnote Reference"/>
    <w:rPr>
      <w:vertAlign w:val="superscript"/>
    </w:rPr>
  </w:style>
  <w:style w:type="character" w:styleId="EndnoteCharacters" w:customStyle="1">
    <w:name w:val="Endnote Characters"/>
    <w:qFormat/>
    <w:rsid w:val="002a71e0"/>
    <w:rPr>
      <w:vertAlign w:val="superscript"/>
    </w:rPr>
  </w:style>
  <w:style w:type="character" w:styleId="Znakyprovysvtlivky" w:customStyle="1">
    <w:name w:val="Znaky pro vysvětlivky"/>
    <w:qFormat/>
    <w:rsid w:val="002a71e0"/>
    <w:rPr/>
  </w:style>
  <w:style w:type="character" w:styleId="Ukotvenpoznmkypodarou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2a71e0"/>
    <w:rPr>
      <w:vertAlign w:val="superscript"/>
    </w:rPr>
  </w:style>
  <w:style w:type="character" w:styleId="Znakypropoznmkupodarou" w:customStyle="1">
    <w:name w:val="Znaky pro poznámku pod čarou"/>
    <w:qFormat/>
    <w:rsid w:val="002a71e0"/>
    <w:rPr/>
  </w:style>
  <w:style w:type="character" w:styleId="Symbolyproslovn" w:customStyle="1">
    <w:name w:val="Symboly pro číslování"/>
    <w:qFormat/>
    <w:rsid w:val="002a71e0"/>
    <w:rPr/>
  </w:style>
  <w:style w:type="character" w:styleId="Internetovodkaz">
    <w:name w:val="Hyperlink"/>
    <w:rPr>
      <w:color w:val="000080"/>
      <w:u w:val="single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lotextu"/>
    <w:qFormat/>
    <w:rsid w:val="002a71e0"/>
    <w:pPr>
      <w:keepNext w:val="true"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styleId="Tlotextu">
    <w:name w:val="Body Text"/>
    <w:basedOn w:val="Normal"/>
    <w:rsid w:val="002a71e0"/>
    <w:pPr>
      <w:spacing w:lineRule="auto" w:line="288" w:before="0" w:after="140"/>
    </w:pPr>
    <w:rPr/>
  </w:style>
  <w:style w:type="paragraph" w:styleId="Seznam">
    <w:name w:val="List"/>
    <w:basedOn w:val="Normal"/>
    <w:rsid w:val="002a71e0"/>
    <w:pPr>
      <w:spacing w:lineRule="auto" w:line="288" w:before="0" w:after="140"/>
    </w:pPr>
    <w:rPr>
      <w:lang w:bidi="ar-S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2a71e0"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2a71e0"/>
    <w:pPr>
      <w:spacing w:before="120" w:after="120"/>
    </w:pPr>
    <w:rPr>
      <w:i/>
      <w:iCs/>
      <w:sz w:val="24"/>
      <w:szCs w:val="24"/>
      <w:lang w:bidi="ar-SA"/>
    </w:rPr>
  </w:style>
  <w:style w:type="paragraph" w:styleId="Nadpis11" w:customStyle="1">
    <w:name w:val="Nadpis 11"/>
    <w:basedOn w:val="Normal"/>
    <w:qFormat/>
    <w:rsid w:val="002a71e0"/>
    <w:pPr>
      <w:keepNext w:val="true"/>
      <w:keepLines/>
      <w:spacing w:before="480" w:after="120"/>
      <w:outlineLvl w:val="0"/>
    </w:pPr>
    <w:rPr>
      <w:b/>
      <w:bCs/>
      <w:sz w:val="48"/>
      <w:szCs w:val="48"/>
      <w:lang w:bidi="ar-SA"/>
    </w:rPr>
  </w:style>
  <w:style w:type="paragraph" w:styleId="Nadpis21" w:customStyle="1">
    <w:name w:val="Nadpis 21"/>
    <w:basedOn w:val="Normal"/>
    <w:qFormat/>
    <w:rsid w:val="002a71e0"/>
    <w:pPr>
      <w:keepNext w:val="true"/>
      <w:keepLines/>
      <w:spacing w:before="360" w:after="80"/>
      <w:outlineLvl w:val="1"/>
    </w:pPr>
    <w:rPr>
      <w:b/>
      <w:bCs/>
      <w:sz w:val="36"/>
      <w:szCs w:val="36"/>
      <w:lang w:bidi="ar-SA"/>
    </w:rPr>
  </w:style>
  <w:style w:type="paragraph" w:styleId="Nadpis31" w:customStyle="1">
    <w:name w:val="Nadpis 31"/>
    <w:basedOn w:val="Normal"/>
    <w:qFormat/>
    <w:rsid w:val="002a71e0"/>
    <w:pPr>
      <w:keepNext w:val="true"/>
      <w:keepLines/>
      <w:spacing w:before="280" w:after="80"/>
      <w:outlineLvl w:val="2"/>
    </w:pPr>
    <w:rPr>
      <w:b/>
      <w:bCs/>
      <w:sz w:val="28"/>
      <w:szCs w:val="28"/>
      <w:lang w:bidi="ar-SA"/>
    </w:rPr>
  </w:style>
  <w:style w:type="paragraph" w:styleId="Nadpis41" w:customStyle="1">
    <w:name w:val="Nadpis 41"/>
    <w:basedOn w:val="Normal"/>
    <w:qFormat/>
    <w:rsid w:val="002a71e0"/>
    <w:pPr>
      <w:keepNext w:val="true"/>
      <w:keepLines/>
      <w:spacing w:before="240" w:after="40"/>
      <w:outlineLvl w:val="3"/>
    </w:pPr>
    <w:rPr>
      <w:b/>
      <w:bCs/>
      <w:sz w:val="24"/>
      <w:szCs w:val="24"/>
      <w:lang w:bidi="ar-SA"/>
    </w:rPr>
  </w:style>
  <w:style w:type="paragraph" w:styleId="Nadpis51" w:customStyle="1">
    <w:name w:val="Nadpis 51"/>
    <w:basedOn w:val="Normal"/>
    <w:qFormat/>
    <w:rsid w:val="002a71e0"/>
    <w:pPr>
      <w:keepNext w:val="true"/>
      <w:keepLines/>
      <w:spacing w:before="220" w:after="40"/>
      <w:outlineLvl w:val="4"/>
    </w:pPr>
    <w:rPr>
      <w:b/>
      <w:bCs/>
      <w:sz w:val="22"/>
      <w:szCs w:val="22"/>
      <w:lang w:bidi="ar-SA"/>
    </w:rPr>
  </w:style>
  <w:style w:type="paragraph" w:styleId="Nadpis61" w:customStyle="1">
    <w:name w:val="Nadpis 61"/>
    <w:basedOn w:val="Normal"/>
    <w:qFormat/>
    <w:rsid w:val="002a71e0"/>
    <w:pPr>
      <w:keepNext w:val="true"/>
      <w:keepLines/>
      <w:spacing w:before="200" w:after="40"/>
      <w:outlineLvl w:val="5"/>
    </w:pPr>
    <w:rPr>
      <w:b/>
      <w:bCs/>
      <w:lang w:bidi="ar-SA"/>
    </w:rPr>
  </w:style>
  <w:style w:type="paragraph" w:styleId="Titulek1" w:customStyle="1">
    <w:name w:val="Titulek1"/>
    <w:basedOn w:val="Normal"/>
    <w:qFormat/>
    <w:rsid w:val="002a7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zvrendokumentu1" w:customStyle="1">
    <w:name w:val="Rozvržení dokumentu1"/>
    <w:qFormat/>
    <w:rsid w:val="002a71e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eastAsia="cs-CZ" w:bidi="ar-SA" w:val="cs-CZ"/>
    </w:rPr>
  </w:style>
  <w:style w:type="paragraph" w:styleId="Teclotextu" w:customStyle="1">
    <w:name w:val="Těeclo textu"/>
    <w:basedOn w:val="Normal"/>
    <w:qFormat/>
    <w:rsid w:val="002a71e0"/>
    <w:pPr>
      <w:spacing w:lineRule="auto" w:line="288" w:before="0" w:after="140"/>
    </w:pPr>
    <w:rPr>
      <w:lang w:bidi="ar-SA"/>
    </w:rPr>
  </w:style>
  <w:style w:type="paragraph" w:styleId="Rejstf8edk" w:customStyle="1">
    <w:name w:val="Rejstřf8íedk"/>
    <w:basedOn w:val="Normal"/>
    <w:qFormat/>
    <w:rsid w:val="002a71e0"/>
    <w:pPr/>
    <w:rPr>
      <w:lang w:bidi="ar-SA"/>
    </w:rPr>
  </w:style>
  <w:style w:type="paragraph" w:styleId="Ne1zev" w:customStyle="1">
    <w:name w:val="Náe1zev"/>
    <w:basedOn w:val="Normal"/>
    <w:qFormat/>
    <w:rsid w:val="002a71e0"/>
    <w:pPr>
      <w:keepNext w:val="true"/>
      <w:keepLines/>
      <w:spacing w:before="480" w:after="120"/>
    </w:pPr>
    <w:rPr>
      <w:b/>
      <w:bCs/>
      <w:sz w:val="72"/>
      <w:szCs w:val="72"/>
      <w:lang w:bidi="ar-SA"/>
    </w:rPr>
  </w:style>
  <w:style w:type="paragraph" w:styleId="Podtitul">
    <w:name w:val="Subtitle"/>
    <w:basedOn w:val="Normal"/>
    <w:qFormat/>
    <w:rsid w:val="002a71e0"/>
    <w:pPr>
      <w:keepNext w:val="true"/>
      <w:keepLines/>
      <w:spacing w:before="360" w:after="80"/>
    </w:pPr>
    <w:rPr>
      <w:rFonts w:ascii="Georgia" w:hAnsi="Georgia"/>
      <w:i/>
      <w:iCs/>
      <w:smallCaps/>
      <w:sz w:val="48"/>
      <w:szCs w:val="48"/>
      <w:lang w:bidi="ar-SA"/>
    </w:rPr>
  </w:style>
  <w:style w:type="paragraph" w:styleId="Ze1pated" w:customStyle="1">
    <w:name w:val="Záe1patíed"/>
    <w:basedOn w:val="Normal"/>
    <w:qFormat/>
    <w:rsid w:val="002a71e0"/>
    <w:pPr/>
    <w:rPr>
      <w:lang w:bidi="ar-SA"/>
    </w:rPr>
  </w:style>
  <w:style w:type="paragraph" w:styleId="Zhlavazpat" w:customStyle="1">
    <w:name w:val="Záhlaví a zápatí"/>
    <w:basedOn w:val="Normal"/>
    <w:qFormat/>
    <w:rsid w:val="002a71e0"/>
    <w:pPr/>
    <w:rPr/>
  </w:style>
  <w:style w:type="paragraph" w:styleId="Zpat1" w:customStyle="1">
    <w:name w:val="Zápatí1"/>
    <w:basedOn w:val="Normal"/>
    <w:qFormat/>
    <w:rsid w:val="002a71e0"/>
    <w:pPr/>
    <w:rPr/>
  </w:style>
  <w:style w:type="paragraph" w:styleId="Textvysvtlivek1" w:customStyle="1">
    <w:name w:val="Text vysvětlivek1"/>
    <w:basedOn w:val="Normal"/>
    <w:qFormat/>
    <w:rsid w:val="002a71e0"/>
    <w:pPr>
      <w:suppressLineNumbers/>
      <w:ind w:left="339" w:hanging="339"/>
    </w:pPr>
    <w:rPr/>
  </w:style>
  <w:style w:type="paragraph" w:styleId="Textpoznpodarou1" w:customStyle="1">
    <w:name w:val="Text pozn. pod čarou1"/>
    <w:basedOn w:val="Normal"/>
    <w:qFormat/>
    <w:rsid w:val="002a71e0"/>
    <w:pPr>
      <w:suppressLineNumbers/>
      <w:ind w:left="339" w:hanging="339"/>
    </w:pPr>
    <w:rPr/>
  </w:style>
  <w:style w:type="paragraph" w:styleId="Zpat">
    <w:name w:val="Foot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LibreOffice/7.4.2.3$Windows_X86_64 LibreOffice_project/382eef1f22670f7f4118c8c2dd222ec7ad009daf</Application>
  <AppVersion>15.0000</AppVersion>
  <Pages>2</Pages>
  <Words>720</Words>
  <Characters>4184</Characters>
  <CharactersWithSpaces>4838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2024-03-12T13:07:00Z</dcterms:created>
  <dc:creator>Jakub Smrčka</dc:creator>
  <dc:description/>
  <dc:language>cs-CZ</dc:language>
  <cp:lastModifiedBy>Jakub Smrčka</cp:lastModifiedBy>
  <dcterms:modified xsi:type="dcterms:W3CDTF">2024-04-03T13:32:37Z</dcterms:modified>
  <cp:revision>5</cp:revision>
  <dc:subject/>
  <dc:title>Husitské muzeum v Táboře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Operator">
    <vt:lpwstr>Windows User</vt:lpwstr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