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A8BE0" w14:textId="77777777" w:rsidR="007E7B30" w:rsidRDefault="00000000">
      <w:pPr>
        <w:spacing w:after="218" w:line="216" w:lineRule="auto"/>
        <w:ind w:left="1248" w:firstLine="149"/>
        <w:jc w:val="center"/>
      </w:pPr>
      <w:r>
        <w:t>PŘÍKAZNÍ SMLOUVA č.: 2024/08101 uzavřená v souladu s ustanovením S 2430 a souvisejícími zákona č. 89/2012 Sb., občanský zákoník, ve znění pozdějších předpisů mezi smluvními stranami:</w:t>
      </w:r>
    </w:p>
    <w:p w14:paraId="03C4DC22" w14:textId="77777777" w:rsidR="007E7B30" w:rsidRDefault="00000000">
      <w:pPr>
        <w:spacing w:after="0" w:line="259" w:lineRule="auto"/>
        <w:ind w:left="106" w:right="182" w:hanging="10"/>
        <w:jc w:val="center"/>
      </w:pPr>
      <w:r>
        <w:rPr>
          <w:sz w:val="24"/>
        </w:rPr>
        <w:t>Článek I.</w:t>
      </w:r>
    </w:p>
    <w:p w14:paraId="323DA9F7" w14:textId="77777777" w:rsidR="007E7B30" w:rsidRDefault="00000000">
      <w:pPr>
        <w:spacing w:after="185" w:line="259" w:lineRule="auto"/>
        <w:ind w:left="106" w:right="168" w:hanging="10"/>
        <w:jc w:val="center"/>
      </w:pPr>
      <w:r>
        <w:rPr>
          <w:sz w:val="24"/>
        </w:rPr>
        <w:t>Smluvní strany</w:t>
      </w:r>
    </w:p>
    <w:p w14:paraId="02AE499E" w14:textId="77777777" w:rsidR="007E7B30" w:rsidRDefault="00000000">
      <w:pPr>
        <w:tabs>
          <w:tab w:val="center" w:pos="802"/>
          <w:tab w:val="center" w:pos="3331"/>
        </w:tabs>
        <w:spacing w:after="3" w:line="259" w:lineRule="auto"/>
        <w:ind w:left="0" w:right="0" w:firstLine="0"/>
        <w:jc w:val="left"/>
      </w:pPr>
      <w:r>
        <w:rPr>
          <w:sz w:val="24"/>
        </w:rPr>
        <w:tab/>
        <w:t>Příkazce:</w:t>
      </w:r>
      <w:r>
        <w:rPr>
          <w:sz w:val="24"/>
        </w:rPr>
        <w:tab/>
        <w:t>AKORD &amp; POKLAD, s.r.o.</w:t>
      </w:r>
    </w:p>
    <w:p w14:paraId="734AE08D" w14:textId="77777777" w:rsidR="007E7B30" w:rsidRDefault="00000000">
      <w:pPr>
        <w:tabs>
          <w:tab w:val="center" w:pos="833"/>
          <w:tab w:val="center" w:pos="4202"/>
        </w:tabs>
        <w:ind w:left="0" w:right="0" w:firstLine="0"/>
        <w:jc w:val="left"/>
      </w:pPr>
      <w:r>
        <w:tab/>
        <w:t>Se sídlem:</w:t>
      </w:r>
      <w:r>
        <w:tab/>
      </w:r>
      <w:proofErr w:type="gramStart"/>
      <w:r>
        <w:t>Ostrava - Zábřeh</w:t>
      </w:r>
      <w:proofErr w:type="gramEnd"/>
      <w:r>
        <w:t>, náměstí SNP 1, PSČ 70030</w:t>
      </w:r>
    </w:p>
    <w:p w14:paraId="1A957D3C" w14:textId="77777777" w:rsidR="007E7B30" w:rsidRDefault="00000000">
      <w:pPr>
        <w:tabs>
          <w:tab w:val="center" w:pos="569"/>
          <w:tab w:val="center" w:pos="2570"/>
        </w:tabs>
        <w:spacing w:after="35" w:line="259" w:lineRule="auto"/>
        <w:ind w:left="0" w:right="0" w:firstLine="0"/>
        <w:jc w:val="left"/>
      </w:pPr>
      <w:r>
        <w:tab/>
        <w:t>Ito:</w:t>
      </w:r>
      <w:r>
        <w:tab/>
        <w:t>47973145</w:t>
      </w:r>
    </w:p>
    <w:p w14:paraId="73F22283" w14:textId="77777777" w:rsidR="007E7B30" w:rsidRDefault="00000000">
      <w:pPr>
        <w:tabs>
          <w:tab w:val="center" w:pos="562"/>
          <w:tab w:val="center" w:pos="2734"/>
        </w:tabs>
        <w:ind w:left="0" w:right="0" w:firstLine="0"/>
        <w:jc w:val="left"/>
      </w:pPr>
      <w:r>
        <w:tab/>
        <w:t>DIČ:</w:t>
      </w:r>
      <w:r>
        <w:tab/>
        <w:t>CZ 47973145</w:t>
      </w:r>
    </w:p>
    <w:p w14:paraId="2B22F2E1" w14:textId="77777777" w:rsidR="007E7B30" w:rsidRDefault="00000000">
      <w:pPr>
        <w:tabs>
          <w:tab w:val="center" w:pos="785"/>
          <w:tab w:val="center" w:pos="3526"/>
        </w:tabs>
        <w:spacing w:after="3" w:line="259" w:lineRule="auto"/>
        <w:ind w:left="0" w:right="0" w:firstLine="0"/>
        <w:jc w:val="left"/>
      </w:pPr>
      <w:r>
        <w:rPr>
          <w:sz w:val="24"/>
        </w:rPr>
        <w:tab/>
        <w:t>Jednající:</w:t>
      </w:r>
      <w:r>
        <w:rPr>
          <w:sz w:val="24"/>
        </w:rPr>
        <w:tab/>
        <w:t>Mgr. Bc. Darina Daňková, MBA</w:t>
      </w:r>
    </w:p>
    <w:p w14:paraId="76CC5BCE" w14:textId="77777777" w:rsidR="007E7B30" w:rsidRDefault="00000000">
      <w:pPr>
        <w:tabs>
          <w:tab w:val="center" w:pos="730"/>
          <w:tab w:val="center" w:pos="3545"/>
        </w:tabs>
        <w:ind w:left="0" w:right="0" w:firstLine="0"/>
        <w:jc w:val="left"/>
      </w:pPr>
      <w:r>
        <w:tab/>
        <w:t>Kontakt:</w:t>
      </w:r>
      <w:r>
        <w:tab/>
        <w:t>Mgr. Bc. Darina Daňková, MBA,</w:t>
      </w:r>
    </w:p>
    <w:p w14:paraId="18EAE546" w14:textId="7CE770C5" w:rsidR="007E7B30" w:rsidRDefault="00000000">
      <w:pPr>
        <w:ind w:left="2151" w:right="23"/>
      </w:pPr>
      <w:r>
        <w:t xml:space="preserve">M: +420 </w:t>
      </w:r>
      <w:proofErr w:type="spellStart"/>
      <w:r w:rsidR="00AA7D6E">
        <w:t>xxxxxxxxx</w:t>
      </w:r>
      <w:proofErr w:type="spellEnd"/>
      <w:r>
        <w:t xml:space="preserve"> E: </w:t>
      </w:r>
      <w:proofErr w:type="spellStart"/>
      <w:r w:rsidR="00AA7D6E">
        <w:t>xxxxxxxxxxxxxxxxx</w:t>
      </w:r>
      <w:proofErr w:type="spellEnd"/>
    </w:p>
    <w:p w14:paraId="066A7697" w14:textId="77777777" w:rsidR="007E7B30" w:rsidRDefault="00000000">
      <w:pPr>
        <w:ind w:left="379" w:right="485"/>
      </w:pPr>
      <w:r>
        <w:t>Společnost zapsaná v obchodním rejstříku vedeném u Městského soudu v Ostravě, spisová značka c 5281</w:t>
      </w:r>
    </w:p>
    <w:p w14:paraId="3D542F42" w14:textId="77777777" w:rsidR="007E7B30" w:rsidRDefault="00000000">
      <w:pPr>
        <w:ind w:left="375" w:right="7550"/>
      </w:pPr>
      <w:r>
        <w:t>(dále jen „příkazce”) a</w:t>
      </w:r>
    </w:p>
    <w:tbl>
      <w:tblPr>
        <w:tblStyle w:val="TableGrid"/>
        <w:tblW w:w="7690" w:type="dxa"/>
        <w:tblInd w:w="370" w:type="dxa"/>
        <w:tblCellMar>
          <w:top w:w="0" w:type="dxa"/>
          <w:left w:w="0" w:type="dxa"/>
          <w:bottom w:w="0" w:type="dxa"/>
          <w:right w:w="0" w:type="dxa"/>
        </w:tblCellMar>
        <w:tblLook w:val="04A0" w:firstRow="1" w:lastRow="0" w:firstColumn="1" w:lastColumn="0" w:noHBand="0" w:noVBand="1"/>
      </w:tblPr>
      <w:tblGrid>
        <w:gridCol w:w="1766"/>
        <w:gridCol w:w="5924"/>
      </w:tblGrid>
      <w:tr w:rsidR="007E7B30" w14:paraId="40FAC6F2" w14:textId="77777777">
        <w:trPr>
          <w:trHeight w:val="216"/>
        </w:trPr>
        <w:tc>
          <w:tcPr>
            <w:tcW w:w="1766" w:type="dxa"/>
            <w:tcBorders>
              <w:top w:val="nil"/>
              <w:left w:val="nil"/>
              <w:bottom w:val="nil"/>
              <w:right w:val="nil"/>
            </w:tcBorders>
          </w:tcPr>
          <w:p w14:paraId="61A5DDDA" w14:textId="77777777" w:rsidR="007E7B30" w:rsidRDefault="00000000">
            <w:pPr>
              <w:spacing w:after="0" w:line="259" w:lineRule="auto"/>
              <w:ind w:left="10" w:right="0" w:firstLine="0"/>
              <w:jc w:val="left"/>
            </w:pPr>
            <w:r>
              <w:t>Příkazník:</w:t>
            </w:r>
          </w:p>
        </w:tc>
        <w:tc>
          <w:tcPr>
            <w:tcW w:w="5923" w:type="dxa"/>
            <w:tcBorders>
              <w:top w:val="nil"/>
              <w:left w:val="nil"/>
              <w:bottom w:val="nil"/>
              <w:right w:val="nil"/>
            </w:tcBorders>
          </w:tcPr>
          <w:p w14:paraId="333CDD19" w14:textId="77777777" w:rsidR="007E7B30" w:rsidRDefault="00000000">
            <w:pPr>
              <w:spacing w:after="0" w:line="259" w:lineRule="auto"/>
              <w:ind w:left="5" w:right="0" w:firstLine="0"/>
              <w:jc w:val="left"/>
            </w:pPr>
            <w:proofErr w:type="spellStart"/>
            <w:r>
              <w:rPr>
                <w:sz w:val="26"/>
              </w:rPr>
              <w:t>Plesco</w:t>
            </w:r>
            <w:proofErr w:type="spellEnd"/>
            <w:r>
              <w:rPr>
                <w:sz w:val="26"/>
              </w:rPr>
              <w:t xml:space="preserve"> BOZP, s.r.o.</w:t>
            </w:r>
          </w:p>
        </w:tc>
      </w:tr>
      <w:tr w:rsidR="007E7B30" w14:paraId="3DC73C4A" w14:textId="77777777">
        <w:trPr>
          <w:trHeight w:val="236"/>
        </w:trPr>
        <w:tc>
          <w:tcPr>
            <w:tcW w:w="1766" w:type="dxa"/>
            <w:tcBorders>
              <w:top w:val="nil"/>
              <w:left w:val="nil"/>
              <w:bottom w:val="nil"/>
              <w:right w:val="nil"/>
            </w:tcBorders>
          </w:tcPr>
          <w:p w14:paraId="6FAF1AF6" w14:textId="77777777" w:rsidR="007E7B30" w:rsidRDefault="00000000">
            <w:pPr>
              <w:spacing w:after="0" w:line="259" w:lineRule="auto"/>
              <w:ind w:left="5" w:right="0" w:firstLine="0"/>
              <w:jc w:val="left"/>
            </w:pPr>
            <w:r>
              <w:t>Se sídlem:</w:t>
            </w:r>
          </w:p>
        </w:tc>
        <w:tc>
          <w:tcPr>
            <w:tcW w:w="5923" w:type="dxa"/>
            <w:tcBorders>
              <w:top w:val="nil"/>
              <w:left w:val="nil"/>
              <w:bottom w:val="nil"/>
              <w:right w:val="nil"/>
            </w:tcBorders>
          </w:tcPr>
          <w:p w14:paraId="2BAA4289" w14:textId="45633F1C" w:rsidR="007E7B30" w:rsidRDefault="00000000">
            <w:pPr>
              <w:spacing w:after="0" w:line="259" w:lineRule="auto"/>
              <w:ind w:left="5" w:right="0" w:firstLine="0"/>
              <w:jc w:val="left"/>
            </w:pPr>
            <w:r>
              <w:t>K Hájku 2958, Frýdek-M</w:t>
            </w:r>
            <w:r w:rsidR="00AA7D6E">
              <w:t>í</w:t>
            </w:r>
            <w:r>
              <w:t>stek, pse 738 01</w:t>
            </w:r>
          </w:p>
        </w:tc>
      </w:tr>
      <w:tr w:rsidR="007E7B30" w14:paraId="399CF0E4" w14:textId="77777777">
        <w:trPr>
          <w:trHeight w:val="234"/>
        </w:trPr>
        <w:tc>
          <w:tcPr>
            <w:tcW w:w="1766" w:type="dxa"/>
            <w:tcBorders>
              <w:top w:val="nil"/>
              <w:left w:val="nil"/>
              <w:bottom w:val="nil"/>
              <w:right w:val="nil"/>
            </w:tcBorders>
          </w:tcPr>
          <w:p w14:paraId="1F60B767" w14:textId="77777777" w:rsidR="007E7B30" w:rsidRDefault="00000000">
            <w:pPr>
              <w:spacing w:after="0" w:line="259" w:lineRule="auto"/>
              <w:ind w:left="10" w:right="0" w:firstLine="0"/>
              <w:jc w:val="left"/>
            </w:pPr>
            <w:r>
              <w:rPr>
                <w:sz w:val="24"/>
              </w:rPr>
              <w:t>IČO:</w:t>
            </w:r>
          </w:p>
        </w:tc>
        <w:tc>
          <w:tcPr>
            <w:tcW w:w="5923" w:type="dxa"/>
            <w:tcBorders>
              <w:top w:val="nil"/>
              <w:left w:val="nil"/>
              <w:bottom w:val="nil"/>
              <w:right w:val="nil"/>
            </w:tcBorders>
          </w:tcPr>
          <w:p w14:paraId="5C68C00F" w14:textId="77777777" w:rsidR="007E7B30" w:rsidRDefault="00000000">
            <w:pPr>
              <w:spacing w:after="0" w:line="259" w:lineRule="auto"/>
              <w:ind w:left="0" w:right="0" w:firstLine="0"/>
              <w:jc w:val="left"/>
            </w:pPr>
            <w:r>
              <w:t>05572002</w:t>
            </w:r>
          </w:p>
        </w:tc>
      </w:tr>
      <w:tr w:rsidR="007E7B30" w14:paraId="1EE3F9EB" w14:textId="77777777">
        <w:trPr>
          <w:trHeight w:val="229"/>
        </w:trPr>
        <w:tc>
          <w:tcPr>
            <w:tcW w:w="1766" w:type="dxa"/>
            <w:tcBorders>
              <w:top w:val="nil"/>
              <w:left w:val="nil"/>
              <w:bottom w:val="nil"/>
              <w:right w:val="nil"/>
            </w:tcBorders>
          </w:tcPr>
          <w:p w14:paraId="54D234D1" w14:textId="77777777" w:rsidR="007E7B30" w:rsidRDefault="00000000">
            <w:pPr>
              <w:spacing w:after="0" w:line="259" w:lineRule="auto"/>
              <w:ind w:left="10" w:right="0" w:firstLine="0"/>
              <w:jc w:val="left"/>
            </w:pPr>
            <w:r>
              <w:rPr>
                <w:sz w:val="24"/>
              </w:rPr>
              <w:t>DIČ:</w:t>
            </w:r>
          </w:p>
        </w:tc>
        <w:tc>
          <w:tcPr>
            <w:tcW w:w="5923" w:type="dxa"/>
            <w:tcBorders>
              <w:top w:val="nil"/>
              <w:left w:val="nil"/>
              <w:bottom w:val="nil"/>
              <w:right w:val="nil"/>
            </w:tcBorders>
          </w:tcPr>
          <w:p w14:paraId="1F411589" w14:textId="77777777" w:rsidR="007E7B30" w:rsidRDefault="00000000">
            <w:pPr>
              <w:spacing w:after="0" w:line="259" w:lineRule="auto"/>
              <w:ind w:left="0" w:right="0" w:firstLine="0"/>
              <w:jc w:val="left"/>
            </w:pPr>
            <w:r>
              <w:t>CZ 05572002</w:t>
            </w:r>
          </w:p>
        </w:tc>
      </w:tr>
      <w:tr w:rsidR="007E7B30" w14:paraId="0AAAD121" w14:textId="77777777">
        <w:trPr>
          <w:trHeight w:val="221"/>
        </w:trPr>
        <w:tc>
          <w:tcPr>
            <w:tcW w:w="1766" w:type="dxa"/>
            <w:tcBorders>
              <w:top w:val="nil"/>
              <w:left w:val="nil"/>
              <w:bottom w:val="nil"/>
              <w:right w:val="nil"/>
            </w:tcBorders>
          </w:tcPr>
          <w:p w14:paraId="2AF77B59" w14:textId="77777777" w:rsidR="007E7B30" w:rsidRDefault="00000000">
            <w:pPr>
              <w:spacing w:after="0" w:line="259" w:lineRule="auto"/>
              <w:ind w:left="0" w:right="0" w:firstLine="0"/>
              <w:jc w:val="left"/>
            </w:pPr>
            <w:r>
              <w:rPr>
                <w:sz w:val="24"/>
              </w:rPr>
              <w:t>Jednající:</w:t>
            </w:r>
          </w:p>
        </w:tc>
        <w:tc>
          <w:tcPr>
            <w:tcW w:w="5923" w:type="dxa"/>
            <w:tcBorders>
              <w:top w:val="nil"/>
              <w:left w:val="nil"/>
              <w:bottom w:val="nil"/>
              <w:right w:val="nil"/>
            </w:tcBorders>
          </w:tcPr>
          <w:p w14:paraId="7343CA0A" w14:textId="77777777" w:rsidR="007E7B30" w:rsidRDefault="00000000">
            <w:pPr>
              <w:spacing w:after="0" w:line="259" w:lineRule="auto"/>
              <w:ind w:left="10" w:right="0" w:firstLine="0"/>
              <w:jc w:val="left"/>
            </w:pPr>
            <w:r>
              <w:t>Ing. Petr Plesník</w:t>
            </w:r>
          </w:p>
        </w:tc>
      </w:tr>
      <w:tr w:rsidR="007E7B30" w14:paraId="57DAF790" w14:textId="77777777">
        <w:trPr>
          <w:trHeight w:val="220"/>
        </w:trPr>
        <w:tc>
          <w:tcPr>
            <w:tcW w:w="1766" w:type="dxa"/>
            <w:tcBorders>
              <w:top w:val="nil"/>
              <w:left w:val="nil"/>
              <w:bottom w:val="nil"/>
              <w:right w:val="nil"/>
            </w:tcBorders>
          </w:tcPr>
          <w:p w14:paraId="56259D41" w14:textId="77777777" w:rsidR="007E7B30" w:rsidRDefault="00000000">
            <w:pPr>
              <w:spacing w:after="0" w:line="259" w:lineRule="auto"/>
              <w:ind w:left="10" w:right="0" w:firstLine="0"/>
              <w:jc w:val="left"/>
            </w:pPr>
            <w:r>
              <w:t>Kontakt:</w:t>
            </w:r>
          </w:p>
        </w:tc>
        <w:tc>
          <w:tcPr>
            <w:tcW w:w="5923" w:type="dxa"/>
            <w:tcBorders>
              <w:top w:val="nil"/>
              <w:left w:val="nil"/>
              <w:bottom w:val="nil"/>
              <w:right w:val="nil"/>
            </w:tcBorders>
          </w:tcPr>
          <w:p w14:paraId="7C0E9E47" w14:textId="3F2F5D91" w:rsidR="007E7B30" w:rsidRDefault="00000000">
            <w:pPr>
              <w:spacing w:after="0" w:line="259" w:lineRule="auto"/>
              <w:ind w:left="10" w:right="0" w:firstLine="0"/>
            </w:pPr>
            <w:r>
              <w:t xml:space="preserve">Ing. Petr Plesník, M: +420 </w:t>
            </w:r>
            <w:proofErr w:type="spellStart"/>
            <w:r w:rsidR="00AA7D6E">
              <w:t>xxxxxxxxx</w:t>
            </w:r>
            <w:proofErr w:type="spellEnd"/>
            <w:r>
              <w:t xml:space="preserve"> | E: </w:t>
            </w:r>
            <w:proofErr w:type="spellStart"/>
            <w:r w:rsidR="00AA7D6E">
              <w:t>xxxxxxxxxxxxxxxxxxx</w:t>
            </w:r>
            <w:proofErr w:type="spellEnd"/>
          </w:p>
        </w:tc>
      </w:tr>
    </w:tbl>
    <w:p w14:paraId="06582D34" w14:textId="698D1683" w:rsidR="007E7B30" w:rsidRDefault="00000000">
      <w:pPr>
        <w:ind w:left="384" w:right="23"/>
      </w:pPr>
      <w:r>
        <w:t xml:space="preserve">Bankovní spojení: </w:t>
      </w:r>
      <w:proofErr w:type="spellStart"/>
      <w:r w:rsidR="00AA7D6E">
        <w:t>xxxxxxxxxxxxx</w:t>
      </w:r>
      <w:proofErr w:type="spellEnd"/>
      <w:r>
        <w:t>; Fio banka</w:t>
      </w:r>
    </w:p>
    <w:p w14:paraId="7FCAC7DA" w14:textId="77777777" w:rsidR="007E7B30" w:rsidRDefault="00000000">
      <w:pPr>
        <w:ind w:left="379" w:right="638"/>
      </w:pPr>
      <w:r>
        <w:t>Společnost zapsaná v obchodním rejstříku vedeném Krajským soudem v Ostravě, spisová značka c 68118</w:t>
      </w:r>
    </w:p>
    <w:p w14:paraId="2161FD98" w14:textId="77777777" w:rsidR="007E7B30" w:rsidRDefault="00000000">
      <w:pPr>
        <w:spacing w:after="176"/>
        <w:ind w:left="384" w:right="23"/>
      </w:pPr>
      <w:r>
        <w:t>(dále jen „příkazník”)</w:t>
      </w:r>
    </w:p>
    <w:p w14:paraId="474A6C63" w14:textId="77777777" w:rsidR="007E7B30" w:rsidRDefault="00000000">
      <w:pPr>
        <w:spacing w:after="0" w:line="259" w:lineRule="auto"/>
        <w:ind w:left="106" w:right="206" w:hanging="10"/>
        <w:jc w:val="center"/>
      </w:pPr>
      <w:r>
        <w:rPr>
          <w:sz w:val="24"/>
        </w:rPr>
        <w:t xml:space="preserve">Článek </w:t>
      </w:r>
      <w:proofErr w:type="spellStart"/>
      <w:r>
        <w:rPr>
          <w:sz w:val="24"/>
        </w:rPr>
        <w:t>Il</w:t>
      </w:r>
      <w:proofErr w:type="spellEnd"/>
      <w:r>
        <w:rPr>
          <w:sz w:val="24"/>
        </w:rPr>
        <w:t>.</w:t>
      </w:r>
    </w:p>
    <w:p w14:paraId="0D2CE656" w14:textId="77777777" w:rsidR="007E7B30" w:rsidRDefault="00000000">
      <w:pPr>
        <w:spacing w:after="0" w:line="259" w:lineRule="auto"/>
        <w:ind w:left="106" w:right="182" w:hanging="10"/>
        <w:jc w:val="center"/>
      </w:pPr>
      <w:r>
        <w:rPr>
          <w:sz w:val="24"/>
        </w:rPr>
        <w:t>Předmět smlouvy</w:t>
      </w:r>
    </w:p>
    <w:p w14:paraId="0E8D38F4" w14:textId="0C15CBEE" w:rsidR="007E7B30" w:rsidRDefault="00000000">
      <w:pPr>
        <w:ind w:left="350" w:right="101" w:hanging="336"/>
      </w:pPr>
      <w:r>
        <w:t>1 Předmětem této smlouvy je závazek příkazníka vykonávat pro příkazce, činnost spočívající v poskytování služeb v oblasti bezpečnosti a ochrany zdraví při práci (dále také BOZP) a požární ochrany (dále také PO), resp. činností osoby odborně způsobilé k zajišťování úkolů v prevenci rizik v oblasti bezpečnosti a ochrany zdraví při práci a technika požární ochrany, a to v rozsahu činností specifikovaných v čl. I</w:t>
      </w:r>
      <w:r w:rsidR="00AA7D6E">
        <w:t>II</w:t>
      </w:r>
      <w:r>
        <w:t>. této smlouvy.</w:t>
      </w:r>
    </w:p>
    <w:p w14:paraId="5ACE9599" w14:textId="77777777" w:rsidR="007E7B30" w:rsidRDefault="00000000">
      <w:pPr>
        <w:spacing w:after="214"/>
        <w:ind w:left="360" w:right="23" w:hanging="346"/>
      </w:pPr>
      <w:r>
        <w:t>2. Jazykem smlouvy je čeština. Veškerá korespondence mezi smluvními stranami bude probíhat v českém jazyce.</w:t>
      </w:r>
    </w:p>
    <w:p w14:paraId="424DE7D2" w14:textId="77777777" w:rsidR="007E7B30" w:rsidRDefault="00000000">
      <w:pPr>
        <w:spacing w:after="0" w:line="259" w:lineRule="auto"/>
        <w:ind w:left="106" w:right="206" w:hanging="10"/>
        <w:jc w:val="center"/>
      </w:pPr>
      <w:r>
        <w:rPr>
          <w:sz w:val="24"/>
        </w:rPr>
        <w:t xml:space="preserve">Článek </w:t>
      </w:r>
      <w:proofErr w:type="spellStart"/>
      <w:r>
        <w:rPr>
          <w:sz w:val="24"/>
        </w:rPr>
        <w:t>Ill</w:t>
      </w:r>
      <w:proofErr w:type="spellEnd"/>
      <w:r>
        <w:rPr>
          <w:sz w:val="24"/>
        </w:rPr>
        <w:t>.</w:t>
      </w:r>
    </w:p>
    <w:p w14:paraId="41C349F1" w14:textId="77777777" w:rsidR="007E7B30" w:rsidRDefault="00000000">
      <w:pPr>
        <w:spacing w:after="0" w:line="259" w:lineRule="auto"/>
        <w:ind w:left="106" w:right="206" w:hanging="10"/>
        <w:jc w:val="center"/>
      </w:pPr>
      <w:r>
        <w:rPr>
          <w:sz w:val="24"/>
        </w:rPr>
        <w:t>Činnosti příkazníka</w:t>
      </w:r>
    </w:p>
    <w:p w14:paraId="7BF8768B" w14:textId="77777777" w:rsidR="007E7B30" w:rsidRDefault="00000000">
      <w:pPr>
        <w:tabs>
          <w:tab w:val="center" w:pos="3516"/>
        </w:tabs>
        <w:ind w:left="0" w:right="0" w:firstLine="0"/>
        <w:jc w:val="left"/>
      </w:pPr>
      <w:r>
        <w:t>1</w:t>
      </w:r>
      <w:r>
        <w:tab/>
        <w:t>V rámci svého plnění zajistí příkazník pro příkazce následující činnosti:</w:t>
      </w:r>
    </w:p>
    <w:p w14:paraId="05E8A417" w14:textId="77777777" w:rsidR="007E7B30" w:rsidRDefault="00000000">
      <w:pPr>
        <w:numPr>
          <w:ilvl w:val="0"/>
          <w:numId w:val="1"/>
        </w:numPr>
        <w:ind w:right="23" w:hanging="355"/>
      </w:pPr>
      <w:r>
        <w:t>Zpracování/aktualizace dokumentace BOZP a PO v rozsahu vyžadovaného zákonem a platnými právními předpisy.</w:t>
      </w:r>
    </w:p>
    <w:p w14:paraId="48EBC7EB" w14:textId="77777777" w:rsidR="007E7B30" w:rsidRDefault="00000000">
      <w:pPr>
        <w:numPr>
          <w:ilvl w:val="0"/>
          <w:numId w:val="1"/>
        </w:numPr>
        <w:ind w:right="23" w:hanging="355"/>
      </w:pPr>
      <w:r>
        <w:t>Výkon funkce technika BOZP a PO:</w:t>
      </w:r>
    </w:p>
    <w:p w14:paraId="186159BD" w14:textId="77777777" w:rsidR="007E7B30" w:rsidRDefault="00000000">
      <w:pPr>
        <w:numPr>
          <w:ilvl w:val="1"/>
          <w:numId w:val="1"/>
        </w:numPr>
        <w:ind w:right="1310"/>
      </w:pPr>
      <w:r>
        <w:t xml:space="preserve">kontrola společnosti budou prováděny v sídle společnosti Ostrava — Zábřeh, náměstí SNP 1 a na provozovně Matěje Kopeckého 675/21, 708 OO Ostrava 8, a to na každém objektu dvakrát ročně; </w:t>
      </w:r>
      <w:r>
        <w:rPr>
          <w:noProof/>
        </w:rPr>
        <w:drawing>
          <wp:inline distT="0" distB="0" distL="0" distR="0" wp14:anchorId="04C43D34" wp14:editId="776CA304">
            <wp:extent cx="36576" cy="15244"/>
            <wp:effectExtent l="0" t="0" r="0" b="0"/>
            <wp:docPr id="2066" name="Picture 2066"/>
            <wp:cNvGraphicFramePr/>
            <a:graphic xmlns:a="http://schemas.openxmlformats.org/drawingml/2006/main">
              <a:graphicData uri="http://schemas.openxmlformats.org/drawingml/2006/picture">
                <pic:pic xmlns:pic="http://schemas.openxmlformats.org/drawingml/2006/picture">
                  <pic:nvPicPr>
                    <pic:cNvPr id="2066" name="Picture 2066"/>
                    <pic:cNvPicPr/>
                  </pic:nvPicPr>
                  <pic:blipFill>
                    <a:blip r:embed="rId7"/>
                    <a:stretch>
                      <a:fillRect/>
                    </a:stretch>
                  </pic:blipFill>
                  <pic:spPr>
                    <a:xfrm>
                      <a:off x="0" y="0"/>
                      <a:ext cx="36576" cy="15244"/>
                    </a:xfrm>
                    <a:prstGeom prst="rect">
                      <a:avLst/>
                    </a:prstGeom>
                  </pic:spPr>
                </pic:pic>
              </a:graphicData>
            </a:graphic>
          </wp:inline>
        </w:drawing>
      </w:r>
      <w:r>
        <w:t xml:space="preserve"> v rámci kontroly dle předchozí odrážky bude provedena kontrola dodržování právních předpisů v oblasti BOZP, PO a vnitřních předpisů společnosti; </w:t>
      </w:r>
      <w:r>
        <w:rPr>
          <w:noProof/>
        </w:rPr>
        <w:drawing>
          <wp:inline distT="0" distB="0" distL="0" distR="0" wp14:anchorId="1DB6DA53" wp14:editId="0AE25E06">
            <wp:extent cx="36576" cy="15244"/>
            <wp:effectExtent l="0" t="0" r="0" b="0"/>
            <wp:docPr id="2067" name="Picture 2067"/>
            <wp:cNvGraphicFramePr/>
            <a:graphic xmlns:a="http://schemas.openxmlformats.org/drawingml/2006/main">
              <a:graphicData uri="http://schemas.openxmlformats.org/drawingml/2006/picture">
                <pic:pic xmlns:pic="http://schemas.openxmlformats.org/drawingml/2006/picture">
                  <pic:nvPicPr>
                    <pic:cNvPr id="2067" name="Picture 2067"/>
                    <pic:cNvPicPr/>
                  </pic:nvPicPr>
                  <pic:blipFill>
                    <a:blip r:embed="rId7"/>
                    <a:stretch>
                      <a:fillRect/>
                    </a:stretch>
                  </pic:blipFill>
                  <pic:spPr>
                    <a:xfrm>
                      <a:off x="0" y="0"/>
                      <a:ext cx="36576" cy="15244"/>
                    </a:xfrm>
                    <a:prstGeom prst="rect">
                      <a:avLst/>
                    </a:prstGeom>
                  </pic:spPr>
                </pic:pic>
              </a:graphicData>
            </a:graphic>
          </wp:inline>
        </w:drawing>
      </w:r>
      <w:r>
        <w:t xml:space="preserve"> roční aktualizace dokumentace BOZP a PO; </w:t>
      </w:r>
      <w:r>
        <w:rPr>
          <w:noProof/>
        </w:rPr>
        <w:drawing>
          <wp:inline distT="0" distB="0" distL="0" distR="0" wp14:anchorId="293DC4AD" wp14:editId="41AEF90A">
            <wp:extent cx="36576" cy="18293"/>
            <wp:effectExtent l="0" t="0" r="0" b="0"/>
            <wp:docPr id="2068" name="Picture 2068"/>
            <wp:cNvGraphicFramePr/>
            <a:graphic xmlns:a="http://schemas.openxmlformats.org/drawingml/2006/main">
              <a:graphicData uri="http://schemas.openxmlformats.org/drawingml/2006/picture">
                <pic:pic xmlns:pic="http://schemas.openxmlformats.org/drawingml/2006/picture">
                  <pic:nvPicPr>
                    <pic:cNvPr id="2068" name="Picture 2068"/>
                    <pic:cNvPicPr/>
                  </pic:nvPicPr>
                  <pic:blipFill>
                    <a:blip r:embed="rId8"/>
                    <a:stretch>
                      <a:fillRect/>
                    </a:stretch>
                  </pic:blipFill>
                  <pic:spPr>
                    <a:xfrm>
                      <a:off x="0" y="0"/>
                      <a:ext cx="36576" cy="18293"/>
                    </a:xfrm>
                    <a:prstGeom prst="rect">
                      <a:avLst/>
                    </a:prstGeom>
                  </pic:spPr>
                </pic:pic>
              </a:graphicData>
            </a:graphic>
          </wp:inline>
        </w:drawing>
      </w:r>
      <w:r>
        <w:t xml:space="preserve"> při běžném výkonu funkce odborně způsobilé osoby, poskytování odborných rad a konzultací; </w:t>
      </w:r>
      <w:r>
        <w:rPr>
          <w:noProof/>
        </w:rPr>
        <w:drawing>
          <wp:inline distT="0" distB="0" distL="0" distR="0" wp14:anchorId="7094C674" wp14:editId="168E3778">
            <wp:extent cx="36576" cy="12195"/>
            <wp:effectExtent l="0" t="0" r="0" b="0"/>
            <wp:docPr id="2069" name="Picture 2069"/>
            <wp:cNvGraphicFramePr/>
            <a:graphic xmlns:a="http://schemas.openxmlformats.org/drawingml/2006/main">
              <a:graphicData uri="http://schemas.openxmlformats.org/drawingml/2006/picture">
                <pic:pic xmlns:pic="http://schemas.openxmlformats.org/drawingml/2006/picture">
                  <pic:nvPicPr>
                    <pic:cNvPr id="2069" name="Picture 2069"/>
                    <pic:cNvPicPr/>
                  </pic:nvPicPr>
                  <pic:blipFill>
                    <a:blip r:embed="rId9"/>
                    <a:stretch>
                      <a:fillRect/>
                    </a:stretch>
                  </pic:blipFill>
                  <pic:spPr>
                    <a:xfrm>
                      <a:off x="0" y="0"/>
                      <a:ext cx="36576" cy="12195"/>
                    </a:xfrm>
                    <a:prstGeom prst="rect">
                      <a:avLst/>
                    </a:prstGeom>
                  </pic:spPr>
                </pic:pic>
              </a:graphicData>
            </a:graphic>
          </wp:inline>
        </w:drawing>
      </w:r>
      <w:r>
        <w:t xml:space="preserve"> účast na šetření, sepisování, odškodňování, zpracování návrhu opatření u pracovních úrazů a nemocí z povolání; </w:t>
      </w:r>
      <w:r>
        <w:rPr>
          <w:noProof/>
        </w:rPr>
        <w:drawing>
          <wp:inline distT="0" distB="0" distL="0" distR="0" wp14:anchorId="68F2BCA6" wp14:editId="433C2623">
            <wp:extent cx="36576" cy="15244"/>
            <wp:effectExtent l="0" t="0" r="0" b="0"/>
            <wp:docPr id="2070" name="Picture 2070"/>
            <wp:cNvGraphicFramePr/>
            <a:graphic xmlns:a="http://schemas.openxmlformats.org/drawingml/2006/main">
              <a:graphicData uri="http://schemas.openxmlformats.org/drawingml/2006/picture">
                <pic:pic xmlns:pic="http://schemas.openxmlformats.org/drawingml/2006/picture">
                  <pic:nvPicPr>
                    <pic:cNvPr id="2070" name="Picture 2070"/>
                    <pic:cNvPicPr/>
                  </pic:nvPicPr>
                  <pic:blipFill>
                    <a:blip r:embed="rId10"/>
                    <a:stretch>
                      <a:fillRect/>
                    </a:stretch>
                  </pic:blipFill>
                  <pic:spPr>
                    <a:xfrm>
                      <a:off x="0" y="0"/>
                      <a:ext cx="36576" cy="15244"/>
                    </a:xfrm>
                    <a:prstGeom prst="rect">
                      <a:avLst/>
                    </a:prstGeom>
                  </pic:spPr>
                </pic:pic>
              </a:graphicData>
            </a:graphic>
          </wp:inline>
        </w:drawing>
      </w:r>
      <w:r>
        <w:t xml:space="preserve"> zastupování při kontrolách orgánem státního požárního </w:t>
      </w:r>
      <w:r>
        <w:lastRenderedPageBreak/>
        <w:t>dozoru, v oblasti bezpečnosti a ochrany zdraví při práci oblastního inspektorátu práce a krajské hygienické stanici;</w:t>
      </w:r>
    </w:p>
    <w:p w14:paraId="69BC798E" w14:textId="77777777" w:rsidR="007E7B30" w:rsidRDefault="00000000">
      <w:pPr>
        <w:numPr>
          <w:ilvl w:val="1"/>
          <w:numId w:val="1"/>
        </w:numPr>
        <w:spacing w:after="165"/>
        <w:ind w:right="1310"/>
      </w:pPr>
      <w:r>
        <w:t xml:space="preserve">periodické školení BOZP a PO pro zaměstnance příkazce; </w:t>
      </w:r>
      <w:r>
        <w:rPr>
          <w:noProof/>
        </w:rPr>
        <w:drawing>
          <wp:inline distT="0" distB="0" distL="0" distR="0" wp14:anchorId="758FF3E3" wp14:editId="2E8C503D">
            <wp:extent cx="33528" cy="15244"/>
            <wp:effectExtent l="0" t="0" r="0" b="0"/>
            <wp:docPr id="5481" name="Picture 5481"/>
            <wp:cNvGraphicFramePr/>
            <a:graphic xmlns:a="http://schemas.openxmlformats.org/drawingml/2006/main">
              <a:graphicData uri="http://schemas.openxmlformats.org/drawingml/2006/picture">
                <pic:pic xmlns:pic="http://schemas.openxmlformats.org/drawingml/2006/picture">
                  <pic:nvPicPr>
                    <pic:cNvPr id="5481" name="Picture 5481"/>
                    <pic:cNvPicPr/>
                  </pic:nvPicPr>
                  <pic:blipFill>
                    <a:blip r:embed="rId11"/>
                    <a:stretch>
                      <a:fillRect/>
                    </a:stretch>
                  </pic:blipFill>
                  <pic:spPr>
                    <a:xfrm>
                      <a:off x="0" y="0"/>
                      <a:ext cx="33528" cy="15244"/>
                    </a:xfrm>
                    <a:prstGeom prst="rect">
                      <a:avLst/>
                    </a:prstGeom>
                  </pic:spPr>
                </pic:pic>
              </a:graphicData>
            </a:graphic>
          </wp:inline>
        </w:drawing>
      </w:r>
      <w:r>
        <w:tab/>
        <w:t>vedení záznamu z kontrol BOZP a PO;</w:t>
      </w:r>
    </w:p>
    <w:p w14:paraId="7E902AE0" w14:textId="77777777" w:rsidR="007E7B30" w:rsidRDefault="00000000">
      <w:pPr>
        <w:numPr>
          <w:ilvl w:val="0"/>
          <w:numId w:val="2"/>
        </w:numPr>
        <w:ind w:left="495" w:right="23" w:hanging="389"/>
      </w:pPr>
      <w:r>
        <w:t xml:space="preserve">Příkazník bude po dohodě </w:t>
      </w:r>
      <w:proofErr w:type="gramStart"/>
      <w:r>
        <w:t>z</w:t>
      </w:r>
      <w:proofErr w:type="gramEnd"/>
      <w:r>
        <w:t xml:space="preserve"> příkazcem zajišťovat základní - vstupní a periodická školení zaměstnanců příkazce v souladu s právními předpisy v oblasti požární ochrany a bezpečnosti a ochrany zdraví při práci, včetně vypracování jednotlivých osnov školení. Jednotlivá školení zaměstnanců příkazce se uskuteční dle period stanovených v interní dokumentaci příkazce. Vstupní školení zaměstnance musí příkazce příkazníkovi předem nahlásit a projednat termín školení. Po dohodě mezi Příkazcem a Příkazníkem nebudou Vstupní školení prováděny fyzicky, ale pouze distanční formou nebo prostřednictvím vedoucího zaměstnance. Součástí plnění dle této smlouvy nejsou odborná školení (vysokozdvižných vozíků, jeřábníku, vazačů, tlakových nádob, pracovní plošiny, lešenář, vazač, jeřábník, školení první pomoci, požární </w:t>
      </w:r>
      <w:proofErr w:type="gramStart"/>
      <w:r>
        <w:t>hlídky,</w:t>
      </w:r>
      <w:proofErr w:type="gramEnd"/>
      <w:r>
        <w:t xml:space="preserve"> apod.). Příkazník bude pro příkazce zajištovat tato školení na základě samostatné objednávky dle aktuálního sazebníku služeb příkazníka. Tato školení bude provádět vždy až po projednání a odsouhlasení jejich předmětu, rozsahu, doby konání a celkové ceny vedoucím příslušného pracoviště nebo provozovny příkazce.</w:t>
      </w:r>
    </w:p>
    <w:p w14:paraId="7BC9E1F6" w14:textId="77777777" w:rsidR="007E7B30" w:rsidRDefault="00000000">
      <w:pPr>
        <w:numPr>
          <w:ilvl w:val="0"/>
          <w:numId w:val="2"/>
        </w:numPr>
        <w:spacing w:after="239"/>
        <w:ind w:left="495" w:right="23" w:hanging="389"/>
      </w:pPr>
      <w:r>
        <w:t xml:space="preserve">Do této smlouvy nejsou zahrnuty služby příkazníka v oblasti provádění odborných preventivních prohlídek (HP, hydrantů, komínu, tlakových nádob, požárních dveří nebo jiných požárně bezpečnostních </w:t>
      </w:r>
      <w:proofErr w:type="gramStart"/>
      <w:r>
        <w:t>zařízení,</w:t>
      </w:r>
      <w:proofErr w:type="gramEnd"/>
      <w:r>
        <w:t xml:space="preserve"> apod.), periodických odborných kontrol a revize vyhrazených technických zařízení příkazce. Bude-li to příkazce požadovat, bude příkazník tyto odborné prohlídky, kontroly a revize provádět na základě samostatné objednávky dle aktuálního sazebníku služeb příkazníka. Požadované prohlídky, kontroly a revize budou prováděny vždy až po projednání a odsouhlasení jejich rozsahu a celkové ceny vedoucím příslušného pracoviště nebo provozovny příkazce.</w:t>
      </w:r>
    </w:p>
    <w:p w14:paraId="0AEE8DAF" w14:textId="77777777" w:rsidR="007E7B30" w:rsidRDefault="00000000">
      <w:pPr>
        <w:spacing w:after="0" w:line="259" w:lineRule="auto"/>
        <w:ind w:left="106" w:right="19" w:hanging="10"/>
        <w:jc w:val="center"/>
      </w:pPr>
      <w:r>
        <w:rPr>
          <w:sz w:val="24"/>
        </w:rPr>
        <w:t>Článek IV.</w:t>
      </w:r>
    </w:p>
    <w:p w14:paraId="7CBE3B07" w14:textId="77777777" w:rsidR="007E7B30" w:rsidRDefault="00000000">
      <w:pPr>
        <w:spacing w:after="0" w:line="259" w:lineRule="auto"/>
        <w:ind w:left="106" w:right="0" w:hanging="10"/>
        <w:jc w:val="center"/>
      </w:pPr>
      <w:r>
        <w:rPr>
          <w:sz w:val="24"/>
        </w:rPr>
        <w:t>Místo plnění</w:t>
      </w:r>
    </w:p>
    <w:p w14:paraId="28EB6E2F" w14:textId="77777777" w:rsidR="007E7B30" w:rsidRDefault="00000000">
      <w:pPr>
        <w:ind w:left="528" w:right="23" w:hanging="413"/>
      </w:pPr>
      <w:r>
        <w:rPr>
          <w:noProof/>
        </w:rPr>
        <w:drawing>
          <wp:anchor distT="0" distB="0" distL="114300" distR="114300" simplePos="0" relativeHeight="251658240" behindDoc="0" locked="0" layoutInCell="1" allowOverlap="0" wp14:anchorId="57EF08E7" wp14:editId="08357078">
            <wp:simplePos x="0" y="0"/>
            <wp:positionH relativeFrom="page">
              <wp:posOffset>6836664</wp:posOffset>
            </wp:positionH>
            <wp:positionV relativeFrom="page">
              <wp:posOffset>3475711</wp:posOffset>
            </wp:positionV>
            <wp:extent cx="3049" cy="3049"/>
            <wp:effectExtent l="0" t="0" r="0" b="0"/>
            <wp:wrapSquare wrapText="bothSides"/>
            <wp:docPr id="5482" name="Picture 5482"/>
            <wp:cNvGraphicFramePr/>
            <a:graphic xmlns:a="http://schemas.openxmlformats.org/drawingml/2006/main">
              <a:graphicData uri="http://schemas.openxmlformats.org/drawingml/2006/picture">
                <pic:pic xmlns:pic="http://schemas.openxmlformats.org/drawingml/2006/picture">
                  <pic:nvPicPr>
                    <pic:cNvPr id="5482" name="Picture 5482"/>
                    <pic:cNvPicPr/>
                  </pic:nvPicPr>
                  <pic:blipFill>
                    <a:blip r:embed="rId12"/>
                    <a:stretch>
                      <a:fillRect/>
                    </a:stretch>
                  </pic:blipFill>
                  <pic:spPr>
                    <a:xfrm>
                      <a:off x="0" y="0"/>
                      <a:ext cx="3049" cy="3049"/>
                    </a:xfrm>
                    <a:prstGeom prst="rect">
                      <a:avLst/>
                    </a:prstGeom>
                  </pic:spPr>
                </pic:pic>
              </a:graphicData>
            </a:graphic>
          </wp:anchor>
        </w:drawing>
      </w:r>
      <w:proofErr w:type="gramStart"/>
      <w:r>
        <w:t>1 .</w:t>
      </w:r>
      <w:proofErr w:type="gramEnd"/>
      <w:r>
        <w:tab/>
        <w:t>Místem plnění závazku příkazce podle této smlouvy je sídlo společnosti AKORD &amp; POKLAD, s.r.o. a provozovny:</w:t>
      </w:r>
    </w:p>
    <w:p w14:paraId="6AEED79D" w14:textId="77777777" w:rsidR="007E7B30" w:rsidRDefault="00000000">
      <w:pPr>
        <w:spacing w:after="0" w:line="259" w:lineRule="auto"/>
        <w:ind w:left="2208" w:right="0" w:firstLine="0"/>
        <w:jc w:val="left"/>
      </w:pPr>
      <w:proofErr w:type="gramStart"/>
      <w:r>
        <w:rPr>
          <w:sz w:val="26"/>
        </w:rPr>
        <w:t>AKORD - Zábřeh</w:t>
      </w:r>
      <w:proofErr w:type="gramEnd"/>
      <w:r>
        <w:rPr>
          <w:sz w:val="26"/>
        </w:rPr>
        <w:t>, náměstí SNP 1</w:t>
      </w:r>
    </w:p>
    <w:p w14:paraId="67D29A5E" w14:textId="77777777" w:rsidR="007E7B30" w:rsidRDefault="00000000">
      <w:pPr>
        <w:ind w:left="2227" w:right="23"/>
      </w:pPr>
      <w:proofErr w:type="gramStart"/>
      <w:r>
        <w:t>POKLAD - Matěje</w:t>
      </w:r>
      <w:proofErr w:type="gramEnd"/>
      <w:r>
        <w:t xml:space="preserve"> Kopeckého 675/21, 708 OO Ostrava 8.</w:t>
      </w:r>
    </w:p>
    <w:p w14:paraId="1578FD90" w14:textId="77777777" w:rsidR="007E7B30" w:rsidRDefault="00000000">
      <w:pPr>
        <w:spacing w:after="0" w:line="259" w:lineRule="auto"/>
        <w:ind w:left="106" w:right="312" w:hanging="10"/>
        <w:jc w:val="center"/>
      </w:pPr>
      <w:r>
        <w:rPr>
          <w:sz w:val="24"/>
        </w:rPr>
        <w:t>Článek V.</w:t>
      </w:r>
    </w:p>
    <w:p w14:paraId="5DA448FD" w14:textId="77777777" w:rsidR="007E7B30" w:rsidRDefault="00000000">
      <w:pPr>
        <w:spacing w:after="0" w:line="259" w:lineRule="auto"/>
        <w:ind w:left="106" w:right="19" w:hanging="10"/>
        <w:jc w:val="center"/>
      </w:pPr>
      <w:r>
        <w:rPr>
          <w:sz w:val="24"/>
        </w:rPr>
        <w:t>Práva a povinnosti příkazce</w:t>
      </w:r>
    </w:p>
    <w:p w14:paraId="0290FD49" w14:textId="77777777" w:rsidR="007E7B30" w:rsidRDefault="00000000">
      <w:pPr>
        <w:ind w:left="374" w:right="23" w:hanging="264"/>
      </w:pPr>
      <w:proofErr w:type="gramStart"/>
      <w:r>
        <w:t>1 .</w:t>
      </w:r>
      <w:proofErr w:type="gramEnd"/>
      <w:r>
        <w:t xml:space="preserve"> Příkazce je oprávněn požadovat od příkazníka kdykoliv písemné informace o stavu dle této smlouvy zařizované záležitosti, přičemž má právo zvolit formu a lhůtu, která však bude delší než 5 pracovních dnů od příkazníkem potvrzeného předání požadavku, ve které chce požadované informace obdržet.</w:t>
      </w:r>
    </w:p>
    <w:p w14:paraId="0F51982A" w14:textId="77777777" w:rsidR="007E7B30" w:rsidRDefault="00000000">
      <w:pPr>
        <w:numPr>
          <w:ilvl w:val="0"/>
          <w:numId w:val="3"/>
        </w:numPr>
        <w:ind w:left="384" w:right="23" w:hanging="370"/>
      </w:pPr>
      <w:r>
        <w:t>Příkazce se zavazuje poskytnout příkazníkovi bez zbytečného odkladu pro činnost podle této smlouvy potřebné podklady a informace, o něž bude požádán, jakož i veškerou další součinnost nezbytnou k zařízení záležitosti a splnění účelu této smlouvy, a to zejména informace o:</w:t>
      </w:r>
    </w:p>
    <w:p w14:paraId="4847310B" w14:textId="77777777" w:rsidR="007E7B30" w:rsidRDefault="00000000">
      <w:pPr>
        <w:numPr>
          <w:ilvl w:val="1"/>
          <w:numId w:val="3"/>
        </w:numPr>
        <w:ind w:right="156" w:hanging="360"/>
      </w:pPr>
      <w:r>
        <w:t>strojním, materiálním a technickém vybavení pracoviště;</w:t>
      </w:r>
    </w:p>
    <w:p w14:paraId="6E313CCC" w14:textId="77777777" w:rsidR="007E7B30" w:rsidRDefault="00000000">
      <w:pPr>
        <w:numPr>
          <w:ilvl w:val="1"/>
          <w:numId w:val="3"/>
        </w:numPr>
        <w:ind w:right="156" w:hanging="360"/>
      </w:pPr>
      <w:r>
        <w:t>změně pracovních a technologických postupů; c, nově přijatých zaměstnancích a zaměstnancích, jejichž pracovněprávní vztah k příkazci zanikl;</w:t>
      </w:r>
    </w:p>
    <w:p w14:paraId="71F65B16" w14:textId="77777777" w:rsidR="007E7B30" w:rsidRDefault="00000000">
      <w:pPr>
        <w:numPr>
          <w:ilvl w:val="1"/>
          <w:numId w:val="4"/>
        </w:numPr>
        <w:ind w:right="23" w:hanging="365"/>
      </w:pPr>
      <w:r>
        <w:t xml:space="preserve">informace o nových subdodavatelích nebo jiných fyzických osobách, které se s vědomím </w:t>
      </w:r>
      <w:proofErr w:type="spellStart"/>
      <w:r>
        <w:t>příkazcebudou</w:t>
      </w:r>
      <w:proofErr w:type="spellEnd"/>
      <w:r>
        <w:t xml:space="preserve"> zdržovat na daném </w:t>
      </w:r>
      <w:proofErr w:type="gramStart"/>
      <w:r>
        <w:t>pracovišti - provozovně</w:t>
      </w:r>
      <w:proofErr w:type="gramEnd"/>
      <w:r>
        <w:t>;</w:t>
      </w:r>
    </w:p>
    <w:p w14:paraId="13115A4C" w14:textId="77777777" w:rsidR="007E7B30" w:rsidRDefault="00000000">
      <w:pPr>
        <w:numPr>
          <w:ilvl w:val="1"/>
          <w:numId w:val="4"/>
        </w:numPr>
        <w:ind w:right="23" w:hanging="365"/>
      </w:pPr>
      <w:r>
        <w:t>změny týkající se změn druhu práce zaměstnanců, jejich převedení na jinou práci anebo přeložení;</w:t>
      </w:r>
    </w:p>
    <w:p w14:paraId="1BC1E077" w14:textId="77777777" w:rsidR="007E7B30" w:rsidRDefault="00000000">
      <w:pPr>
        <w:numPr>
          <w:ilvl w:val="1"/>
          <w:numId w:val="4"/>
        </w:numPr>
        <w:ind w:right="23" w:hanging="365"/>
      </w:pPr>
      <w:r>
        <w:t>vzniku pracovního úrazu v den, kdy se o něm příkazce dověděl;</w:t>
      </w:r>
    </w:p>
    <w:p w14:paraId="77CCFA50" w14:textId="77777777" w:rsidR="007E7B30" w:rsidRDefault="00000000">
      <w:pPr>
        <w:numPr>
          <w:ilvl w:val="1"/>
          <w:numId w:val="4"/>
        </w:numPr>
        <w:ind w:right="23" w:hanging="365"/>
      </w:pPr>
      <w:r>
        <w:t>uskutečnění vstupních, periodických, mimořádných a výstupních lékařských prohlídek zaměstnanců příkazce, vyžádá-li si je příkazník a jsou-li nezbytné k plnění jeho povinností podle této smlouvy;</w:t>
      </w:r>
    </w:p>
    <w:p w14:paraId="0DABBB0A" w14:textId="77777777" w:rsidR="007E7B30" w:rsidRDefault="00000000">
      <w:pPr>
        <w:numPr>
          <w:ilvl w:val="1"/>
          <w:numId w:val="4"/>
        </w:numPr>
        <w:ind w:right="23" w:hanging="365"/>
      </w:pPr>
      <w:r>
        <w:t>době konání kontroly požární ochrany a bezpečnosti a ochrany zdraví při práci orgánem, kterému přísluší výkon kontroly podle právních předpisů nebo krajské hygienické stanice;</w:t>
      </w:r>
    </w:p>
    <w:p w14:paraId="1033185F" w14:textId="77777777" w:rsidR="007E7B30" w:rsidRDefault="00000000">
      <w:pPr>
        <w:numPr>
          <w:ilvl w:val="0"/>
          <w:numId w:val="3"/>
        </w:numPr>
        <w:ind w:left="384" w:right="23" w:hanging="370"/>
      </w:pPr>
      <w:r>
        <w:lastRenderedPageBreak/>
        <w:t>Příkazce je povinen předat příkazníkovi veškeré podklady a informace nutné k zajišťování činností v rozsahu stanoveném vnitřním předpisem příkazce v rámci systému řízení bezpečnosti práce a ochrany zdraví při práci na provozovnách, kde příkazce provádí své práce.</w:t>
      </w:r>
    </w:p>
    <w:p w14:paraId="133AAEA9" w14:textId="77777777" w:rsidR="007E7B30" w:rsidRDefault="00000000">
      <w:pPr>
        <w:numPr>
          <w:ilvl w:val="0"/>
          <w:numId w:val="3"/>
        </w:numPr>
        <w:ind w:left="384" w:right="23" w:hanging="370"/>
      </w:pPr>
      <w:r>
        <w:t>Příkazce je povinen příkazníkovi předat také další věci nebo informace, jež jsou nutné ke splnění závazku příkazníka podle této smlouvy, pokud z jejich povahy nebo z této smlouvy nevyplývá, že je má obstarat příkazce.</w:t>
      </w:r>
    </w:p>
    <w:p w14:paraId="4D4B3B12" w14:textId="77777777" w:rsidR="007E7B30" w:rsidRDefault="00000000">
      <w:pPr>
        <w:numPr>
          <w:ilvl w:val="0"/>
          <w:numId w:val="3"/>
        </w:numPr>
        <w:ind w:left="384" w:right="23" w:hanging="370"/>
      </w:pPr>
      <w:r>
        <w:t>Příkazce je povinen písemně zavázat všechny zaměstnance a dodavatele ke spolupráci s příkazníkem.</w:t>
      </w:r>
    </w:p>
    <w:p w14:paraId="5A260BC9" w14:textId="77777777" w:rsidR="007E7B30" w:rsidRDefault="00000000">
      <w:pPr>
        <w:numPr>
          <w:ilvl w:val="0"/>
          <w:numId w:val="3"/>
        </w:numPr>
        <w:ind w:left="384" w:right="23" w:hanging="370"/>
      </w:pPr>
      <w:r>
        <w:t>Příkazce se zavazuje činit veškerá potřebná rozhodnutí ihned, nejpozději však do 5 pracovních dnů po doručení žádosti příkazníka, nedohodnou-li se smluvní strany na lhůtě jiné.</w:t>
      </w:r>
    </w:p>
    <w:p w14:paraId="009F0D98" w14:textId="77777777" w:rsidR="007E7B30" w:rsidRDefault="00000000">
      <w:pPr>
        <w:numPr>
          <w:ilvl w:val="0"/>
          <w:numId w:val="3"/>
        </w:numPr>
        <w:spacing w:after="515"/>
        <w:ind w:left="384" w:right="23" w:hanging="370"/>
      </w:pPr>
      <w:r>
        <w:t>Jestliže by plnění závazku příkazníka podle této smlouvy vyžadovalo předložení plné moci, je příkazce povinen příkazníkovi písemně vystavit potřebnou plnou moc-</w:t>
      </w:r>
    </w:p>
    <w:p w14:paraId="70D91F16" w14:textId="77777777" w:rsidR="007E7B30" w:rsidRDefault="00000000">
      <w:pPr>
        <w:spacing w:after="0" w:line="259" w:lineRule="auto"/>
        <w:ind w:left="106" w:right="192" w:hanging="10"/>
        <w:jc w:val="center"/>
      </w:pPr>
      <w:r>
        <w:rPr>
          <w:sz w:val="24"/>
        </w:rPr>
        <w:t xml:space="preserve">Článek </w:t>
      </w:r>
      <w:proofErr w:type="spellStart"/>
      <w:r>
        <w:rPr>
          <w:sz w:val="24"/>
        </w:rPr>
        <w:t>Vl</w:t>
      </w:r>
      <w:proofErr w:type="spellEnd"/>
      <w:r>
        <w:rPr>
          <w:sz w:val="24"/>
        </w:rPr>
        <w:t>.</w:t>
      </w:r>
    </w:p>
    <w:p w14:paraId="548A88E7" w14:textId="77777777" w:rsidR="007E7B30" w:rsidRDefault="00000000">
      <w:pPr>
        <w:spacing w:after="0" w:line="259" w:lineRule="auto"/>
        <w:ind w:left="106" w:right="173" w:hanging="10"/>
        <w:jc w:val="center"/>
      </w:pPr>
      <w:r>
        <w:rPr>
          <w:sz w:val="24"/>
        </w:rPr>
        <w:t>Práva a povinnosti příkazníka</w:t>
      </w:r>
    </w:p>
    <w:p w14:paraId="61B2D950" w14:textId="77777777" w:rsidR="007E7B30" w:rsidRDefault="00000000">
      <w:pPr>
        <w:ind w:left="288" w:right="23" w:hanging="274"/>
      </w:pPr>
      <w:r>
        <w:t xml:space="preserve">1 Příkazník se zavazuje provádět činnost dle článku </w:t>
      </w:r>
      <w:proofErr w:type="spellStart"/>
      <w:r>
        <w:t>Il</w:t>
      </w:r>
      <w:proofErr w:type="spellEnd"/>
      <w:r>
        <w:t>. této smlouvy s odbornou péčí v souladu se zájmy příkazce.</w:t>
      </w:r>
    </w:p>
    <w:p w14:paraId="2547B246" w14:textId="77777777" w:rsidR="007E7B30" w:rsidRDefault="00000000">
      <w:pPr>
        <w:numPr>
          <w:ilvl w:val="0"/>
          <w:numId w:val="5"/>
        </w:numPr>
        <w:ind w:right="65" w:hanging="288"/>
      </w:pPr>
      <w:r>
        <w:t>Příkazník je povinen kdykoliv na požádání informovat příkazce o stavu zařizované záležitosti a po skončení zařizované záležitosti předat příkazci veškeré doklady, které při činnosti převzal a získal.</w:t>
      </w:r>
    </w:p>
    <w:p w14:paraId="4A8EE399" w14:textId="77777777" w:rsidR="007E7B30" w:rsidRDefault="00000000">
      <w:pPr>
        <w:numPr>
          <w:ilvl w:val="0"/>
          <w:numId w:val="5"/>
        </w:numPr>
        <w:spacing w:after="222"/>
        <w:ind w:right="65" w:hanging="288"/>
      </w:pPr>
      <w:r>
        <w:t>Příkazník je povinen postupovat při provádění činnosti v souladu s pokyny, podmínkami a požadavky příkazce, v souladu s vymezeným rozsahem činnosti a rozsahem oprávnění, od kterých je oprávněn se odchýlit jen tehdy, je-li to naléhavé nebo nezbytné v zájmu příkazce, a příkazník již nemůže včas předem obdržet jeho souhlas. O tomto odchýlení je povinen příkazník informovat bez zbytečného odkladu příkazce.</w:t>
      </w:r>
    </w:p>
    <w:p w14:paraId="66BE38F3" w14:textId="77777777" w:rsidR="007E7B30" w:rsidRDefault="00000000">
      <w:pPr>
        <w:spacing w:after="0" w:line="259" w:lineRule="auto"/>
        <w:ind w:left="106" w:right="202" w:hanging="10"/>
        <w:jc w:val="center"/>
      </w:pPr>
      <w:r>
        <w:rPr>
          <w:sz w:val="24"/>
        </w:rPr>
        <w:t>Článek VII.</w:t>
      </w:r>
    </w:p>
    <w:p w14:paraId="2A9BB059" w14:textId="77777777" w:rsidR="007E7B30" w:rsidRDefault="00000000">
      <w:pPr>
        <w:spacing w:after="0" w:line="259" w:lineRule="auto"/>
        <w:ind w:left="106" w:right="187" w:hanging="10"/>
        <w:jc w:val="center"/>
      </w:pPr>
      <w:r>
        <w:rPr>
          <w:sz w:val="24"/>
        </w:rPr>
        <w:t>Odpovědnost</w:t>
      </w:r>
    </w:p>
    <w:p w14:paraId="31C919A7" w14:textId="77777777" w:rsidR="007E7B30" w:rsidRDefault="00000000">
      <w:pPr>
        <w:ind w:left="288" w:right="115" w:hanging="274"/>
      </w:pPr>
      <w:r>
        <w:t>1 Příkazník odpovídá za to, že bude provádět činnosti dle této smlouvy s vynaložením odborné péče. Za škodu způsobenou příkazci porušením povinností dle této smlouvy odpovídá příkazník dle příslušných ustanovení právních předpisů.</w:t>
      </w:r>
    </w:p>
    <w:p w14:paraId="0AE9F4E9" w14:textId="77777777" w:rsidR="007E7B30" w:rsidRDefault="00000000">
      <w:pPr>
        <w:numPr>
          <w:ilvl w:val="0"/>
          <w:numId w:val="6"/>
        </w:numPr>
        <w:ind w:right="69" w:hanging="293"/>
      </w:pPr>
      <w:r>
        <w:t>V případě, že by byla kontrolním orgánem uložena příkazci sankce za porušení povinnosti v oblasti BOZP či PO a taková sankce bude důsledkem vadného plnění závazků dle této smlouvy ze strany příkazníka, je příkazník povinen nahradit takto vzniklou škodu příkazci.</w:t>
      </w:r>
    </w:p>
    <w:p w14:paraId="4C654EEF" w14:textId="26E53F73" w:rsidR="007E7B30" w:rsidRDefault="00000000">
      <w:pPr>
        <w:numPr>
          <w:ilvl w:val="0"/>
          <w:numId w:val="6"/>
        </w:numPr>
        <w:ind w:right="69" w:hanging="293"/>
      </w:pPr>
      <w:r>
        <w:t xml:space="preserve">Nárok příkazce na náhradu škody vůči příkazníkovi vzniklý v souvislosti s touto smlouvou je limitován částkou </w:t>
      </w:r>
      <w:proofErr w:type="spellStart"/>
      <w:proofErr w:type="gramStart"/>
      <w:r w:rsidR="00AA7D6E">
        <w:t>xxx</w:t>
      </w:r>
      <w:proofErr w:type="spellEnd"/>
      <w:r>
        <w:t>,-</w:t>
      </w:r>
      <w:proofErr w:type="gramEnd"/>
      <w:r>
        <w:t xml:space="preserve"> Kč.</w:t>
      </w:r>
    </w:p>
    <w:p w14:paraId="6591FAD1" w14:textId="77777777" w:rsidR="007E7B30" w:rsidRDefault="00000000">
      <w:pPr>
        <w:numPr>
          <w:ilvl w:val="0"/>
          <w:numId w:val="6"/>
        </w:numPr>
        <w:ind w:right="69" w:hanging="293"/>
      </w:pPr>
      <w:r>
        <w:t>Pokud příkazník prokazatelně jedná v rozporu s podmínkami či zájmy příkazce, může mu být příkazcem uložena smluvní pokuta až do výše jednonásobku měsíční odměny dle čl. IX. odst. 1 této smlouvy za každý takový případ. Právo uložit pokutu je podmíněno tím, že příkazce příkazníka písemně vyzval k odstranění vad jeho postupu a příkazník tak, v přiměřené lhůtě stanovené příkazce, neučinil.</w:t>
      </w:r>
    </w:p>
    <w:p w14:paraId="2C501585" w14:textId="77777777" w:rsidR="007E7B30" w:rsidRDefault="00000000">
      <w:pPr>
        <w:numPr>
          <w:ilvl w:val="0"/>
          <w:numId w:val="6"/>
        </w:numPr>
        <w:spacing w:after="239"/>
        <w:ind w:right="69" w:hanging="293"/>
      </w:pPr>
      <w:r>
        <w:t>Příkazník neodpovídá za vzniklou újmu, pokud příkazce odmítne akceptovat odůvodněná doporučení příkazníka, případně neposkytne požadovanou součinnost.</w:t>
      </w:r>
    </w:p>
    <w:p w14:paraId="175650E2" w14:textId="77777777" w:rsidR="007E7B30" w:rsidRDefault="00000000">
      <w:pPr>
        <w:spacing w:after="0" w:line="259" w:lineRule="auto"/>
        <w:ind w:left="106" w:right="211" w:hanging="10"/>
        <w:jc w:val="center"/>
      </w:pPr>
      <w:r>
        <w:rPr>
          <w:sz w:val="24"/>
        </w:rPr>
        <w:t>Článek Vlil.</w:t>
      </w:r>
    </w:p>
    <w:p w14:paraId="65699F1A" w14:textId="77777777" w:rsidR="007E7B30" w:rsidRDefault="00000000">
      <w:pPr>
        <w:spacing w:after="0" w:line="259" w:lineRule="auto"/>
        <w:ind w:left="106" w:right="206" w:hanging="10"/>
        <w:jc w:val="center"/>
      </w:pPr>
      <w:r>
        <w:rPr>
          <w:sz w:val="24"/>
        </w:rPr>
        <w:t>Oprávněné osoby</w:t>
      </w:r>
    </w:p>
    <w:p w14:paraId="2009A0B5" w14:textId="77777777" w:rsidR="007E7B30" w:rsidRDefault="00000000">
      <w:pPr>
        <w:ind w:left="302" w:right="173" w:hanging="288"/>
      </w:pPr>
      <w:r>
        <w:t>1 Určeným zástupcem příkazce při provádění činnosti příkazníka podle této smlouvy, zejména pro udělování pokynů příkazníkovi je:</w:t>
      </w:r>
    </w:p>
    <w:p w14:paraId="2C6707B0" w14:textId="57A6A5AA" w:rsidR="007E7B30" w:rsidRDefault="00000000">
      <w:pPr>
        <w:spacing w:after="146"/>
        <w:ind w:left="1421" w:right="514"/>
      </w:pPr>
      <w:r>
        <w:t>Mgr. Bc. Darina Daňková, MBA, M: +</w:t>
      </w:r>
      <w:proofErr w:type="spellStart"/>
      <w:r w:rsidR="001A18A8">
        <w:t>xxxxxxxxxxxx</w:t>
      </w:r>
      <w:proofErr w:type="spellEnd"/>
      <w:r>
        <w:t xml:space="preserve"> E: </w:t>
      </w:r>
      <w:proofErr w:type="spellStart"/>
      <w:r w:rsidR="001A18A8">
        <w:t>xxxxxxxxxxxxxxxxxx</w:t>
      </w:r>
      <w:proofErr w:type="spellEnd"/>
      <w:r>
        <w:t xml:space="preserve"> Jiří Vítek M: +420 </w:t>
      </w:r>
      <w:proofErr w:type="spellStart"/>
      <w:r w:rsidR="001A18A8">
        <w:t>xxxxxxxxx</w:t>
      </w:r>
      <w:proofErr w:type="spellEnd"/>
      <w:r>
        <w:t xml:space="preserve">, | E: </w:t>
      </w:r>
      <w:proofErr w:type="spellStart"/>
      <w:r w:rsidR="001A18A8">
        <w:t>xxxxxxxxxxxxxxxxxxxxxx</w:t>
      </w:r>
      <w:proofErr w:type="spellEnd"/>
    </w:p>
    <w:p w14:paraId="079EACCE" w14:textId="77777777" w:rsidR="007E7B30" w:rsidRDefault="00000000">
      <w:pPr>
        <w:spacing w:after="230"/>
        <w:ind w:left="370" w:right="23"/>
      </w:pPr>
      <w:r>
        <w:t>Stanovení jiného nebo dalšího určeného zástupce příkazce podle tohoto článku nevyžaduje změnu této smlouvy a je vůči příkazníkovi účinné, jakmile o něm bude příkazcem informován.</w:t>
      </w:r>
    </w:p>
    <w:p w14:paraId="6D580159" w14:textId="77777777" w:rsidR="007E7B30" w:rsidRDefault="00000000">
      <w:pPr>
        <w:tabs>
          <w:tab w:val="center" w:pos="3686"/>
        </w:tabs>
        <w:ind w:left="0" w:right="0" w:firstLine="0"/>
        <w:jc w:val="left"/>
      </w:pPr>
      <w:r>
        <w:t>2.</w:t>
      </w:r>
      <w:r>
        <w:tab/>
        <w:t>Určeným zástupcem příkazníka při provádění činnosti dle této smlouvy je:</w:t>
      </w:r>
    </w:p>
    <w:tbl>
      <w:tblPr>
        <w:tblStyle w:val="TableGrid"/>
        <w:tblW w:w="6883" w:type="dxa"/>
        <w:tblInd w:w="1430" w:type="dxa"/>
        <w:tblCellMar>
          <w:top w:w="0" w:type="dxa"/>
          <w:left w:w="0" w:type="dxa"/>
          <w:bottom w:w="0" w:type="dxa"/>
          <w:right w:w="0" w:type="dxa"/>
        </w:tblCellMar>
        <w:tblLook w:val="04A0" w:firstRow="1" w:lastRow="0" w:firstColumn="1" w:lastColumn="0" w:noHBand="0" w:noVBand="1"/>
      </w:tblPr>
      <w:tblGrid>
        <w:gridCol w:w="2117"/>
        <w:gridCol w:w="2126"/>
        <w:gridCol w:w="2640"/>
      </w:tblGrid>
      <w:tr w:rsidR="007E7B30" w14:paraId="388F0D11" w14:textId="77777777">
        <w:trPr>
          <w:trHeight w:val="234"/>
        </w:trPr>
        <w:tc>
          <w:tcPr>
            <w:tcW w:w="2117" w:type="dxa"/>
            <w:tcBorders>
              <w:top w:val="nil"/>
              <w:left w:val="nil"/>
              <w:bottom w:val="nil"/>
              <w:right w:val="nil"/>
            </w:tcBorders>
          </w:tcPr>
          <w:p w14:paraId="64389B1B" w14:textId="77777777" w:rsidR="007E7B30" w:rsidRDefault="00000000">
            <w:pPr>
              <w:spacing w:after="0" w:line="259" w:lineRule="auto"/>
              <w:ind w:left="0" w:right="0" w:firstLine="0"/>
              <w:jc w:val="left"/>
            </w:pPr>
            <w:proofErr w:type="gramStart"/>
            <w:r>
              <w:t>Ing- Petr</w:t>
            </w:r>
            <w:proofErr w:type="gramEnd"/>
            <w:r>
              <w:t xml:space="preserve"> Plesník,</w:t>
            </w:r>
          </w:p>
        </w:tc>
        <w:tc>
          <w:tcPr>
            <w:tcW w:w="2126" w:type="dxa"/>
            <w:tcBorders>
              <w:top w:val="nil"/>
              <w:left w:val="nil"/>
              <w:bottom w:val="nil"/>
              <w:right w:val="nil"/>
            </w:tcBorders>
          </w:tcPr>
          <w:p w14:paraId="6AA34AAD" w14:textId="6D165CAD" w:rsidR="007E7B30" w:rsidRDefault="00000000">
            <w:pPr>
              <w:spacing w:after="0" w:line="259" w:lineRule="auto"/>
              <w:ind w:left="5" w:right="0" w:firstLine="0"/>
              <w:jc w:val="left"/>
            </w:pPr>
            <w:r>
              <w:t xml:space="preserve">M: +420 </w:t>
            </w:r>
            <w:proofErr w:type="spellStart"/>
            <w:r w:rsidR="001A18A8">
              <w:t>xxxxxxxxx</w:t>
            </w:r>
            <w:proofErr w:type="spellEnd"/>
            <w:r>
              <w:t xml:space="preserve"> </w:t>
            </w:r>
          </w:p>
        </w:tc>
        <w:tc>
          <w:tcPr>
            <w:tcW w:w="2640" w:type="dxa"/>
            <w:tcBorders>
              <w:top w:val="nil"/>
              <w:left w:val="nil"/>
              <w:bottom w:val="nil"/>
              <w:right w:val="nil"/>
            </w:tcBorders>
          </w:tcPr>
          <w:p w14:paraId="1574AFF5" w14:textId="7B29BCF3" w:rsidR="007E7B30" w:rsidRDefault="00000000">
            <w:pPr>
              <w:spacing w:after="0" w:line="259" w:lineRule="auto"/>
              <w:ind w:left="0" w:right="0" w:firstLine="0"/>
              <w:jc w:val="left"/>
            </w:pPr>
            <w:r>
              <w:t xml:space="preserve">| E: </w:t>
            </w:r>
            <w:proofErr w:type="spellStart"/>
            <w:r w:rsidR="001A18A8">
              <w:t>xxxxxxxxxxxxxxxxxxx</w:t>
            </w:r>
            <w:proofErr w:type="spellEnd"/>
          </w:p>
        </w:tc>
      </w:tr>
      <w:tr w:rsidR="007E7B30" w14:paraId="2C9CB9DE" w14:textId="77777777">
        <w:trPr>
          <w:trHeight w:val="248"/>
        </w:trPr>
        <w:tc>
          <w:tcPr>
            <w:tcW w:w="2117" w:type="dxa"/>
            <w:tcBorders>
              <w:top w:val="nil"/>
              <w:left w:val="nil"/>
              <w:bottom w:val="nil"/>
              <w:right w:val="nil"/>
            </w:tcBorders>
          </w:tcPr>
          <w:p w14:paraId="62F50E74" w14:textId="77777777" w:rsidR="007E7B30" w:rsidRDefault="00000000">
            <w:pPr>
              <w:spacing w:after="0" w:line="259" w:lineRule="auto"/>
              <w:ind w:left="0" w:right="0" w:firstLine="0"/>
              <w:jc w:val="left"/>
            </w:pPr>
            <w:r>
              <w:rPr>
                <w:sz w:val="24"/>
              </w:rPr>
              <w:t xml:space="preserve">Ing. Tomáš </w:t>
            </w:r>
            <w:proofErr w:type="spellStart"/>
            <w:r>
              <w:rPr>
                <w:sz w:val="24"/>
              </w:rPr>
              <w:t>Mičulka</w:t>
            </w:r>
            <w:proofErr w:type="spellEnd"/>
            <w:r>
              <w:rPr>
                <w:sz w:val="24"/>
              </w:rPr>
              <w:t>,</w:t>
            </w:r>
          </w:p>
        </w:tc>
        <w:tc>
          <w:tcPr>
            <w:tcW w:w="2126" w:type="dxa"/>
            <w:tcBorders>
              <w:top w:val="nil"/>
              <w:left w:val="nil"/>
              <w:bottom w:val="nil"/>
              <w:right w:val="nil"/>
            </w:tcBorders>
          </w:tcPr>
          <w:p w14:paraId="6E386AB4" w14:textId="50E0E54E" w:rsidR="007E7B30" w:rsidRDefault="00000000">
            <w:pPr>
              <w:spacing w:after="0" w:line="259" w:lineRule="auto"/>
              <w:ind w:left="5" w:right="0" w:firstLine="0"/>
              <w:jc w:val="left"/>
            </w:pPr>
            <w:r>
              <w:t xml:space="preserve">M: +420 </w:t>
            </w:r>
            <w:proofErr w:type="spellStart"/>
            <w:r w:rsidR="001A18A8">
              <w:t>xxxxxxxxx</w:t>
            </w:r>
            <w:proofErr w:type="spellEnd"/>
            <w:r>
              <w:t xml:space="preserve"> </w:t>
            </w:r>
          </w:p>
        </w:tc>
        <w:tc>
          <w:tcPr>
            <w:tcW w:w="2640" w:type="dxa"/>
            <w:tcBorders>
              <w:top w:val="nil"/>
              <w:left w:val="nil"/>
              <w:bottom w:val="nil"/>
              <w:right w:val="nil"/>
            </w:tcBorders>
          </w:tcPr>
          <w:p w14:paraId="0562712F" w14:textId="0090A2FA" w:rsidR="007E7B30" w:rsidRDefault="00000000">
            <w:pPr>
              <w:spacing w:after="0" w:line="259" w:lineRule="auto"/>
              <w:ind w:left="0" w:right="0" w:firstLine="0"/>
            </w:pPr>
            <w:r>
              <w:t xml:space="preserve">| </w:t>
            </w:r>
            <w:proofErr w:type="spellStart"/>
            <w:r>
              <w:t>E</w:t>
            </w:r>
            <w:r w:rsidR="001A18A8">
              <w:t>xxxxxxxxxxxxxxxxx</w:t>
            </w:r>
            <w:proofErr w:type="spellEnd"/>
          </w:p>
        </w:tc>
      </w:tr>
      <w:tr w:rsidR="007E7B30" w14:paraId="7615ACBA" w14:textId="77777777">
        <w:trPr>
          <w:trHeight w:val="224"/>
        </w:trPr>
        <w:tc>
          <w:tcPr>
            <w:tcW w:w="2117" w:type="dxa"/>
            <w:tcBorders>
              <w:top w:val="nil"/>
              <w:left w:val="nil"/>
              <w:bottom w:val="nil"/>
              <w:right w:val="nil"/>
            </w:tcBorders>
          </w:tcPr>
          <w:p w14:paraId="1393506B" w14:textId="77777777" w:rsidR="007E7B30" w:rsidRDefault="00000000">
            <w:pPr>
              <w:spacing w:after="0" w:line="259" w:lineRule="auto"/>
              <w:ind w:left="0" w:right="0" w:firstLine="0"/>
              <w:jc w:val="left"/>
            </w:pPr>
            <w:r>
              <w:lastRenderedPageBreak/>
              <w:t>Bc. Matěj Návrat,</w:t>
            </w:r>
          </w:p>
        </w:tc>
        <w:tc>
          <w:tcPr>
            <w:tcW w:w="2126" w:type="dxa"/>
            <w:tcBorders>
              <w:top w:val="nil"/>
              <w:left w:val="nil"/>
              <w:bottom w:val="nil"/>
              <w:right w:val="nil"/>
            </w:tcBorders>
          </w:tcPr>
          <w:p w14:paraId="1580D963" w14:textId="7D90187B" w:rsidR="007E7B30" w:rsidRDefault="00000000">
            <w:pPr>
              <w:spacing w:after="0" w:line="259" w:lineRule="auto"/>
              <w:ind w:left="0" w:right="0" w:firstLine="0"/>
              <w:jc w:val="left"/>
            </w:pPr>
            <w:r>
              <w:t xml:space="preserve">M: +420 </w:t>
            </w:r>
            <w:proofErr w:type="spellStart"/>
            <w:r w:rsidR="001A18A8">
              <w:t>xxxxxxxxx</w:t>
            </w:r>
            <w:proofErr w:type="spellEnd"/>
          </w:p>
        </w:tc>
        <w:tc>
          <w:tcPr>
            <w:tcW w:w="2640" w:type="dxa"/>
            <w:tcBorders>
              <w:top w:val="nil"/>
              <w:left w:val="nil"/>
              <w:bottom w:val="nil"/>
              <w:right w:val="nil"/>
            </w:tcBorders>
          </w:tcPr>
          <w:p w14:paraId="0B206D81" w14:textId="11094CE9" w:rsidR="007E7B30" w:rsidRDefault="00000000">
            <w:pPr>
              <w:spacing w:after="0" w:line="259" w:lineRule="auto"/>
              <w:ind w:left="0" w:right="0" w:firstLine="0"/>
              <w:jc w:val="left"/>
            </w:pPr>
            <w:r>
              <w:t xml:space="preserve">| E: </w:t>
            </w:r>
            <w:proofErr w:type="spellStart"/>
            <w:r w:rsidR="001A18A8">
              <w:t>xxxxxxxxxxxxxxxxxxxx</w:t>
            </w:r>
            <w:proofErr w:type="spellEnd"/>
          </w:p>
        </w:tc>
      </w:tr>
    </w:tbl>
    <w:p w14:paraId="3890449F" w14:textId="77777777" w:rsidR="007E7B30" w:rsidRDefault="00000000">
      <w:pPr>
        <w:spacing w:after="422"/>
        <w:ind w:left="451" w:right="23"/>
      </w:pPr>
      <w:r>
        <w:t>Stanovení jiného nebo dalšího určeného zástupce příkazníka podle tohoto článku nevyžaduje změnu této smlouvy a je vůči příkazci účinné, jakmile o něm bude příkazcem informován.</w:t>
      </w:r>
    </w:p>
    <w:p w14:paraId="11A554B7" w14:textId="77777777" w:rsidR="007E7B30" w:rsidRDefault="00000000">
      <w:pPr>
        <w:spacing w:after="0" w:line="259" w:lineRule="auto"/>
        <w:ind w:left="106" w:right="29" w:hanging="10"/>
        <w:jc w:val="center"/>
      </w:pPr>
      <w:r>
        <w:rPr>
          <w:sz w:val="24"/>
        </w:rPr>
        <w:t>Článek IX.</w:t>
      </w:r>
    </w:p>
    <w:p w14:paraId="0EAFB8DD" w14:textId="77777777" w:rsidR="007E7B30" w:rsidRDefault="00000000">
      <w:pPr>
        <w:spacing w:after="0" w:line="259" w:lineRule="auto"/>
        <w:ind w:left="106" w:right="10" w:hanging="10"/>
        <w:jc w:val="center"/>
      </w:pPr>
      <w:r>
        <w:rPr>
          <w:sz w:val="24"/>
        </w:rPr>
        <w:t>Cena a platební podmínky</w:t>
      </w:r>
    </w:p>
    <w:p w14:paraId="0653BB99" w14:textId="7F207E95" w:rsidR="007E7B30" w:rsidRDefault="00000000">
      <w:pPr>
        <w:spacing w:after="128"/>
        <w:ind w:left="370" w:right="23" w:hanging="269"/>
      </w:pPr>
      <w:proofErr w:type="gramStart"/>
      <w:r>
        <w:t>1 .</w:t>
      </w:r>
      <w:proofErr w:type="gramEnd"/>
      <w:r>
        <w:t xml:space="preserve"> Smluvní strany se dohodly, že příkazníkovi náleží za činnost dle čl. I</w:t>
      </w:r>
      <w:r w:rsidR="001A18A8">
        <w:t>I</w:t>
      </w:r>
      <w:r>
        <w:t>. této smlouvy odměna, jejíž výše je stanovena dohodou smluvních stran následovně:</w:t>
      </w:r>
    </w:p>
    <w:p w14:paraId="555090BB" w14:textId="1A721979" w:rsidR="007E7B30" w:rsidRDefault="00000000">
      <w:pPr>
        <w:spacing w:after="241"/>
        <w:ind w:left="792" w:right="23"/>
      </w:pPr>
      <w:r>
        <w:t>Za plnění dle čl. I</w:t>
      </w:r>
      <w:r w:rsidR="001A18A8">
        <w:t>II</w:t>
      </w:r>
      <w:r>
        <w:t xml:space="preserve">, bodu 1. a) Aktualizace dokumentace BOZP a PO v rozsahu vyžadovaném právními a jinými předpisy — bude účtováno jednorázově </w:t>
      </w:r>
      <w:proofErr w:type="spellStart"/>
      <w:r w:rsidR="001A18A8">
        <w:t>xxx</w:t>
      </w:r>
      <w:proofErr w:type="spellEnd"/>
      <w:r>
        <w:t xml:space="preserve"> Kč bez DPH (slovy </w:t>
      </w:r>
      <w:proofErr w:type="spellStart"/>
      <w:r w:rsidR="001A18A8">
        <w:t>xxxxxxxxxxxxxx</w:t>
      </w:r>
      <w:proofErr w:type="spellEnd"/>
      <w:r>
        <w:t xml:space="preserve"> korun českých).</w:t>
      </w:r>
    </w:p>
    <w:p w14:paraId="0ECD3FF6" w14:textId="08560238" w:rsidR="007E7B30" w:rsidRDefault="00000000">
      <w:pPr>
        <w:spacing w:after="221"/>
        <w:ind w:left="802" w:right="23"/>
      </w:pPr>
      <w:r>
        <w:t xml:space="preserve">Za plnění dle čl. </w:t>
      </w:r>
      <w:proofErr w:type="spellStart"/>
      <w:r>
        <w:t>Ill</w:t>
      </w:r>
      <w:proofErr w:type="spellEnd"/>
      <w:r>
        <w:t xml:space="preserve">, bodu 1. b) výkon technika BOZP a PO v rámci měsíčního paušálu </w:t>
      </w:r>
      <w:proofErr w:type="spellStart"/>
      <w:proofErr w:type="gramStart"/>
      <w:r w:rsidR="001A18A8">
        <w:t>xxx</w:t>
      </w:r>
      <w:proofErr w:type="spellEnd"/>
      <w:r>
        <w:t>,-</w:t>
      </w:r>
      <w:proofErr w:type="gramEnd"/>
      <w:r>
        <w:t xml:space="preserve"> Kč bez DPH (slovy </w:t>
      </w:r>
      <w:proofErr w:type="spellStart"/>
      <w:r w:rsidR="001A18A8">
        <w:t>xxxxxxxxxxxx</w:t>
      </w:r>
      <w:proofErr w:type="spellEnd"/>
      <w:r>
        <w:t xml:space="preserve"> korun českých).</w:t>
      </w:r>
    </w:p>
    <w:p w14:paraId="731B74AA" w14:textId="77777777" w:rsidR="007E7B30" w:rsidRDefault="00000000">
      <w:pPr>
        <w:spacing w:after="85" w:line="259" w:lineRule="auto"/>
        <w:ind w:left="374" w:right="0" w:hanging="10"/>
        <w:jc w:val="left"/>
      </w:pPr>
      <w:r>
        <w:rPr>
          <w:sz w:val="24"/>
        </w:rPr>
        <w:t>Příkazník je plátcem DPH.</w:t>
      </w:r>
    </w:p>
    <w:p w14:paraId="7F5795B7" w14:textId="77777777" w:rsidR="007E7B30" w:rsidRDefault="00000000">
      <w:pPr>
        <w:numPr>
          <w:ilvl w:val="0"/>
          <w:numId w:val="7"/>
        </w:numPr>
        <w:ind w:right="23" w:hanging="365"/>
      </w:pPr>
      <w:r>
        <w:t>Úhrada bude prováděna měsíčně zpětně vždy na základě příslušného účetního dokladu vystaveného příkazníkem.</w:t>
      </w:r>
    </w:p>
    <w:p w14:paraId="5E178657" w14:textId="77777777" w:rsidR="007E7B30" w:rsidRDefault="00000000">
      <w:pPr>
        <w:numPr>
          <w:ilvl w:val="0"/>
          <w:numId w:val="7"/>
        </w:numPr>
        <w:ind w:right="23" w:hanging="365"/>
      </w:pPr>
      <w:r>
        <w:t>Splatnost účetních dokladů činí 21 dnů ode dne doručení příkazci.</w:t>
      </w:r>
    </w:p>
    <w:p w14:paraId="478990FF" w14:textId="77777777" w:rsidR="007E7B30" w:rsidRDefault="00000000">
      <w:pPr>
        <w:numPr>
          <w:ilvl w:val="0"/>
          <w:numId w:val="7"/>
        </w:numPr>
        <w:spacing w:after="240"/>
        <w:ind w:right="23" w:hanging="365"/>
      </w:pPr>
      <w:r>
        <w:t>Faktura musí obsahovat náležitosti daňového dokladu dle S 28 zákona č. 235/2004 Sb., o dani z přidané hodnoty, ve znění pozdějších předpisů. V případě, že faktura nebude mít odpovídající náležitosti, je příkazce oprávněn ji zaslat ve lhůtě splatnosti zpět příkazníkovi k doplnění, aniž se tak dostane do prodlení se splatností. Lhůta splatnosti počíná běžet znovu od opětovného zaslání náležitě doplněné či opravené faktury</w:t>
      </w:r>
      <w:r>
        <w:rPr>
          <w:noProof/>
        </w:rPr>
        <w:drawing>
          <wp:inline distT="0" distB="0" distL="0" distR="0" wp14:anchorId="05286A50" wp14:editId="7A8333CF">
            <wp:extent cx="18288" cy="18293"/>
            <wp:effectExtent l="0" t="0" r="0" b="0"/>
            <wp:docPr id="11907" name="Picture 11907"/>
            <wp:cNvGraphicFramePr/>
            <a:graphic xmlns:a="http://schemas.openxmlformats.org/drawingml/2006/main">
              <a:graphicData uri="http://schemas.openxmlformats.org/drawingml/2006/picture">
                <pic:pic xmlns:pic="http://schemas.openxmlformats.org/drawingml/2006/picture">
                  <pic:nvPicPr>
                    <pic:cNvPr id="11907" name="Picture 11907"/>
                    <pic:cNvPicPr/>
                  </pic:nvPicPr>
                  <pic:blipFill>
                    <a:blip r:embed="rId13"/>
                    <a:stretch>
                      <a:fillRect/>
                    </a:stretch>
                  </pic:blipFill>
                  <pic:spPr>
                    <a:xfrm>
                      <a:off x="0" y="0"/>
                      <a:ext cx="18288" cy="18293"/>
                    </a:xfrm>
                    <a:prstGeom prst="rect">
                      <a:avLst/>
                    </a:prstGeom>
                  </pic:spPr>
                </pic:pic>
              </a:graphicData>
            </a:graphic>
          </wp:inline>
        </w:drawing>
      </w:r>
    </w:p>
    <w:p w14:paraId="038C54DE" w14:textId="77777777" w:rsidR="007E7B30" w:rsidRDefault="00000000">
      <w:pPr>
        <w:spacing w:after="0" w:line="259" w:lineRule="auto"/>
        <w:ind w:left="106" w:right="43" w:hanging="10"/>
        <w:jc w:val="center"/>
      </w:pPr>
      <w:r>
        <w:rPr>
          <w:sz w:val="24"/>
        </w:rPr>
        <w:t>Článek X.</w:t>
      </w:r>
    </w:p>
    <w:p w14:paraId="39A06E0A" w14:textId="77777777" w:rsidR="007E7B30" w:rsidRDefault="00000000">
      <w:pPr>
        <w:spacing w:after="0" w:line="259" w:lineRule="auto"/>
        <w:ind w:left="106" w:right="34" w:hanging="10"/>
        <w:jc w:val="center"/>
      </w:pPr>
      <w:r>
        <w:rPr>
          <w:sz w:val="24"/>
        </w:rPr>
        <w:t>Čas plnění</w:t>
      </w:r>
    </w:p>
    <w:p w14:paraId="5AAA419C" w14:textId="77777777" w:rsidR="007E7B30" w:rsidRDefault="00000000">
      <w:pPr>
        <w:ind w:left="106" w:right="23"/>
      </w:pPr>
      <w:proofErr w:type="gramStart"/>
      <w:r>
        <w:rPr>
          <w:sz w:val="24"/>
        </w:rPr>
        <w:t>1 .</w:t>
      </w:r>
      <w:proofErr w:type="gramEnd"/>
      <w:r>
        <w:rPr>
          <w:sz w:val="24"/>
        </w:rPr>
        <w:t xml:space="preserve"> Tato smlouva se uzavírá na dobu neurčitou od 01.04.2024</w:t>
      </w:r>
    </w:p>
    <w:p w14:paraId="50A3DE8E" w14:textId="77777777" w:rsidR="007E7B30" w:rsidRDefault="00000000">
      <w:pPr>
        <w:numPr>
          <w:ilvl w:val="0"/>
          <w:numId w:val="8"/>
        </w:numPr>
        <w:ind w:right="23" w:hanging="288"/>
      </w:pPr>
      <w:r>
        <w:t>Příkazce a příkazník jsou oprávněni tuto smlouvu vypovědět kdykoliv i bez udání důvodů s výpovědní lhůtou v trvání 1 měsíc. Výpověď musí být písemná. Výpovědní lhůta počíná běžet prvním dnem měsíce následujícího po měsíci, ve kterém byla výpověď doručena druhé smluvní straně.</w:t>
      </w:r>
    </w:p>
    <w:p w14:paraId="399DC21B" w14:textId="77777777" w:rsidR="007E7B30" w:rsidRDefault="00000000">
      <w:pPr>
        <w:numPr>
          <w:ilvl w:val="0"/>
          <w:numId w:val="8"/>
        </w:numPr>
        <w:ind w:right="23" w:hanging="288"/>
      </w:pPr>
      <w:r>
        <w:t>Za činnost řádně uskutečněnou do účinnosti výpovědi má příkazník nárok na odměnu dle čl. IX. této smlouvy.</w:t>
      </w:r>
    </w:p>
    <w:p w14:paraId="742C5B73" w14:textId="77777777" w:rsidR="007E7B30" w:rsidRDefault="00000000">
      <w:pPr>
        <w:spacing w:after="0" w:line="259" w:lineRule="auto"/>
        <w:ind w:left="106" w:right="288" w:hanging="10"/>
        <w:jc w:val="center"/>
      </w:pPr>
      <w:r>
        <w:rPr>
          <w:sz w:val="24"/>
        </w:rPr>
        <w:t>Článek XI.</w:t>
      </w:r>
    </w:p>
    <w:p w14:paraId="64BD3C38" w14:textId="77777777" w:rsidR="007E7B30" w:rsidRDefault="00000000">
      <w:pPr>
        <w:spacing w:after="0" w:line="259" w:lineRule="auto"/>
        <w:ind w:left="106" w:right="53" w:hanging="10"/>
        <w:jc w:val="center"/>
      </w:pPr>
      <w:r>
        <w:rPr>
          <w:sz w:val="24"/>
        </w:rPr>
        <w:t>Inflační doložka</w:t>
      </w:r>
    </w:p>
    <w:p w14:paraId="4ABC0A7B" w14:textId="77777777" w:rsidR="007E7B30" w:rsidRDefault="00000000">
      <w:pPr>
        <w:ind w:left="437" w:right="23" w:hanging="336"/>
      </w:pPr>
      <w:r>
        <w:t xml:space="preserve">1 Smluvní strany se dohodly, že Příkazník je oprávněn vždy po 1. březnu kalendářního roku jednostranně zvýšit sjednané paušální i jednorázové odměny dle této smlouvy o míru inflace vyjádřenou přírůstkem průměrného ročního indexu spotřebitelských cen dle oficiální statistiky, vyhlášené Českým statistickým úřadem, nebo jeho nástupcem, za předchozí kalendářní rok. Zvýšení odměny se bude vztahovat vždy na budoucí období od </w:t>
      </w:r>
      <w:proofErr w:type="spellStart"/>
      <w:proofErr w:type="gramStart"/>
      <w:r>
        <w:t>l.března</w:t>
      </w:r>
      <w:proofErr w:type="spellEnd"/>
      <w:proofErr w:type="gramEnd"/>
      <w:r>
        <w:t xml:space="preserve"> kalendářního roku, případně od měsíce, v němž příkazník využije svého práva odměnu jednostranně zvýšit. Na základě jednostranného zvýšení se zvyšují výše odměn, platné k poslednímu měsíci kalendářního roku, v němž ke zvýšení dochází. V případě, že příkazník tohoto práva k jednostrannému zvýšení odměn využije, zavazuje se tuto skutečnost písemně oznámit Příkazci nejpozději do 20. dne příslušného měsíce, v němž dochází jednostrannému zvýšení, uvést míru inflace, vypočítat navýšení a sdělit Příkazci nové výše odměn. Příkazce se zavazuje takto zvýšené odměny platit až do doby případného dalšího jednostranného zvýšení odměn dle tohoto ustanovení.</w:t>
      </w:r>
    </w:p>
    <w:p w14:paraId="2AEAFE3B" w14:textId="77777777" w:rsidR="007E7B30" w:rsidRDefault="00000000">
      <w:pPr>
        <w:spacing w:after="0" w:line="259" w:lineRule="auto"/>
        <w:ind w:left="106" w:right="178" w:hanging="10"/>
        <w:jc w:val="center"/>
      </w:pPr>
      <w:r>
        <w:rPr>
          <w:sz w:val="24"/>
        </w:rPr>
        <w:t>Článek XII.</w:t>
      </w:r>
    </w:p>
    <w:p w14:paraId="1427E658" w14:textId="77777777" w:rsidR="007E7B30" w:rsidRDefault="00000000">
      <w:pPr>
        <w:spacing w:after="256" w:line="259" w:lineRule="auto"/>
        <w:ind w:left="106" w:right="173" w:hanging="10"/>
        <w:jc w:val="center"/>
      </w:pPr>
      <w:r>
        <w:rPr>
          <w:sz w:val="24"/>
        </w:rPr>
        <w:t>Závěrečná ustanovení</w:t>
      </w:r>
    </w:p>
    <w:p w14:paraId="59BC6754" w14:textId="77777777" w:rsidR="007E7B30" w:rsidRDefault="00000000">
      <w:pPr>
        <w:ind w:left="355" w:right="23" w:hanging="341"/>
      </w:pPr>
      <w:r>
        <w:t>1 Tato smlouva může být uzavřena výhradně v písemné formě s podpisy na téže listině, a to teprve v okamžiku, kdy se smluvní strany dohodnou na celém jejím obsahu, včetně všech jejích náležitostí.</w:t>
      </w:r>
    </w:p>
    <w:p w14:paraId="2BD4E58C" w14:textId="77777777" w:rsidR="007E7B30" w:rsidRDefault="00000000">
      <w:pPr>
        <w:numPr>
          <w:ilvl w:val="0"/>
          <w:numId w:val="9"/>
        </w:numPr>
        <w:ind w:right="23" w:hanging="360"/>
      </w:pPr>
      <w:r>
        <w:lastRenderedPageBreak/>
        <w:t>Bude-li tato smlouva smluvními stranami vzájemně nepřítomnými uzavírána na základě zaslání nabídky jedné smluvní strany a její akceptace druhou smluvní stranou, pak akceptace nabídky druhou smluvní stranou s dodatkem nebo odchylkou, ačkoliv podstatně nemění podmínky nabídky, není přijetím nabídky, nýbrž se považuje za novou nabídku. Akceptací nabídky není ani odpověď, která vymezuje obsah navržené cílové smlouvy jinými slovy. Také taková odpověď se považuje za novou nabídku.</w:t>
      </w:r>
    </w:p>
    <w:p w14:paraId="2176F225" w14:textId="77777777" w:rsidR="007E7B30" w:rsidRDefault="00000000">
      <w:pPr>
        <w:numPr>
          <w:ilvl w:val="0"/>
          <w:numId w:val="9"/>
        </w:numPr>
        <w:spacing w:after="258"/>
        <w:ind w:right="23" w:hanging="360"/>
      </w:pPr>
      <w:r>
        <w:t>Smlouva je vyhotovena ve dvou stejnopisech s platností originálu, z nichž jeden obdrží příkazce, a jeden příkazník.</w:t>
      </w:r>
    </w:p>
    <w:p w14:paraId="6B343773" w14:textId="77777777" w:rsidR="007E7B30" w:rsidRDefault="00000000">
      <w:pPr>
        <w:numPr>
          <w:ilvl w:val="0"/>
          <w:numId w:val="9"/>
        </w:numPr>
        <w:spacing w:after="256"/>
        <w:ind w:right="23" w:hanging="360"/>
      </w:pPr>
      <w:r>
        <w:t>Smluvní strany vylučují aplikaci S 1744 občanského zákoníku, tedy vylučují možnost uzavření této smlouvy či kteréhokoliv jejího ujednání přijetím nabídky způsobem, že se podle nabídky smluvní strana zachová, např. formou přijetí či poskytnutí plnění.</w:t>
      </w:r>
    </w:p>
    <w:p w14:paraId="4D4037F4" w14:textId="77777777" w:rsidR="007E7B30" w:rsidRDefault="00000000">
      <w:pPr>
        <w:numPr>
          <w:ilvl w:val="0"/>
          <w:numId w:val="9"/>
        </w:numPr>
        <w:spacing w:after="263"/>
        <w:ind w:right="23" w:hanging="360"/>
      </w:pPr>
      <w:r>
        <w:t>Změny nebo úpravy této smlouvy mohou být provedeny pouze písemnými číslovanými dodatky k této smlouvě.</w:t>
      </w:r>
    </w:p>
    <w:p w14:paraId="33AF6B2D" w14:textId="77777777" w:rsidR="007E7B30" w:rsidRDefault="00000000">
      <w:pPr>
        <w:numPr>
          <w:ilvl w:val="0"/>
          <w:numId w:val="9"/>
        </w:numPr>
        <w:spacing w:after="385"/>
        <w:ind w:right="23" w:hanging="360"/>
      </w:pPr>
      <w:r>
        <w:t>Smlouva je vyhotovena ve dvou stejnopisech s platností originálu, z nichž jeden obdrží příkazce, a jeden příkazník.</w:t>
      </w:r>
    </w:p>
    <w:p w14:paraId="6BAF6786" w14:textId="77777777" w:rsidR="007E7B30" w:rsidRDefault="00000000">
      <w:pPr>
        <w:tabs>
          <w:tab w:val="center" w:pos="6415"/>
        </w:tabs>
        <w:ind w:left="0" w:right="0" w:firstLine="0"/>
        <w:jc w:val="left"/>
      </w:pPr>
      <w:r>
        <w:t>V Ostravě dne: 28.03.2024</w:t>
      </w:r>
      <w:r>
        <w:tab/>
        <w:t>Ve Frýdku-Místku dne: 28.03.2024</w:t>
      </w:r>
    </w:p>
    <w:p w14:paraId="43237923" w14:textId="669FC874" w:rsidR="007E7B30" w:rsidRDefault="007E7B30">
      <w:pPr>
        <w:spacing w:after="87" w:line="259" w:lineRule="auto"/>
        <w:ind w:left="10" w:right="0" w:firstLine="0"/>
        <w:jc w:val="left"/>
      </w:pPr>
    </w:p>
    <w:p w14:paraId="42EB1E7D" w14:textId="77777777" w:rsidR="007E7B30" w:rsidRDefault="00000000">
      <w:pPr>
        <w:tabs>
          <w:tab w:val="center" w:pos="2338"/>
          <w:tab w:val="center" w:pos="7070"/>
        </w:tabs>
        <w:spacing w:after="3" w:line="259" w:lineRule="auto"/>
        <w:ind w:left="0" w:right="0" w:firstLine="0"/>
        <w:jc w:val="left"/>
      </w:pPr>
      <w:r>
        <w:rPr>
          <w:sz w:val="24"/>
        </w:rPr>
        <w:tab/>
        <w:t>Mgr. Bc. Darina Daňková, MBA</w:t>
      </w:r>
      <w:r>
        <w:rPr>
          <w:sz w:val="24"/>
        </w:rPr>
        <w:tab/>
        <w:t>Ing. Petr Plesník</w:t>
      </w:r>
    </w:p>
    <w:p w14:paraId="50FD7508" w14:textId="77777777" w:rsidR="007E7B30" w:rsidRDefault="007E7B30">
      <w:pPr>
        <w:sectPr w:rsidR="007E7B30" w:rsidSect="007D18B9">
          <w:footerReference w:type="even" r:id="rId14"/>
          <w:footerReference w:type="default" r:id="rId15"/>
          <w:footerReference w:type="first" r:id="rId16"/>
          <w:pgSz w:w="11904" w:h="16834"/>
          <w:pgMar w:top="1095" w:right="1147" w:bottom="1396" w:left="974" w:header="708" w:footer="771" w:gutter="0"/>
          <w:cols w:space="708"/>
        </w:sectPr>
      </w:pPr>
    </w:p>
    <w:p w14:paraId="267F82A8" w14:textId="77777777" w:rsidR="007E7B30" w:rsidRDefault="00000000">
      <w:pPr>
        <w:spacing w:after="0" w:line="259" w:lineRule="auto"/>
        <w:ind w:left="-1440" w:right="10464" w:firstLine="0"/>
        <w:jc w:val="left"/>
      </w:pPr>
      <w:r>
        <w:rPr>
          <w:noProof/>
        </w:rPr>
        <w:lastRenderedPageBreak/>
        <w:drawing>
          <wp:anchor distT="0" distB="0" distL="114300" distR="114300" simplePos="0" relativeHeight="251659264" behindDoc="0" locked="0" layoutInCell="1" allowOverlap="0" wp14:anchorId="120B3B9E" wp14:editId="53FACE86">
            <wp:simplePos x="0" y="0"/>
            <wp:positionH relativeFrom="page">
              <wp:posOffset>0</wp:posOffset>
            </wp:positionH>
            <wp:positionV relativeFrom="page">
              <wp:posOffset>0</wp:posOffset>
            </wp:positionV>
            <wp:extent cx="7559040" cy="10689336"/>
            <wp:effectExtent l="0" t="0" r="0" b="0"/>
            <wp:wrapTopAndBottom/>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7"/>
                    <a:stretch>
                      <a:fillRect/>
                    </a:stretch>
                  </pic:blipFill>
                  <pic:spPr>
                    <a:xfrm>
                      <a:off x="0" y="0"/>
                      <a:ext cx="7559040" cy="10689336"/>
                    </a:xfrm>
                    <a:prstGeom prst="rect">
                      <a:avLst/>
                    </a:prstGeom>
                  </pic:spPr>
                </pic:pic>
              </a:graphicData>
            </a:graphic>
          </wp:anchor>
        </w:drawing>
      </w:r>
    </w:p>
    <w:sectPr w:rsidR="007E7B30">
      <w:footerReference w:type="even" r:id="rId18"/>
      <w:footerReference w:type="default" r:id="rId19"/>
      <w:footerReference w:type="first" r:id="rId20"/>
      <w:pgSz w:w="11904" w:h="16834"/>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D9C97" w14:textId="77777777" w:rsidR="007D18B9" w:rsidRDefault="007D18B9">
      <w:pPr>
        <w:spacing w:after="0" w:line="240" w:lineRule="auto"/>
      </w:pPr>
      <w:r>
        <w:separator/>
      </w:r>
    </w:p>
  </w:endnote>
  <w:endnote w:type="continuationSeparator" w:id="0">
    <w:p w14:paraId="5BDE73B5" w14:textId="77777777" w:rsidR="007D18B9" w:rsidRDefault="007D1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FD2C6" w14:textId="77777777" w:rsidR="007E7B30" w:rsidRDefault="00000000">
    <w:pPr>
      <w:tabs>
        <w:tab w:val="center" w:pos="8460"/>
      </w:tabs>
      <w:spacing w:after="0" w:line="259" w:lineRule="auto"/>
      <w:ind w:left="0" w:right="0" w:firstLine="0"/>
      <w:jc w:val="left"/>
    </w:pPr>
    <w:r>
      <w:rPr>
        <w:sz w:val="30"/>
      </w:rPr>
      <w:t xml:space="preserve">PS </w:t>
    </w:r>
    <w:r>
      <w:rPr>
        <w:sz w:val="20"/>
      </w:rPr>
      <w:t>č.2024/08/01</w:t>
    </w:r>
    <w:r>
      <w:rPr>
        <w:sz w:val="20"/>
      </w:rPr>
      <w:tab/>
    </w:r>
    <w:r>
      <w:rPr>
        <w:sz w:val="24"/>
      </w:rPr>
      <w:t xml:space="preserve">Stránka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sz w:val="30"/>
      </w:rPr>
      <w:t xml:space="preserve">z </w:t>
    </w:r>
    <w:r>
      <w:rPr>
        <w:sz w:val="24"/>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B5D94" w14:textId="77777777" w:rsidR="007E7B30" w:rsidRDefault="00000000">
    <w:pPr>
      <w:tabs>
        <w:tab w:val="center" w:pos="8460"/>
      </w:tabs>
      <w:spacing w:after="0" w:line="259" w:lineRule="auto"/>
      <w:ind w:left="0" w:right="0" w:firstLine="0"/>
      <w:jc w:val="left"/>
    </w:pPr>
    <w:r>
      <w:rPr>
        <w:sz w:val="30"/>
      </w:rPr>
      <w:t xml:space="preserve">PS </w:t>
    </w:r>
    <w:r>
      <w:rPr>
        <w:sz w:val="20"/>
      </w:rPr>
      <w:t>č.2024/08/01</w:t>
    </w:r>
    <w:r>
      <w:rPr>
        <w:sz w:val="20"/>
      </w:rPr>
      <w:tab/>
    </w:r>
    <w:r>
      <w:rPr>
        <w:sz w:val="24"/>
      </w:rPr>
      <w:t xml:space="preserve">Stránka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sz w:val="30"/>
      </w:rPr>
      <w:t xml:space="preserve">z </w:t>
    </w:r>
    <w:r>
      <w:rPr>
        <w:sz w:val="24"/>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2D1F2" w14:textId="77777777" w:rsidR="007E7B30" w:rsidRDefault="00000000">
    <w:pPr>
      <w:tabs>
        <w:tab w:val="center" w:pos="8460"/>
      </w:tabs>
      <w:spacing w:after="0" w:line="259" w:lineRule="auto"/>
      <w:ind w:left="0" w:right="0" w:firstLine="0"/>
      <w:jc w:val="left"/>
    </w:pPr>
    <w:r>
      <w:rPr>
        <w:sz w:val="30"/>
      </w:rPr>
      <w:t xml:space="preserve">PS </w:t>
    </w:r>
    <w:r>
      <w:rPr>
        <w:sz w:val="20"/>
      </w:rPr>
      <w:t>č.2024/08/01</w:t>
    </w:r>
    <w:r>
      <w:rPr>
        <w:sz w:val="20"/>
      </w:rPr>
      <w:tab/>
    </w:r>
    <w:r>
      <w:rPr>
        <w:sz w:val="24"/>
      </w:rPr>
      <w:t xml:space="preserve">Stránka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sz w:val="30"/>
      </w:rPr>
      <w:t xml:space="preserve">z </w:t>
    </w:r>
    <w:r>
      <w:rPr>
        <w:sz w:val="24"/>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238AC" w14:textId="77777777" w:rsidR="007E7B30" w:rsidRDefault="007E7B30">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5AD07" w14:textId="77777777" w:rsidR="007E7B30" w:rsidRDefault="007E7B30">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E0986" w14:textId="77777777" w:rsidR="007E7B30" w:rsidRDefault="007E7B30">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9E0F0" w14:textId="77777777" w:rsidR="007D18B9" w:rsidRDefault="007D18B9">
      <w:pPr>
        <w:spacing w:after="0" w:line="240" w:lineRule="auto"/>
      </w:pPr>
      <w:r>
        <w:separator/>
      </w:r>
    </w:p>
  </w:footnote>
  <w:footnote w:type="continuationSeparator" w:id="0">
    <w:p w14:paraId="1DA748C3" w14:textId="77777777" w:rsidR="007D18B9" w:rsidRDefault="007D18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32" style="width:1.35pt;height:.7pt" coordsize="" o:spt="100" o:bullet="t" adj="0,,0" path="" stroked="f">
        <v:stroke joinstyle="miter"/>
        <v:imagedata r:id="rId1" o:title="image16"/>
        <v:formulas/>
        <v:path o:connecttype="segments"/>
      </v:shape>
    </w:pict>
  </w:numPicBullet>
  <w:abstractNum w:abstractNumId="0" w15:restartNumberingAfterBreak="0">
    <w:nsid w:val="132D4F88"/>
    <w:multiLevelType w:val="hybridMultilevel"/>
    <w:tmpl w:val="CF744DAE"/>
    <w:lvl w:ilvl="0" w:tplc="8C6C6F96">
      <w:start w:val="2"/>
      <w:numFmt w:val="decimal"/>
      <w:lvlText w:val="%1."/>
      <w:lvlJc w:val="left"/>
      <w:pPr>
        <w:ind w:left="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7E4772">
      <w:start w:val="1"/>
      <w:numFmt w:val="lowerLetter"/>
      <w:lvlText w:val="%2"/>
      <w:lvlJc w:val="left"/>
      <w:pPr>
        <w:ind w:left="1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D4304A">
      <w:start w:val="1"/>
      <w:numFmt w:val="lowerRoman"/>
      <w:lvlText w:val="%3"/>
      <w:lvlJc w:val="left"/>
      <w:pPr>
        <w:ind w:left="1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FCE568">
      <w:start w:val="1"/>
      <w:numFmt w:val="decimal"/>
      <w:lvlText w:val="%4"/>
      <w:lvlJc w:val="left"/>
      <w:pPr>
        <w:ind w:left="2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E2948E">
      <w:start w:val="1"/>
      <w:numFmt w:val="lowerLetter"/>
      <w:lvlText w:val="%5"/>
      <w:lvlJc w:val="left"/>
      <w:pPr>
        <w:ind w:left="3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C45702">
      <w:start w:val="1"/>
      <w:numFmt w:val="lowerRoman"/>
      <w:lvlText w:val="%6"/>
      <w:lvlJc w:val="left"/>
      <w:pPr>
        <w:ind w:left="3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B27D4C">
      <w:start w:val="1"/>
      <w:numFmt w:val="decimal"/>
      <w:lvlText w:val="%7"/>
      <w:lvlJc w:val="left"/>
      <w:pPr>
        <w:ind w:left="4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6E42B2">
      <w:start w:val="1"/>
      <w:numFmt w:val="lowerLetter"/>
      <w:lvlText w:val="%8"/>
      <w:lvlJc w:val="left"/>
      <w:pPr>
        <w:ind w:left="5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28139E">
      <w:start w:val="1"/>
      <w:numFmt w:val="lowerRoman"/>
      <w:lvlText w:val="%9"/>
      <w:lvlJc w:val="left"/>
      <w:pPr>
        <w:ind w:left="6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9E5516"/>
    <w:multiLevelType w:val="hybridMultilevel"/>
    <w:tmpl w:val="D7BCD89A"/>
    <w:lvl w:ilvl="0" w:tplc="4EAC86C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E661B8">
      <w:start w:val="4"/>
      <w:numFmt w:val="lowerLetter"/>
      <w:lvlText w:val="%2."/>
      <w:lvlJc w:val="left"/>
      <w:pPr>
        <w:ind w:left="1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D839D4">
      <w:start w:val="1"/>
      <w:numFmt w:val="lowerRoman"/>
      <w:lvlText w:val="%3"/>
      <w:lvlJc w:val="left"/>
      <w:pPr>
        <w:ind w:left="1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3096DC">
      <w:start w:val="1"/>
      <w:numFmt w:val="decimal"/>
      <w:lvlText w:val="%4"/>
      <w:lvlJc w:val="left"/>
      <w:pPr>
        <w:ind w:left="2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A42452">
      <w:start w:val="1"/>
      <w:numFmt w:val="lowerLetter"/>
      <w:lvlText w:val="%5"/>
      <w:lvlJc w:val="left"/>
      <w:pPr>
        <w:ind w:left="3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A49F92">
      <w:start w:val="1"/>
      <w:numFmt w:val="lowerRoman"/>
      <w:lvlText w:val="%6"/>
      <w:lvlJc w:val="left"/>
      <w:pPr>
        <w:ind w:left="3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1AA8FA">
      <w:start w:val="1"/>
      <w:numFmt w:val="decimal"/>
      <w:lvlText w:val="%7"/>
      <w:lvlJc w:val="left"/>
      <w:pPr>
        <w:ind w:left="4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561326">
      <w:start w:val="1"/>
      <w:numFmt w:val="lowerLetter"/>
      <w:lvlText w:val="%8"/>
      <w:lvlJc w:val="left"/>
      <w:pPr>
        <w:ind w:left="5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5E29D6">
      <w:start w:val="1"/>
      <w:numFmt w:val="lowerRoman"/>
      <w:lvlText w:val="%9"/>
      <w:lvlJc w:val="left"/>
      <w:pPr>
        <w:ind w:left="6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2FF6936"/>
    <w:multiLevelType w:val="hybridMultilevel"/>
    <w:tmpl w:val="27203DA4"/>
    <w:lvl w:ilvl="0" w:tplc="42EE32FE">
      <w:start w:val="2"/>
      <w:numFmt w:val="decimal"/>
      <w:lvlText w:val="%1."/>
      <w:lvlJc w:val="left"/>
      <w:pPr>
        <w:ind w:left="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DEDE92">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A2E542">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96DE3A">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081BB4">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0C3B32">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FCFFBA">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D2077E">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DE1004">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B995F7E"/>
    <w:multiLevelType w:val="hybridMultilevel"/>
    <w:tmpl w:val="6C2C3D44"/>
    <w:lvl w:ilvl="0" w:tplc="C27A4D02">
      <w:start w:val="2"/>
      <w:numFmt w:val="decimal"/>
      <w:lvlText w:val="%1."/>
      <w:lvlJc w:val="left"/>
      <w:pPr>
        <w:ind w:left="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06C5EA">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30A73E">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DE190E">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FAA1AC">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0EF952">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AA77E2">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C4B244">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96A56E">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44224B6"/>
    <w:multiLevelType w:val="hybridMultilevel"/>
    <w:tmpl w:val="01D80106"/>
    <w:lvl w:ilvl="0" w:tplc="8C180E3C">
      <w:start w:val="2"/>
      <w:numFmt w:val="decimal"/>
      <w:lvlText w:val="%1."/>
      <w:lvlJc w:val="left"/>
      <w:pPr>
        <w:ind w:left="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505746">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84E89E">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88BC0C">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2EA99E">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807548">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58197E">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C21C74">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402822">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C5A31F1"/>
    <w:multiLevelType w:val="hybridMultilevel"/>
    <w:tmpl w:val="29CE379A"/>
    <w:lvl w:ilvl="0" w:tplc="75268F3E">
      <w:start w:val="2"/>
      <w:numFmt w:val="decimal"/>
      <w:lvlText w:val="%1."/>
      <w:lvlJc w:val="left"/>
      <w:pPr>
        <w:ind w:left="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32AB7E">
      <w:start w:val="1"/>
      <w:numFmt w:val="lowerLetter"/>
      <w:lvlText w:val="%2"/>
      <w:lvlJc w:val="left"/>
      <w:pPr>
        <w:ind w:left="1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148CA2">
      <w:start w:val="1"/>
      <w:numFmt w:val="lowerRoman"/>
      <w:lvlText w:val="%3"/>
      <w:lvlJc w:val="left"/>
      <w:pPr>
        <w:ind w:left="1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D8DD12">
      <w:start w:val="1"/>
      <w:numFmt w:val="decimal"/>
      <w:lvlText w:val="%4"/>
      <w:lvlJc w:val="left"/>
      <w:pPr>
        <w:ind w:left="2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288532">
      <w:start w:val="1"/>
      <w:numFmt w:val="lowerLetter"/>
      <w:lvlText w:val="%5"/>
      <w:lvlJc w:val="left"/>
      <w:pPr>
        <w:ind w:left="3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D4ECF4">
      <w:start w:val="1"/>
      <w:numFmt w:val="lowerRoman"/>
      <w:lvlText w:val="%6"/>
      <w:lvlJc w:val="left"/>
      <w:pPr>
        <w:ind w:left="3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E28D24">
      <w:start w:val="1"/>
      <w:numFmt w:val="decimal"/>
      <w:lvlText w:val="%7"/>
      <w:lvlJc w:val="left"/>
      <w:pPr>
        <w:ind w:left="4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02C080">
      <w:start w:val="1"/>
      <w:numFmt w:val="lowerLetter"/>
      <w:lvlText w:val="%8"/>
      <w:lvlJc w:val="left"/>
      <w:pPr>
        <w:ind w:left="5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E03EF6">
      <w:start w:val="1"/>
      <w:numFmt w:val="lowerRoman"/>
      <w:lvlText w:val="%9"/>
      <w:lvlJc w:val="left"/>
      <w:pPr>
        <w:ind w:left="6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E413BEF"/>
    <w:multiLevelType w:val="hybridMultilevel"/>
    <w:tmpl w:val="EA569D3E"/>
    <w:lvl w:ilvl="0" w:tplc="E12AC61E">
      <w:start w:val="2"/>
      <w:numFmt w:val="decimal"/>
      <w:lvlText w:val="%1."/>
      <w:lvlJc w:val="left"/>
      <w:pPr>
        <w:ind w:left="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7A6E00">
      <w:start w:val="1"/>
      <w:numFmt w:val="lowerLetter"/>
      <w:lvlText w:val="%2."/>
      <w:lvlJc w:val="left"/>
      <w:pPr>
        <w:ind w:left="1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E4238FE">
      <w:start w:val="1"/>
      <w:numFmt w:val="lowerRoman"/>
      <w:lvlText w:val="%3"/>
      <w:lvlJc w:val="left"/>
      <w:pPr>
        <w:ind w:left="1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1216EE">
      <w:start w:val="1"/>
      <w:numFmt w:val="decimal"/>
      <w:lvlText w:val="%4"/>
      <w:lvlJc w:val="left"/>
      <w:pPr>
        <w:ind w:left="2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2490D4">
      <w:start w:val="1"/>
      <w:numFmt w:val="lowerLetter"/>
      <w:lvlText w:val="%5"/>
      <w:lvlJc w:val="left"/>
      <w:pPr>
        <w:ind w:left="3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188AEC">
      <w:start w:val="1"/>
      <w:numFmt w:val="lowerRoman"/>
      <w:lvlText w:val="%6"/>
      <w:lvlJc w:val="left"/>
      <w:pPr>
        <w:ind w:left="3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48C7310">
      <w:start w:val="1"/>
      <w:numFmt w:val="decimal"/>
      <w:lvlText w:val="%7"/>
      <w:lvlJc w:val="left"/>
      <w:pPr>
        <w:ind w:left="4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26E870">
      <w:start w:val="1"/>
      <w:numFmt w:val="lowerLetter"/>
      <w:lvlText w:val="%8"/>
      <w:lvlJc w:val="left"/>
      <w:pPr>
        <w:ind w:left="5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D6D5FA">
      <w:start w:val="1"/>
      <w:numFmt w:val="lowerRoman"/>
      <w:lvlText w:val="%9"/>
      <w:lvlJc w:val="left"/>
      <w:pPr>
        <w:ind w:left="61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70CD3AD5"/>
    <w:multiLevelType w:val="hybridMultilevel"/>
    <w:tmpl w:val="78468FB8"/>
    <w:lvl w:ilvl="0" w:tplc="2F74F074">
      <w:start w:val="1"/>
      <w:numFmt w:val="lowerLetter"/>
      <w:lvlText w:val="%1)"/>
      <w:lvlJc w:val="left"/>
      <w:pPr>
        <w:ind w:left="7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D0FB9C">
      <w:start w:val="1"/>
      <w:numFmt w:val="bullet"/>
      <w:lvlText w:val="•"/>
      <w:lvlPicBulletId w:val="0"/>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D03AA8">
      <w:start w:val="1"/>
      <w:numFmt w:val="bullet"/>
      <w:lvlText w:val="▪"/>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4C3242">
      <w:start w:val="1"/>
      <w:numFmt w:val="bullet"/>
      <w:lvlText w:val="•"/>
      <w:lvlJc w:val="left"/>
      <w:pPr>
        <w:ind w:left="3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2224DE">
      <w:start w:val="1"/>
      <w:numFmt w:val="bullet"/>
      <w:lvlText w:val="o"/>
      <w:lvlJc w:val="left"/>
      <w:pPr>
        <w:ind w:left="3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DC384A">
      <w:start w:val="1"/>
      <w:numFmt w:val="bullet"/>
      <w:lvlText w:val="▪"/>
      <w:lvlJc w:val="left"/>
      <w:pPr>
        <w:ind w:left="4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820E8A">
      <w:start w:val="1"/>
      <w:numFmt w:val="bullet"/>
      <w:lvlText w:val="•"/>
      <w:lvlJc w:val="left"/>
      <w:pPr>
        <w:ind w:left="5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AC54F4">
      <w:start w:val="1"/>
      <w:numFmt w:val="bullet"/>
      <w:lvlText w:val="o"/>
      <w:lvlJc w:val="left"/>
      <w:pPr>
        <w:ind w:left="6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643F8E">
      <w:start w:val="1"/>
      <w:numFmt w:val="bullet"/>
      <w:lvlText w:val="▪"/>
      <w:lvlJc w:val="left"/>
      <w:pPr>
        <w:ind w:left="6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FEC611C"/>
    <w:multiLevelType w:val="hybridMultilevel"/>
    <w:tmpl w:val="9080E15E"/>
    <w:lvl w:ilvl="0" w:tplc="57F848F8">
      <w:start w:val="2"/>
      <w:numFmt w:val="decimal"/>
      <w:lvlText w:val="%1."/>
      <w:lvlJc w:val="left"/>
      <w:pPr>
        <w:ind w:left="3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BC7346">
      <w:start w:val="1"/>
      <w:numFmt w:val="lowerLetter"/>
      <w:lvlText w:val="%2"/>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FABF26">
      <w:start w:val="1"/>
      <w:numFmt w:val="lowerRoman"/>
      <w:lvlText w:val="%3"/>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702CCC">
      <w:start w:val="1"/>
      <w:numFmt w:val="decimal"/>
      <w:lvlText w:val="%4"/>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5CCBAC">
      <w:start w:val="1"/>
      <w:numFmt w:val="lowerLetter"/>
      <w:lvlText w:val="%5"/>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721DB2">
      <w:start w:val="1"/>
      <w:numFmt w:val="lowerRoman"/>
      <w:lvlText w:val="%6"/>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10F328">
      <w:start w:val="1"/>
      <w:numFmt w:val="decimal"/>
      <w:lvlText w:val="%7"/>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1E066E">
      <w:start w:val="1"/>
      <w:numFmt w:val="lowerLetter"/>
      <w:lvlText w:val="%8"/>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98EC8E">
      <w:start w:val="1"/>
      <w:numFmt w:val="lowerRoman"/>
      <w:lvlText w:val="%9"/>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19711268">
    <w:abstractNumId w:val="7"/>
  </w:num>
  <w:num w:numId="2" w16cid:durableId="1265266960">
    <w:abstractNumId w:val="3"/>
  </w:num>
  <w:num w:numId="3" w16cid:durableId="1838765162">
    <w:abstractNumId w:val="6"/>
  </w:num>
  <w:num w:numId="4" w16cid:durableId="1991445492">
    <w:abstractNumId w:val="1"/>
  </w:num>
  <w:num w:numId="5" w16cid:durableId="139544164">
    <w:abstractNumId w:val="4"/>
  </w:num>
  <w:num w:numId="6" w16cid:durableId="108202283">
    <w:abstractNumId w:val="0"/>
  </w:num>
  <w:num w:numId="7" w16cid:durableId="1801261798">
    <w:abstractNumId w:val="2"/>
  </w:num>
  <w:num w:numId="8" w16cid:durableId="899023298">
    <w:abstractNumId w:val="8"/>
  </w:num>
  <w:num w:numId="9" w16cid:durableId="1892375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B30"/>
    <w:rsid w:val="001A18A8"/>
    <w:rsid w:val="007D18B9"/>
    <w:rsid w:val="007E7B30"/>
    <w:rsid w:val="00AA7D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4DF9"/>
  <w15:docId w15:val="{C929D88A-A5D6-4E45-8B47-BE74B6D6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49" w:lineRule="auto"/>
      <w:ind w:left="1253" w:right="1339" w:hanging="5"/>
      <w:jc w:val="both"/>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5.jpg"/><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footer" Target="foot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2026</Words>
  <Characters>11960</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SKM_C250i240328104200</vt:lpstr>
    </vt:vector>
  </TitlesOfParts>
  <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SKM_C250i240328104200</dc:title>
  <dc:subject/>
  <dc:creator>Pivčíková Michaela</dc:creator>
  <cp:keywords/>
  <cp:lastModifiedBy>Pivčíková Michaela</cp:lastModifiedBy>
  <cp:revision>2</cp:revision>
  <dcterms:created xsi:type="dcterms:W3CDTF">2024-04-03T10:05:00Z</dcterms:created>
  <dcterms:modified xsi:type="dcterms:W3CDTF">2024-04-03T10:05:00Z</dcterms:modified>
</cp:coreProperties>
</file>