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F433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SPONZORSKÁ SMLOUVA</w:t>
      </w:r>
    </w:p>
    <w:p w14:paraId="2B6E0A64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(dle § 1746 odst. 2 zákona č. 89/2012 Sb., občanský zákoník, ve znění pozdějších předpisů (dále jen „OZ“))</w:t>
      </w:r>
    </w:p>
    <w:p w14:paraId="37916B35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0CA91AA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Smluvní strany:</w:t>
      </w:r>
    </w:p>
    <w:p w14:paraId="5643168D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6C4F95C" w14:textId="77777777" w:rsidR="00021C29" w:rsidRDefault="002D1D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Technická univerzita v Liberci</w:t>
      </w:r>
    </w:p>
    <w:p w14:paraId="2D9F2BF8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 Studentská 1402/2, 461 17 Liberec</w:t>
      </w:r>
    </w:p>
    <w:p w14:paraId="4E669200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IČ: 46747885</w:t>
      </w:r>
    </w:p>
    <w:p w14:paraId="4FFBD9B9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DIČ: CZ46747885</w:t>
      </w:r>
    </w:p>
    <w:p w14:paraId="0BDC723D" w14:textId="6F79BBCE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Bankovní spojení: </w:t>
      </w:r>
      <w:r w:rsidR="00A973CF">
        <w:rPr>
          <w:color w:val="000000"/>
        </w:rPr>
        <w:t>xxxxxxx</w:t>
      </w:r>
    </w:p>
    <w:p w14:paraId="23175472" w14:textId="6F93B14A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Účet číslo: </w:t>
      </w:r>
      <w:r w:rsidR="00A973CF">
        <w:rPr>
          <w:color w:val="000000"/>
        </w:rPr>
        <w:t>xxxxxxx</w:t>
      </w:r>
    </w:p>
    <w:p w14:paraId="510F5B6D" w14:textId="6514E845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Zastoupena: doc. Ing. Jaromír MORAVEC, Ph.D.</w:t>
      </w:r>
      <w:r w:rsidR="00F07A30">
        <w:rPr>
          <w:color w:val="000000"/>
        </w:rPr>
        <w:t>, děkan FS TUL</w:t>
      </w:r>
    </w:p>
    <w:p w14:paraId="55333F69" w14:textId="6F82FA22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Osoba odpovědná za smluvní vztah: </w:t>
      </w:r>
      <w:r w:rsidR="00A973CF">
        <w:rPr>
          <w:color w:val="000000"/>
        </w:rPr>
        <w:t>xxxxxxx</w:t>
      </w:r>
    </w:p>
    <w:p w14:paraId="2A147EAE" w14:textId="2C68E7A9" w:rsidR="00021C29" w:rsidRPr="00F07A30" w:rsidRDefault="002D1DF6" w:rsidP="00F07A30">
      <w:pPr>
        <w:ind w:left="0" w:hanging="2"/>
        <w:rPr>
          <w:rFonts w:ascii="Arial" w:hAnsi="Arial" w:cs="Arial"/>
        </w:rPr>
      </w:pPr>
      <w:r>
        <w:rPr>
          <w:color w:val="000000"/>
        </w:rPr>
        <w:t xml:space="preserve">Interní číslo smlouvy: </w:t>
      </w:r>
      <w:r w:rsidR="00A973CF">
        <w:rPr>
          <w:color w:val="000000"/>
        </w:rPr>
        <w:t>xxxxxxx</w:t>
      </w:r>
    </w:p>
    <w:p w14:paraId="6F4CA363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(dále jen jako </w:t>
      </w:r>
      <w:r>
        <w:rPr>
          <w:b/>
          <w:color w:val="000000"/>
        </w:rPr>
        <w:t>„sponzorovaný“</w:t>
      </w:r>
      <w:r>
        <w:rPr>
          <w:color w:val="000000"/>
        </w:rPr>
        <w:t>)</w:t>
      </w:r>
    </w:p>
    <w:p w14:paraId="6A25066C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9744802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</w:t>
      </w:r>
    </w:p>
    <w:p w14:paraId="6CFB4858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E2656E8" w14:textId="442D6C4A" w:rsidR="00F238FF" w:rsidRPr="00F238FF" w:rsidRDefault="002D1DF6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F238FF" w:rsidRPr="00F238FF">
        <w:rPr>
          <w:b/>
          <w:bCs/>
          <w:color w:val="000000"/>
        </w:rPr>
        <w:t>BM-BOHEMIAMODELL, s.r.o.    </w:t>
      </w:r>
    </w:p>
    <w:p w14:paraId="1FE0F393" w14:textId="77777777" w:rsidR="00F238FF" w:rsidRPr="00F238FF" w:rsidRDefault="00F238FF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238FF">
        <w:rPr>
          <w:color w:val="000000"/>
        </w:rPr>
        <w:tab/>
        <w:t>Se sídlem: Vlčetín 69, 463 43 Bílá    </w:t>
      </w:r>
    </w:p>
    <w:p w14:paraId="13ED1A75" w14:textId="77777777" w:rsidR="00F238FF" w:rsidRPr="00F238FF" w:rsidRDefault="00F238FF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238FF">
        <w:rPr>
          <w:color w:val="000000"/>
        </w:rPr>
        <w:t>Zapsaná: v obchodním rejstříku vedeném Krajským soudem v Ústí nad Labem, sp. zn. C 22732     </w:t>
      </w:r>
    </w:p>
    <w:p w14:paraId="0A1CBBFF" w14:textId="77777777" w:rsidR="00F238FF" w:rsidRPr="00F238FF" w:rsidRDefault="00F238FF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238FF">
        <w:rPr>
          <w:color w:val="000000"/>
        </w:rPr>
        <w:tab/>
        <w:t>IČ: 48151475     </w:t>
      </w:r>
    </w:p>
    <w:p w14:paraId="0B64CFAD" w14:textId="77777777" w:rsidR="00F238FF" w:rsidRPr="00F238FF" w:rsidRDefault="00F238FF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238FF">
        <w:rPr>
          <w:color w:val="000000"/>
        </w:rPr>
        <w:tab/>
        <w:t>DIČ: CZ48151475      </w:t>
      </w:r>
    </w:p>
    <w:p w14:paraId="357FCF81" w14:textId="4A3A1687" w:rsidR="00F238FF" w:rsidRPr="00F238FF" w:rsidRDefault="00F238FF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238FF">
        <w:rPr>
          <w:color w:val="000000"/>
        </w:rPr>
        <w:t xml:space="preserve">Bankovní spojení: </w:t>
      </w:r>
      <w:r w:rsidR="00A973CF">
        <w:rPr>
          <w:color w:val="000000"/>
        </w:rPr>
        <w:t>xxxxxxx</w:t>
      </w:r>
      <w:r w:rsidRPr="00F238FF">
        <w:rPr>
          <w:color w:val="000000"/>
        </w:rPr>
        <w:t xml:space="preserve">      </w:t>
      </w:r>
    </w:p>
    <w:p w14:paraId="03484F6D" w14:textId="3D15992A" w:rsidR="00F238FF" w:rsidRPr="00F238FF" w:rsidRDefault="00F238FF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238FF">
        <w:rPr>
          <w:color w:val="000000"/>
        </w:rPr>
        <w:tab/>
        <w:t xml:space="preserve">Účet číslo: </w:t>
      </w:r>
      <w:r w:rsidR="00A973CF">
        <w:rPr>
          <w:color w:val="000000"/>
        </w:rPr>
        <w:t>xxxxxxx</w:t>
      </w:r>
      <w:r w:rsidRPr="00F238FF">
        <w:rPr>
          <w:color w:val="000000"/>
        </w:rPr>
        <w:t>     </w:t>
      </w:r>
    </w:p>
    <w:p w14:paraId="2647D6B7" w14:textId="77777777" w:rsidR="00F238FF" w:rsidRDefault="00F238FF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238FF">
        <w:rPr>
          <w:color w:val="000000"/>
        </w:rPr>
        <w:tab/>
        <w:t xml:space="preserve">Zastoupena: Jiří Antuš </w:t>
      </w:r>
    </w:p>
    <w:p w14:paraId="5758CAF7" w14:textId="1DA03617" w:rsidR="00021C29" w:rsidRDefault="002D1DF6" w:rsidP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(dále jen jako </w:t>
      </w:r>
      <w:r>
        <w:rPr>
          <w:b/>
          <w:color w:val="000000"/>
        </w:rPr>
        <w:t>„sponzor“</w:t>
      </w:r>
      <w:r>
        <w:rPr>
          <w:color w:val="000000"/>
        </w:rPr>
        <w:t>)</w:t>
      </w:r>
    </w:p>
    <w:p w14:paraId="046F486A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39C673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mezi sebou uzavírají následující sponzorskou smlouvu (dále jen jako </w:t>
      </w:r>
      <w:r>
        <w:rPr>
          <w:b/>
          <w:color w:val="000000"/>
        </w:rPr>
        <w:t>„smlouva“</w:t>
      </w:r>
      <w:r>
        <w:rPr>
          <w:color w:val="000000"/>
        </w:rPr>
        <w:t>):</w:t>
      </w:r>
    </w:p>
    <w:p w14:paraId="0F7F0F9C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8868162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I.</w:t>
      </w:r>
    </w:p>
    <w:p w14:paraId="7B1E386E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Účel smlouvy</w:t>
      </w:r>
    </w:p>
    <w:p w14:paraId="5167DE21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8C16FBB" w14:textId="77777777" w:rsidR="00021C29" w:rsidRDefault="002D1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Účelem této smlouvy je sjednání podmínek, za kterých sponzor na sponzorovaného převede vlastnické právo k věci či souboru movitých věcí</w:t>
      </w:r>
      <w:r>
        <w:rPr>
          <w:i/>
          <w:color w:val="000000"/>
        </w:rPr>
        <w:t xml:space="preserve"> </w:t>
      </w:r>
      <w:r>
        <w:rPr>
          <w:color w:val="000000"/>
        </w:rPr>
        <w:t>(dále jen „</w:t>
      </w:r>
      <w:r>
        <w:rPr>
          <w:b/>
          <w:color w:val="000000"/>
        </w:rPr>
        <w:t>věc</w:t>
      </w:r>
      <w:r>
        <w:rPr>
          <w:color w:val="000000"/>
        </w:rPr>
        <w:t>“), jíž se sponzor rozhodl podpořit dále uvedenou činnost sponzorovaného, a rozsah protiplnění poskytnutého sponzorovaným, které je způsobilé k podpoře podnikatelské činnosti vyvíjené sponzorem ve smyslu zákonné definice sponzorování obsažené v ustanovení § 1 odst. 4 zákona č. 40/1995 Sb., o regulaci reklamy, ve znění pozdějších předpisů.</w:t>
      </w:r>
    </w:p>
    <w:p w14:paraId="4FE8274F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838DB64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II.</w:t>
      </w:r>
    </w:p>
    <w:p w14:paraId="58454F10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14:paraId="75F6FA71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EF2B4E4" w14:textId="0ED6C05F" w:rsidR="00021C29" w:rsidRDefault="002D1D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Sponzor se zavazuje, že na sponzorovaného převede vlastnické právo k následující věci:</w:t>
      </w:r>
      <w:r w:rsidR="00F238FF">
        <w:rPr>
          <w:color w:val="000000"/>
        </w:rPr>
        <w:t xml:space="preserve"> </w:t>
      </w:r>
      <w:r w:rsidR="00F238FF" w:rsidRPr="00F238FF">
        <w:rPr>
          <w:color w:val="000000"/>
        </w:rPr>
        <w:t>Soubor produktů blíže specifikovaný v příloze č. 1 k této smlouvě</w:t>
      </w:r>
      <w:r w:rsidR="00F238FF">
        <w:rPr>
          <w:color w:val="000000"/>
        </w:rPr>
        <w:t xml:space="preserve"> </w:t>
      </w:r>
      <w:r>
        <w:rPr>
          <w:color w:val="000000"/>
        </w:rPr>
        <w:t>v celkové hodnotě</w:t>
      </w:r>
      <w:bookmarkStart w:id="0" w:name="bookmark=id.4d34og8" w:colFirst="0" w:colLast="0"/>
      <w:bookmarkEnd w:id="0"/>
      <w:r w:rsidR="00F238FF">
        <w:rPr>
          <w:color w:val="000000"/>
        </w:rPr>
        <w:t xml:space="preserve"> </w:t>
      </w:r>
      <w:r w:rsidR="00F238FF" w:rsidRPr="00F238FF">
        <w:rPr>
          <w:color w:val="000000"/>
        </w:rPr>
        <w:t>65182.7</w:t>
      </w:r>
      <w:r>
        <w:rPr>
          <w:color w:val="000000"/>
        </w:rPr>
        <w:t xml:space="preserve"> Kč vč. DPH (cena </w:t>
      </w:r>
      <w:r w:rsidR="00F238FF">
        <w:rPr>
          <w:color w:val="000000"/>
        </w:rPr>
        <w:t>53 870</w:t>
      </w:r>
      <w:r>
        <w:rPr>
          <w:color w:val="000000"/>
        </w:rPr>
        <w:t>,- Kč bez DPH, DPH činí</w:t>
      </w:r>
      <w:r w:rsidR="00F238FF" w:rsidRPr="00F238FF">
        <w:rPr>
          <w:color w:val="000000"/>
        </w:rPr>
        <w:tab/>
        <w:t>11312.7</w:t>
      </w:r>
      <w:r>
        <w:rPr>
          <w:color w:val="000000"/>
        </w:rPr>
        <w:t>,- Kč). DPH bude účtována v souladu s účinnými právními předpisy.</w:t>
      </w:r>
    </w:p>
    <w:p w14:paraId="601261C6" w14:textId="77777777" w:rsidR="00021C29" w:rsidRDefault="002D1D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Sponzorovaný věc přijímá.</w:t>
      </w:r>
    </w:p>
    <w:p w14:paraId="3C3DC5B1" w14:textId="77777777" w:rsidR="00021C29" w:rsidRDefault="002D1D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Věc bude sponzorovaným použita k následujícímu účelu: Montáž a výroba monopostu FS TUL Racing.</w:t>
      </w:r>
    </w:p>
    <w:p w14:paraId="28D5EC32" w14:textId="2E95C625" w:rsidR="00021C29" w:rsidRDefault="002D1D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Sponzorovaný se zavazuje za převedení vlastnického práva k věci poskytnout sponzorovi protiplnění v období od uzavření této smlouvy do 30.9.2024, a to následujícím způsobem: Newslettery, zasílání fotografií ze závodů, propagace na sociálních sítích týmu FS TUL Racing, umístění loga na webové stránky týmu FS TUL Racing (https://www.fstulracing.cz/), umístění loga na propagačních materiálech. Vymezená plocha pro umístění loga na formuli </w:t>
      </w:r>
      <w:r w:rsidR="00F238FF">
        <w:t>50</w:t>
      </w:r>
      <w:r>
        <w:rPr>
          <w:color w:val="000000"/>
        </w:rPr>
        <w:t xml:space="preserve"> cm2</w:t>
      </w:r>
    </w:p>
    <w:p w14:paraId="31D30C49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88B295C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III.</w:t>
      </w:r>
    </w:p>
    <w:p w14:paraId="5DBE63EB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Práva a povinnosti smluvních stran</w:t>
      </w:r>
    </w:p>
    <w:p w14:paraId="6C0C22BB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9D6382" w14:textId="77777777" w:rsidR="00021C29" w:rsidRDefault="002D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Sponzor předá věc sponzorovanému do deseti kalendářních dnů ode dne účinnosti této smlouvy.</w:t>
      </w:r>
    </w:p>
    <w:p w14:paraId="38FF4A91" w14:textId="77777777" w:rsidR="00021C29" w:rsidRDefault="002D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Smluvní strany se dohodly, že poskytnutí plnění ze strany sponzora dle čl. II odst. 1 smlouvy a poskytnutí plnění ze strany sponzorovaného dle čl. II odst. 4 smlouvy bude účetně vyrovnáno formou vzájemného zápočtu. Zdanitelné plnění se považuje za uskutečněné dnem převodu vlastnického práva k věci. Faktury budou splatné do 14 dnů od data jejich vystavení. Na fakturách bude uvedeno: „Neproplácet, pouze k zúčtování“. Částky budou vzájemně započteny nejdříve dnem splatnosti uvedeným na faktuře.</w:t>
      </w:r>
    </w:p>
    <w:p w14:paraId="34DC7C6F" w14:textId="77777777" w:rsidR="00021C29" w:rsidRDefault="002D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Sponzor je oprávněn požadovat, aby mu sponzorovaný do 15 kalendářních dnů od doručení příslušné žádosti podal písemnou zprávu o použití věci.</w:t>
      </w:r>
    </w:p>
    <w:p w14:paraId="099E8D69" w14:textId="77777777" w:rsidR="00021C29" w:rsidRDefault="002D1D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Obě smluvní strany jsou oprávněny od této smlouvy odstoupit, pokud druhá strana tuto smlouvu poruší podstatným způsobem. Odstoupení musí být odůvodněné a písemné. Odstoupení nabývá účinnosti doručením druhé straně.</w:t>
      </w:r>
    </w:p>
    <w:p w14:paraId="22A3BBE1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E6B6C31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IV.</w:t>
      </w:r>
    </w:p>
    <w:p w14:paraId="7A22A29C" w14:textId="77777777" w:rsidR="00021C29" w:rsidRDefault="002D1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Závěrečná ujednání</w:t>
      </w:r>
    </w:p>
    <w:p w14:paraId="1DC542F8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3A6E728" w14:textId="77777777" w:rsidR="00021C29" w:rsidRDefault="002D1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Právní vztahy vyplývající z této smlouvy, které nejsou zvlášť touto smlouvou upraveny, se řídí příslušnými ustanoveními OZ.</w:t>
      </w:r>
    </w:p>
    <w:p w14:paraId="24FEB2D0" w14:textId="77777777" w:rsidR="00021C29" w:rsidRDefault="002D1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5A1EA1C3" w14:textId="77777777" w:rsidR="00021C29" w:rsidRDefault="002D1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 případě, že dojde k situaci, kdy se některá ujednání této smlouvy stanou neplatnými, neúčinnými anebo nerealizovatelnými, nebude tím ovlivněna platnost, účinnost nebo realizovatelnost ostatních ujednání této smlouvy a smluvní strany se zavazují neplatné, neúčinné nebo nerealizovatelné ujednání smlouvy nahradit takovým, které by svým významem co nejlépe odpovídalo původnímu ujednání.</w:t>
      </w:r>
    </w:p>
    <w:p w14:paraId="6430ABA0" w14:textId="77777777" w:rsidR="00021C29" w:rsidRDefault="002D1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Smlouva nabývá platnosti dnem oboustranného podpisu oprávněnými zástupci smluvních stran, 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 Smlouva bude uveřejněna Technickou univerzitou v Liberci dle zákona č. 340/2015 Sb. (o registru smluv) v registru smluv, s čímž obě smluvní strany výslovně souhlasí. Smluvní strany jsou v této souvislosti povinny označit ve smlouvě údaje, které jsou předmětem anonymizace a nebudou ve smyslu zákona o registru smluv zveřejněny. TUL nenese žádnou odpovědnost za zveřejnění takto neoznačených údajů.</w:t>
      </w:r>
    </w:p>
    <w:p w14:paraId="3A3507A5" w14:textId="77777777" w:rsidR="00021C29" w:rsidRDefault="002D1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Všechny změny a doplňky této smlouvy je možné provádět pouze písemnými dodatky podepsanými oběma smluvními stranami.</w:t>
      </w:r>
    </w:p>
    <w:p w14:paraId="1F731BB6" w14:textId="77777777" w:rsidR="00021C29" w:rsidRDefault="002D1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sponzorovaného.</w:t>
      </w:r>
    </w:p>
    <w:p w14:paraId="1DFAD5A2" w14:textId="77777777" w:rsidR="00021C29" w:rsidRDefault="002D1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Smlouva je uzavřena elektronicky. Je-li uzavřena v listinné podobě, pak je vyhotovena ve dvou rovnocenných vyhotoveních, z nichž každé má platnost originálu. Každá ze smluvních stran obdrží jedno vyhotovení.</w:t>
      </w:r>
    </w:p>
    <w:p w14:paraId="3AE26A63" w14:textId="77777777" w:rsidR="00021C29" w:rsidRDefault="002D1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Obě smluvní strany prohlašují, že si smlouvu pečlivě přečetly, a na důkaz souhlasu s výše uvedenými ujednáními připojují své podpisy:</w:t>
      </w:r>
    </w:p>
    <w:p w14:paraId="1B183D32" w14:textId="77777777" w:rsidR="00021C29" w:rsidRDefault="00021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2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963"/>
      </w:tblGrid>
      <w:tr w:rsidR="00021C29" w14:paraId="066E78A8" w14:textId="77777777">
        <w:trPr>
          <w:trHeight w:val="1648"/>
          <w:jc w:val="center"/>
        </w:trPr>
        <w:tc>
          <w:tcPr>
            <w:tcW w:w="4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BF069DB" w14:textId="77777777" w:rsidR="00021C29" w:rsidRDefault="002D1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sponzora</w:t>
            </w:r>
          </w:p>
          <w:p w14:paraId="21199D00" w14:textId="77777777" w:rsidR="00021C29" w:rsidRDefault="0002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  <w:p w14:paraId="6EA8C371" w14:textId="77777777" w:rsidR="00021C29" w:rsidRDefault="002D1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</w:t>
            </w:r>
          </w:p>
          <w:p w14:paraId="5B5EB9F7" w14:textId="24B4212D" w:rsidR="00021C29" w:rsidRDefault="00F23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Jiří Antuš</w:t>
            </w:r>
          </w:p>
          <w:p w14:paraId="5C111291" w14:textId="7A64F255" w:rsidR="00021C29" w:rsidRDefault="002D1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F238FF">
              <w:rPr>
                <w:color w:val="000000"/>
              </w:rPr>
              <w:t>e Vlčetín</w:t>
            </w:r>
            <w:bookmarkStart w:id="1" w:name="bookmark=id.2s8eyo1" w:colFirst="0" w:colLast="0"/>
            <w:bookmarkEnd w:id="1"/>
            <w:r w:rsidR="00F07A30">
              <w:rPr>
                <w:color w:val="000000"/>
              </w:rPr>
              <w:t>ě</w:t>
            </w:r>
            <w:r>
              <w:rPr>
                <w:color w:val="000000"/>
              </w:rPr>
              <w:t xml:space="preserve"> dne </w:t>
            </w:r>
            <w:bookmarkStart w:id="2" w:name="bookmark=id.17dp8vu" w:colFirst="0" w:colLast="0"/>
            <w:bookmarkEnd w:id="2"/>
            <w:r w:rsidR="00A973CF">
              <w:rPr>
                <w:color w:val="000000"/>
              </w:rPr>
              <w:t>19.03.2024</w:t>
            </w:r>
            <w:r>
              <w:rPr>
                <w:color w:val="000000"/>
              </w:rPr>
              <w:t>     </w:t>
            </w:r>
          </w:p>
        </w:tc>
        <w:tc>
          <w:tcPr>
            <w:tcW w:w="496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16023CB7" w14:textId="77777777" w:rsidR="00021C29" w:rsidRDefault="002D1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sponzorovaného</w:t>
            </w:r>
          </w:p>
          <w:p w14:paraId="6EDFEB81" w14:textId="77777777" w:rsidR="00021C29" w:rsidRDefault="0002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  <w:p w14:paraId="1F5AA874" w14:textId="77777777" w:rsidR="00021C29" w:rsidRDefault="002D1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</w:t>
            </w:r>
          </w:p>
          <w:p w14:paraId="73FD35E4" w14:textId="77777777" w:rsidR="00021C29" w:rsidRDefault="002D1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doc. Ing. Jaromír MORAVEC, Ph.D.</w:t>
            </w:r>
          </w:p>
          <w:p w14:paraId="54095E2B" w14:textId="3CD49EA9" w:rsidR="00021C29" w:rsidRDefault="002D1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 Liberci dne </w:t>
            </w:r>
            <w:bookmarkStart w:id="3" w:name="bookmark=id.3rdcrjn" w:colFirst="0" w:colLast="0"/>
            <w:bookmarkEnd w:id="3"/>
            <w:r w:rsidR="00A973CF">
              <w:rPr>
                <w:color w:val="000000"/>
              </w:rPr>
              <w:t>15.03.2024</w:t>
            </w:r>
            <w:r>
              <w:rPr>
                <w:color w:val="000000"/>
              </w:rPr>
              <w:t>     </w:t>
            </w:r>
          </w:p>
        </w:tc>
      </w:tr>
    </w:tbl>
    <w:p w14:paraId="5717811F" w14:textId="5C778C07" w:rsidR="00F238FF" w:rsidRDefault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br w:type="page"/>
      </w:r>
    </w:p>
    <w:p w14:paraId="7143C933" w14:textId="35925750" w:rsidR="00021C29" w:rsidRDefault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Příloha č. 1</w:t>
      </w:r>
    </w:p>
    <w:p w14:paraId="4A2C6384" w14:textId="77777777" w:rsidR="00F238FF" w:rsidRDefault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1784"/>
      </w:tblGrid>
      <w:tr w:rsidR="00F238FF" w:rsidRPr="00F238FF" w14:paraId="0EC81C9B" w14:textId="77777777" w:rsidTr="00F238FF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9F5D3" w14:textId="77777777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PRODUKT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892E5" w14:textId="77777777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CENA</w:t>
            </w:r>
          </w:p>
        </w:tc>
      </w:tr>
      <w:tr w:rsidR="00F238FF" w:rsidRPr="00F238FF" w14:paraId="6BEE62A7" w14:textId="77777777" w:rsidTr="00F238FF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5EF3C" w14:textId="77777777" w:rsidR="00F238FF" w:rsidRPr="00F238FF" w:rsidRDefault="00F238FF" w:rsidP="00F238FF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M:FS24-Př.křídlo-Lop.1 /977-225-72+81/ MDF /</w:t>
            </w:r>
          </w:p>
          <w:p w14:paraId="2DFE2FBD" w14:textId="6E67AF34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horní+spodní část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A3FCD" w14:textId="6BCD97D7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           </w:t>
            </w:r>
            <w:r w:rsidRPr="00F238FF">
              <w:rPr>
                <w:sz w:val="22"/>
                <w:szCs w:val="22"/>
              </w:rPr>
              <w:t xml:space="preserve">12 380 </w:t>
            </w:r>
            <w:r w:rsidRPr="00F238FF">
              <w:rPr>
                <w:color w:val="000000"/>
                <w:position w:val="0"/>
                <w:sz w:val="22"/>
                <w:szCs w:val="22"/>
              </w:rPr>
              <w:t>Kč</w:t>
            </w:r>
          </w:p>
        </w:tc>
      </w:tr>
      <w:tr w:rsidR="00F238FF" w:rsidRPr="00F238FF" w14:paraId="7934E38B" w14:textId="77777777" w:rsidTr="00F238FF">
        <w:trPr>
          <w:trHeight w:val="290"/>
        </w:trPr>
        <w:tc>
          <w:tcPr>
            <w:tcW w:w="0" w:type="auto"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CB848" w14:textId="77777777" w:rsidR="00F238FF" w:rsidRPr="00F238FF" w:rsidRDefault="00F238FF" w:rsidP="00F238FF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M:FS24-Př.křídlo-Lop.2 /987-210-134+130/ MDF /</w:t>
            </w:r>
          </w:p>
          <w:p w14:paraId="334B8FF0" w14:textId="1A168CC8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horní+spodní část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DB9FC" w14:textId="319FE5FF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13 570 Kč</w:t>
            </w:r>
          </w:p>
        </w:tc>
      </w:tr>
      <w:tr w:rsidR="00F238FF" w:rsidRPr="00F238FF" w14:paraId="77724DE9" w14:textId="77777777" w:rsidTr="00F238FF">
        <w:trPr>
          <w:trHeight w:val="290"/>
        </w:trPr>
        <w:tc>
          <w:tcPr>
            <w:tcW w:w="0" w:type="auto"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A3405" w14:textId="352CFB23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M:FS24-ČUMÁK /483-437-379/ MDF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A8CA5" w14:textId="0F9C333D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15 480 Kč</w:t>
            </w:r>
          </w:p>
        </w:tc>
      </w:tr>
      <w:tr w:rsidR="00F238FF" w:rsidRPr="00F238FF" w14:paraId="41DDCEAC" w14:textId="77777777" w:rsidTr="00F238FF">
        <w:trPr>
          <w:trHeight w:val="290"/>
        </w:trPr>
        <w:tc>
          <w:tcPr>
            <w:tcW w:w="0" w:type="auto"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3D7C8" w14:textId="23CE6402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M:FS24-KAPOTA /875-579-270/ MDF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A027A" w14:textId="5E472E71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           12 440 Kč</w:t>
            </w:r>
          </w:p>
        </w:tc>
      </w:tr>
      <w:tr w:rsidR="00F238FF" w:rsidRPr="00F238FF" w14:paraId="0F83777B" w14:textId="77777777" w:rsidTr="00F238FF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204DA" w14:textId="77777777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0EB66" w14:textId="77777777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F238F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F238FF" w:rsidRPr="00F238FF" w14:paraId="628920E3" w14:textId="77777777" w:rsidTr="00F238FF">
        <w:trPr>
          <w:trHeight w:val="30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B71D7" w14:textId="77777777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F238FF">
              <w:rPr>
                <w:b/>
                <w:bCs/>
                <w:color w:val="000000"/>
                <w:position w:val="0"/>
                <w:sz w:val="22"/>
                <w:szCs w:val="22"/>
              </w:rPr>
              <w:t>Cena celkem bez DPH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B1BE0" w14:textId="67107750" w:rsidR="00F238FF" w:rsidRPr="00F238FF" w:rsidRDefault="00F238FF" w:rsidP="00F238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</w:rPr>
            </w:pPr>
            <w:r w:rsidRPr="00F238FF">
              <w:rPr>
                <w:b/>
                <w:bCs/>
                <w:color w:val="000000"/>
                <w:position w:val="0"/>
                <w:sz w:val="22"/>
                <w:szCs w:val="22"/>
              </w:rPr>
              <w:t>            5</w:t>
            </w:r>
            <w:r>
              <w:rPr>
                <w:b/>
                <w:bCs/>
                <w:color w:val="000000"/>
                <w:position w:val="0"/>
                <w:sz w:val="22"/>
                <w:szCs w:val="22"/>
              </w:rPr>
              <w:t>3</w:t>
            </w:r>
            <w:r w:rsidRPr="00F238FF">
              <w:rPr>
                <w:b/>
                <w:bCs/>
                <w:color w:val="000000"/>
                <w:position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position w:val="0"/>
                <w:sz w:val="22"/>
                <w:szCs w:val="22"/>
              </w:rPr>
              <w:t>87</w:t>
            </w:r>
            <w:r w:rsidRPr="00F238FF">
              <w:rPr>
                <w:b/>
                <w:bCs/>
                <w:color w:val="000000"/>
                <w:position w:val="0"/>
                <w:sz w:val="22"/>
                <w:szCs w:val="22"/>
              </w:rPr>
              <w:t>0 Kč </w:t>
            </w:r>
          </w:p>
        </w:tc>
      </w:tr>
    </w:tbl>
    <w:p w14:paraId="3AE146FD" w14:textId="77777777" w:rsidR="00F238FF" w:rsidRDefault="00F2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238FF">
      <w:headerReference w:type="default" r:id="rId9"/>
      <w:footerReference w:type="default" r:id="rId10"/>
      <w:pgSz w:w="11906" w:h="16838"/>
      <w:pgMar w:top="1588" w:right="1134" w:bottom="1134" w:left="1134" w:header="1304" w:footer="2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31D5" w14:textId="77777777" w:rsidR="00CF44E6" w:rsidRDefault="00CF44E6">
      <w:pPr>
        <w:spacing w:line="240" w:lineRule="auto"/>
        <w:ind w:left="0" w:hanging="2"/>
      </w:pPr>
      <w:r>
        <w:separator/>
      </w:r>
    </w:p>
  </w:endnote>
  <w:endnote w:type="continuationSeparator" w:id="0">
    <w:p w14:paraId="7821A4A7" w14:textId="77777777" w:rsidR="00CF44E6" w:rsidRDefault="00CF44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0BA1" w14:textId="77777777" w:rsidR="00021C29" w:rsidRDefault="002D1DF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Merriweather" w:eastAsia="Merriweather" w:hAnsi="Merriweather" w:cs="Merriweather"/>
        <w:color w:val="5948AD"/>
        <w:sz w:val="18"/>
        <w:szCs w:val="18"/>
      </w:rPr>
    </w:pPr>
    <w:r>
      <w:rPr>
        <w:rFonts w:ascii="Merriweather" w:eastAsia="Merriweather" w:hAnsi="Merriweather" w:cs="Merriweather"/>
        <w:color w:val="5948AD"/>
        <w:sz w:val="18"/>
        <w:szCs w:val="18"/>
      </w:rPr>
      <w:t>Technická univerzita v Liberci</w:t>
    </w:r>
  </w:p>
  <w:p w14:paraId="500BD8F5" w14:textId="77777777" w:rsidR="00021C29" w:rsidRDefault="002D1D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Merriweather" w:eastAsia="Merriweather" w:hAnsi="Merriweather" w:cs="Merriweather"/>
        <w:color w:val="5948AD"/>
        <w:sz w:val="18"/>
        <w:szCs w:val="18"/>
      </w:rPr>
    </w:pPr>
    <w:r>
      <w:rPr>
        <w:rFonts w:ascii="Merriweather" w:eastAsia="Merriweather" w:hAnsi="Merriweather" w:cs="Merriweather"/>
        <w:color w:val="5948AD"/>
        <w:sz w:val="18"/>
        <w:szCs w:val="18"/>
      </w:rPr>
      <w:t>Studentská 1402/2, 461 17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D76A" w14:textId="77777777" w:rsidR="00CF44E6" w:rsidRDefault="00CF44E6">
      <w:pPr>
        <w:spacing w:line="240" w:lineRule="auto"/>
        <w:ind w:left="0" w:hanging="2"/>
      </w:pPr>
      <w:r>
        <w:separator/>
      </w:r>
    </w:p>
  </w:footnote>
  <w:footnote w:type="continuationSeparator" w:id="0">
    <w:p w14:paraId="6D402C72" w14:textId="77777777" w:rsidR="00CF44E6" w:rsidRDefault="00CF44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36D3" w14:textId="77777777" w:rsidR="00021C29" w:rsidRDefault="002D1D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A762B9" wp14:editId="508318BD">
          <wp:simplePos x="0" y="0"/>
          <wp:positionH relativeFrom="column">
            <wp:posOffset>1</wp:posOffset>
          </wp:positionH>
          <wp:positionV relativeFrom="paragraph">
            <wp:posOffset>-648334</wp:posOffset>
          </wp:positionV>
          <wp:extent cx="1477645" cy="8280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1472"/>
    <w:multiLevelType w:val="multilevel"/>
    <w:tmpl w:val="2F843CF2"/>
    <w:lvl w:ilvl="0">
      <w:start w:val="1"/>
      <w:numFmt w:val="decimal"/>
      <w:lvlText w:val="%1."/>
      <w:lvlJc w:val="left"/>
      <w:pPr>
        <w:ind w:left="708" w:hanging="708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C2514B4"/>
    <w:multiLevelType w:val="multilevel"/>
    <w:tmpl w:val="C83AD3C4"/>
    <w:lvl w:ilvl="0">
      <w:start w:val="1"/>
      <w:numFmt w:val="decimal"/>
      <w:lvlText w:val="%1."/>
      <w:lvlJc w:val="left"/>
      <w:pPr>
        <w:ind w:left="708" w:hanging="70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F376D99"/>
    <w:multiLevelType w:val="multilevel"/>
    <w:tmpl w:val="8DCAFFA8"/>
    <w:lvl w:ilvl="0">
      <w:start w:val="1"/>
      <w:numFmt w:val="decimal"/>
      <w:lvlText w:val="%1."/>
      <w:lvlJc w:val="left"/>
      <w:pPr>
        <w:ind w:left="708" w:hanging="708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04B3211"/>
    <w:multiLevelType w:val="multilevel"/>
    <w:tmpl w:val="E2E625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FD26C70"/>
    <w:multiLevelType w:val="multilevel"/>
    <w:tmpl w:val="857A241E"/>
    <w:lvl w:ilvl="0">
      <w:start w:val="1"/>
      <w:numFmt w:val="decimal"/>
      <w:lvlText w:val="%1."/>
      <w:lvlJc w:val="left"/>
      <w:pPr>
        <w:ind w:left="708" w:hanging="708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29"/>
    <w:rsid w:val="00021C29"/>
    <w:rsid w:val="002D1DF6"/>
    <w:rsid w:val="00A973CF"/>
    <w:rsid w:val="00CF44E6"/>
    <w:rsid w:val="00D8444A"/>
    <w:rsid w:val="00EB56CF"/>
    <w:rsid w:val="00F07A30"/>
    <w:rsid w:val="00F2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EEE"/>
  <w15:docId w15:val="{1C120EE7-54B8-4805-B180-B9F442B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b/>
      <w:sz w:val="28"/>
    </w:rPr>
  </w:style>
  <w:style w:type="paragraph" w:styleId="Zhlav">
    <w:name w:val="header"/>
    <w:basedOn w:val="Normln"/>
    <w:qFormat/>
    <w:pPr>
      <w:spacing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Zstupn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 w:line="240" w:lineRule="auto"/>
    </w:pPr>
  </w:style>
  <w:style w:type="paragraph" w:customStyle="1" w:styleId="TUL2011">
    <w:name w:val="TUL2011"/>
    <w:basedOn w:val="Normln"/>
    <w:next w:val="Normln"/>
    <w:rPr>
      <w:rFonts w:ascii="Myriad Pro" w:eastAsia="Calibri" w:hAnsi="Myriad Pro"/>
      <w:sz w:val="20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  <w:sz w:val="24"/>
      <w:szCs w:val="24"/>
    </w:rPr>
  </w:style>
  <w:style w:type="character" w:customStyle="1" w:styleId="TUL2011Char">
    <w:name w:val="TUL2011 Char"/>
    <w:rPr>
      <w:rFonts w:ascii="Myriad Pro" w:eastAsia="Calibri" w:hAnsi="Myriad Pro" w:cs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customStyle="1" w:styleId="NzevChar">
    <w:name w:val="Název Char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before="120"/>
      <w:ind w:left="708" w:hanging="708"/>
    </w:p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qFormat/>
    <w:pPr>
      <w:spacing w:after="120"/>
    </w:pPr>
  </w:style>
  <w:style w:type="character" w:customStyle="1" w:styleId="ZkladntextChar">
    <w:name w:val="Základní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</w:rPr>
  </w:style>
  <w:style w:type="character" w:customStyle="1" w:styleId="TextkomenteChar">
    <w:name w:val="Text komentář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0mOnaM6yvGwuMQ4u2LyNF4hpbA==">CgMxLjAyCWlkLmdqZGd4czIKaWQuMzBqMHpsbDIKaWQuMWZvYjl0ZTIKaWQuM3pueXNoNzIKaWQuMmV0OTJwMDIJaWQudHlqY3d0MgppZC4zZHk2dmttMgppZC4xdDNoNXNmMgppZC40ZDM0b2c4MgppZC4yczhleW8xMgppZC4xN2RwOHZ1MgppZC4zcmRjcmpuOAByITFwVk9yY1RhVGFmLWQ5NlZKSzBaUURYVjAzTzlCWV9BTw==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B8AC95-C71A-490E-8309-2EC523E4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Stejskalová</dc:creator>
  <cp:lastModifiedBy>Pavla Kholová</cp:lastModifiedBy>
  <cp:revision>3</cp:revision>
  <cp:lastPrinted>2024-03-15T09:03:00Z</cp:lastPrinted>
  <dcterms:created xsi:type="dcterms:W3CDTF">2024-03-15T09:04:00Z</dcterms:created>
  <dcterms:modified xsi:type="dcterms:W3CDTF">2024-04-03T08:57:00Z</dcterms:modified>
</cp:coreProperties>
</file>