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89" w:x="4263" w:y="76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 w:hAnsi="GNKCPB+ArialMT" w:cs="GNKCPB+ArialMT"/>
          <w:color w:val="000000"/>
          <w:spacing w:val="0"/>
          <w:sz w:val="18"/>
        </w:rPr>
        <w:t>OBJEDNÁVKA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č.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O-0271/00069892/2024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70" w:x="9675" w:y="108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Datum: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2.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4.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2024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80" w:x="885" w:y="17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 w:hAnsi="GNKCPB+ArialMT" w:cs="GNKCPB+ArialMT"/>
          <w:color w:val="000000"/>
          <w:spacing w:val="0"/>
          <w:sz w:val="18"/>
        </w:rPr>
        <w:t>Odběratel: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101" w:x="6358" w:y="184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Dodavatel: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70" w:x="2357" w:y="202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 w:hAnsi="GNKCPB+ArialMT" w:cs="GNKCPB+ArialMT"/>
          <w:color w:val="000000"/>
          <w:spacing w:val="0"/>
          <w:sz w:val="18"/>
        </w:rPr>
        <w:t>Středočeská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vědecká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knihovna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v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31" w:x="7210" w:y="2136"/>
        <w:widowControl w:val="off"/>
        <w:autoSpaceDE w:val="off"/>
        <w:autoSpaceDN w:val="off"/>
        <w:spacing w:before="0" w:after="0" w:line="201" w:lineRule="exact"/>
        <w:ind w:left="62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Jakub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Machala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Jakub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Machala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31" w:x="7210" w:y="2136"/>
        <w:widowControl w:val="off"/>
        <w:autoSpaceDE w:val="off"/>
        <w:autoSpaceDN w:val="off"/>
        <w:spacing w:before="88" w:after="0" w:line="201" w:lineRule="exact"/>
        <w:ind w:left="62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 w:hAnsi="GNKCPB+ArialMT" w:cs="GNKCPB+ArialMT"/>
          <w:color w:val="000000"/>
          <w:spacing w:val="0"/>
          <w:sz w:val="18"/>
        </w:rPr>
        <w:t>Příčná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1892/4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31" w:x="7210" w:y="2136"/>
        <w:widowControl w:val="off"/>
        <w:autoSpaceDE w:val="off"/>
        <w:autoSpaceDN w:val="off"/>
        <w:spacing w:before="88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1000</w:t>
      </w:r>
      <w:r>
        <w:rPr>
          <w:rFonts w:ascii="Times New Roman"/>
          <w:color w:val="000000"/>
          <w:spacing w:val="17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Praha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800" w:x="2357" w:y="2244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 w:hAnsi="GNKCPB+ArialMT" w:cs="GNKCPB+ArialMT"/>
          <w:color w:val="000000"/>
          <w:spacing w:val="0"/>
          <w:sz w:val="18"/>
        </w:rPr>
        <w:t>Kladně,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příspěvková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organizace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80" w:x="2357" w:y="253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gen.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Klapálka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1641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0" w:x="7110" w:y="2713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0" w:x="1636" w:y="282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420" w:x="1736" w:y="282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7201</w:t>
      </w:r>
      <w:r>
        <w:rPr>
          <w:rFonts w:ascii="Times New Roman"/>
          <w:color w:val="000000"/>
          <w:spacing w:val="17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Kladno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30" w:x="7340" w:y="329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 w:hAnsi="GNKCPB+ArialMT" w:cs="GNKCPB+ArialMT"/>
          <w:color w:val="000000"/>
          <w:spacing w:val="0"/>
          <w:sz w:val="18"/>
        </w:rPr>
        <w:t>IČO:</w:t>
      </w:r>
      <w:r>
        <w:rPr>
          <w:rFonts w:ascii="Times New Roman"/>
          <w:color w:val="000000"/>
          <w:spacing w:val="7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75973146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30" w:x="7340" w:y="3291"/>
        <w:widowControl w:val="off"/>
        <w:autoSpaceDE w:val="off"/>
        <w:autoSpaceDN w:val="off"/>
        <w:spacing w:before="88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 w:hAnsi="GNKCPB+ArialMT" w:cs="GNKCPB+ArialMT"/>
          <w:color w:val="000000"/>
          <w:spacing w:val="0"/>
          <w:sz w:val="18"/>
        </w:rPr>
        <w:t>DIČ: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30" w:x="1867" w:y="3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 w:hAnsi="GNKCPB+ArialMT" w:cs="GNKCPB+ArialMT"/>
          <w:color w:val="000000"/>
          <w:spacing w:val="0"/>
          <w:sz w:val="18"/>
        </w:rPr>
        <w:t>IČO:</w:t>
      </w:r>
      <w:r>
        <w:rPr>
          <w:rFonts w:ascii="Times New Roman"/>
          <w:color w:val="000000"/>
          <w:spacing w:val="7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00069892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530" w:x="1867" w:y="3399"/>
        <w:widowControl w:val="off"/>
        <w:autoSpaceDE w:val="off"/>
        <w:autoSpaceDN w:val="off"/>
        <w:spacing w:before="88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 w:hAnsi="GNKCPB+ArialMT" w:cs="GNKCPB+ArialMT"/>
          <w:color w:val="000000"/>
          <w:spacing w:val="0"/>
          <w:sz w:val="18"/>
        </w:rPr>
        <w:t>DIČ: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80" w:x="720" w:y="4350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GNKCPB+ArialMT" w:hAnsi="GNKCPB+ArialMT" w:cs="GNKCPB+ArialMT"/>
          <w:color w:val="000000"/>
          <w:spacing w:val="3"/>
          <w:sz w:val="16"/>
        </w:rPr>
        <w:t>Objednáváme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GNKCPB+ArialMT"/>
          <w:color w:val="000000"/>
          <w:spacing w:val="0"/>
          <w:sz w:val="16"/>
        </w:rPr>
        <w:t>u</w:t>
      </w:r>
      <w:r>
        <w:rPr>
          <w:rFonts w:ascii="Times New Roman"/>
          <w:color w:val="000000"/>
          <w:spacing w:val="8"/>
          <w:sz w:val="16"/>
        </w:rPr>
        <w:t xml:space="preserve"> </w:t>
      </w:r>
      <w:r>
        <w:rPr>
          <w:rFonts w:ascii="GNKCPB+ArialMT" w:hAnsi="GNKCPB+ArialMT" w:cs="GNKCPB+ArialMT"/>
          <w:color w:val="000000"/>
          <w:spacing w:val="3"/>
          <w:sz w:val="16"/>
        </w:rPr>
        <w:t>Vás: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80" w:x="720" w:y="4350"/>
        <w:widowControl w:val="off"/>
        <w:autoSpaceDE w:val="off"/>
        <w:autoSpaceDN w:val="off"/>
        <w:spacing w:before="310" w:after="0" w:line="201" w:lineRule="exact"/>
        <w:ind w:left="6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 w:hAnsi="GNKCPB+ArialMT" w:cs="GNKCPB+ArialMT"/>
          <w:color w:val="000000"/>
          <w:spacing w:val="0"/>
          <w:sz w:val="18"/>
        </w:rPr>
        <w:t>Označení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položky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00" w:x="3042" w:y="473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 w:hAnsi="GNKCPB+ArialMT" w:cs="GNKCPB+ArialMT"/>
          <w:color w:val="000000"/>
          <w:spacing w:val="0"/>
          <w:sz w:val="18"/>
        </w:rPr>
        <w:t>Jednotková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cena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00" w:x="3042" w:y="4737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bez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DPH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240" w:x="9719" w:y="473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Cena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s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DPH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240" w:x="9719" w:y="4737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celkem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554" w:x="4563" w:y="484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 w:hAnsi="GNKCPB+ArialMT" w:cs="GNKCPB+ArialMT"/>
          <w:color w:val="000000"/>
          <w:spacing w:val="0"/>
          <w:sz w:val="18"/>
        </w:rPr>
        <w:t>Množství</w:t>
      </w:r>
      <w:r>
        <w:rPr>
          <w:rFonts w:ascii="Times New Roman"/>
          <w:color w:val="000000"/>
          <w:spacing w:val="200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Sazba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DPH</w:t>
      </w:r>
      <w:r>
        <w:rPr>
          <w:rFonts w:ascii="Times New Roman"/>
          <w:color w:val="000000"/>
          <w:spacing w:val="16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Cena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bez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DPH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20" w:x="8198" w:y="484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DPH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30" w:x="780" w:y="524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 w:hAnsi="GNKCPB+ArialMT" w:cs="GNKCPB+ArialMT"/>
          <w:color w:val="000000"/>
          <w:spacing w:val="0"/>
          <w:sz w:val="18"/>
        </w:rPr>
        <w:t>Analýza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potřeb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webu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pro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30" w:x="780" w:y="5241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 w:hAnsi="GNKCPB+ArialMT" w:cs="GNKCPB+ArialMT"/>
          <w:color w:val="000000"/>
          <w:spacing w:val="0"/>
          <w:sz w:val="18"/>
        </w:rPr>
        <w:t>Středočeskou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vědeckou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30" w:x="780" w:y="5241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knihovnu,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analýza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60" w:x="780" w:y="588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 w:hAnsi="GNKCPB+ArialMT" w:cs="GNKCPB+ArialMT"/>
          <w:color w:val="000000"/>
          <w:spacing w:val="0"/>
          <w:sz w:val="18"/>
        </w:rPr>
        <w:t>potenciálu,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tvorba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00" w:x="6398" w:y="588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%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300" w:x="10060" w:y="588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80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000,00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Kč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0" w:x="780" w:y="610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 w:hAnsi="GNKCPB+ArialMT" w:cs="GNKCPB+ArialMT"/>
          <w:color w:val="000000"/>
          <w:spacing w:val="0"/>
          <w:sz w:val="18"/>
        </w:rPr>
        <w:t>informační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architektury,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0" w:x="780" w:y="6105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popis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funkcionalit,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tvorba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220" w:x="780" w:y="6105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prototypu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788" w:x="8632" w:y="7016"/>
        <w:widowControl w:val="off"/>
        <w:autoSpaceDE w:val="off"/>
        <w:autoSpaceDN w:val="off"/>
        <w:spacing w:before="0" w:after="0" w:line="184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GNKCPB+ArialMT"/>
          <w:color w:val="000000"/>
          <w:spacing w:val="3"/>
          <w:sz w:val="16"/>
        </w:rPr>
        <w:t>Cena</w:t>
      </w:r>
      <w:r>
        <w:rPr>
          <w:rFonts w:ascii="Times New Roman"/>
          <w:color w:val="000000"/>
          <w:spacing w:val="5"/>
          <w:sz w:val="16"/>
        </w:rPr>
        <w:t xml:space="preserve"> </w:t>
      </w:r>
      <w:r>
        <w:rPr>
          <w:rFonts w:ascii="GNKCPB+ArialMT"/>
          <w:color w:val="000000"/>
          <w:spacing w:val="2"/>
          <w:sz w:val="16"/>
        </w:rPr>
        <w:t>celkem</w:t>
      </w:r>
      <w:r>
        <w:rPr>
          <w:rFonts w:ascii="Times New Roman"/>
          <w:color w:val="000000"/>
          <w:spacing w:val="8"/>
          <w:sz w:val="16"/>
        </w:rPr>
        <w:t xml:space="preserve"> </w:t>
      </w:r>
      <w:r>
        <w:rPr>
          <w:rFonts w:ascii="GNKCPB+ArialMT"/>
          <w:color w:val="000000"/>
          <w:spacing w:val="0"/>
          <w:sz w:val="16"/>
        </w:rPr>
        <w:t>s</w:t>
      </w:r>
      <w:r>
        <w:rPr>
          <w:rFonts w:ascii="Times New Roman"/>
          <w:color w:val="000000"/>
          <w:spacing w:val="8"/>
          <w:sz w:val="16"/>
        </w:rPr>
        <w:t xml:space="preserve"> </w:t>
      </w:r>
      <w:r>
        <w:rPr>
          <w:rFonts w:ascii="GNKCPB+ArialMT"/>
          <w:color w:val="000000"/>
          <w:spacing w:val="3"/>
          <w:sz w:val="16"/>
        </w:rPr>
        <w:t>DPH:</w:t>
      </w:r>
      <w:r>
        <w:rPr>
          <w:rFonts w:ascii="Times New Roman"/>
          <w:color w:val="000000"/>
          <w:spacing w:val="4"/>
          <w:sz w:val="16"/>
        </w:rPr>
        <w:t xml:space="preserve"> </w:t>
      </w:r>
      <w:r>
        <w:rPr>
          <w:rFonts w:ascii="GNKCPB+ArialMT"/>
          <w:color w:val="000000"/>
          <w:spacing w:val="3"/>
          <w:sz w:val="16"/>
        </w:rPr>
        <w:t>80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GNKCPB+ArialMT"/>
          <w:color w:val="000000"/>
          <w:spacing w:val="2"/>
          <w:sz w:val="16"/>
        </w:rPr>
        <w:t>000,00</w:t>
      </w:r>
      <w:r>
        <w:rPr>
          <w:rFonts w:ascii="Times New Roman"/>
          <w:color w:val="000000"/>
          <w:spacing w:val="6"/>
          <w:sz w:val="16"/>
        </w:rPr>
        <w:t xml:space="preserve"> </w:t>
      </w:r>
      <w:r>
        <w:rPr>
          <w:rFonts w:ascii="GNKCPB+ArialMT" w:hAnsi="GNKCPB+ArialMT" w:cs="GNKCPB+ArialMT"/>
          <w:color w:val="000000"/>
          <w:spacing w:val="3"/>
          <w:sz w:val="16"/>
        </w:rPr>
        <w:t>Kč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90" w:x="825" w:y="7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 w:hAnsi="GNKCPB+ArialMT" w:cs="GNKCPB+ArialMT"/>
          <w:color w:val="000000"/>
          <w:spacing w:val="0"/>
          <w:sz w:val="18"/>
        </w:rPr>
        <w:t>Objednávku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schválil: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171" w:x="4801" w:y="78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Akceptace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objednávky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dodavatelem: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40" w:x="825" w:y="846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Mgr.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Roman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Hájek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740" w:x="825" w:y="8468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hajek@svkkl.cz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0" w:x="4801" w:y="852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Datum: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30" w:x="4801" w:y="8529"/>
        <w:widowControl w:val="off"/>
        <w:autoSpaceDE w:val="off"/>
        <w:autoSpaceDN w:val="off"/>
        <w:spacing w:before="213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 w:hAnsi="GNKCPB+ArialMT" w:cs="GNKCPB+ArialMT"/>
          <w:color w:val="000000"/>
          <w:spacing w:val="0"/>
          <w:sz w:val="18"/>
        </w:rPr>
        <w:t>Jméno: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90" w:x="825" w:y="91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 w:hAnsi="GNKCPB+ArialMT" w:cs="GNKCPB+ArialMT"/>
          <w:color w:val="000000"/>
          <w:spacing w:val="0"/>
          <w:sz w:val="18"/>
        </w:rPr>
        <w:t>Objednávku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vystavil: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90" w:x="825" w:y="9159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Mgr.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Roman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Hájek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890" w:x="825" w:y="9159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hajek@svkkl.cz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20" w:x="4801" w:y="937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 w:hAnsi="GNKCPB+ArialMT" w:cs="GNKCPB+ArialMT"/>
          <w:color w:val="000000"/>
          <w:spacing w:val="0"/>
          <w:sz w:val="18"/>
        </w:rPr>
        <w:t>Akceptací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této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objednávky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potvrzuji,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že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jsem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osobou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420" w:x="4801" w:y="9375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k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tomuto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právnímu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jednání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oprávněnou.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320" w:x="765" w:y="1049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 w:hAnsi="GNKCPB+ArialMT" w:cs="GNKCPB+ArialMT"/>
          <w:color w:val="000000"/>
          <w:spacing w:val="0"/>
          <w:sz w:val="18"/>
        </w:rPr>
        <w:t>Další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obchodní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podmínky: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0" w:x="765" w:y="1070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0" w:x="765" w:y="10707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120" w:x="865" w:y="1070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Na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faktuře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uvádějte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číslo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naší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objednávky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120" w:x="865" w:y="10707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V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případě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splnění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požadavků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zákona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č.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340/2015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Sb.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o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Registru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smluv,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bude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tato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objednávka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uveřejněna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v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celém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rozsahu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69" w:x="765" w:y="11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(smlouvy.gov.cz).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69" w:x="765" w:y="11139"/>
        <w:widowControl w:val="off"/>
        <w:autoSpaceDE w:val="off"/>
        <w:autoSpaceDN w:val="off"/>
        <w:spacing w:before="15" w:after="0" w:line="201" w:lineRule="exact"/>
        <w:ind w:left="10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Cena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je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splatná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na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základě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faktury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ve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lhůtě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30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dní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od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dodání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zboží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(služeb)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nebo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doručení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faktury,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to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ten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den,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který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nastane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69" w:x="765" w:y="11139"/>
        <w:widowControl w:val="off"/>
        <w:autoSpaceDE w:val="off"/>
        <w:autoSpaceDN w:val="off"/>
        <w:spacing w:before="15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 w:hAnsi="GNKCPB+ArialMT" w:cs="GNKCPB+ArialMT"/>
          <w:color w:val="000000"/>
          <w:spacing w:val="0"/>
          <w:sz w:val="18"/>
        </w:rPr>
        <w:t>nejpozději.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69" w:x="765" w:y="11139"/>
        <w:widowControl w:val="off"/>
        <w:autoSpaceDE w:val="off"/>
        <w:autoSpaceDN w:val="off"/>
        <w:spacing w:before="15" w:after="0" w:line="201" w:lineRule="exact"/>
        <w:ind w:left="10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.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Preferujeme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elektronickou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formu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faktury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ve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 w:hAnsi="GNKCPB+ArialMT" w:cs="GNKCPB+ArialMT"/>
          <w:color w:val="000000"/>
          <w:spacing w:val="0"/>
          <w:sz w:val="18"/>
        </w:rPr>
        <w:t>formátu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ISDOCx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GNKCPB+ArialMT"/>
          <w:color w:val="000000"/>
          <w:spacing w:val="0"/>
          <w:sz w:val="18"/>
        </w:rPr>
        <w:t>(www.isdoc.cz)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0" w:x="765" w:y="11355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40" w:x="765" w:y="11787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GNKCPB+ArialMT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6.9000015258789pt;margin-top:81.1500015258789pt;z-index:-3;width:248.600006103516pt;height:12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10.549987792969pt;margin-top:86.5500030517578pt;z-index:-7;width:248.600006103516pt;height:110.90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4.9000015258789pt;margin-top:234.300003051758pt;z-index:-11;width:526.200012207031pt;height:107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4.6500015258789pt;margin-top:389.950012207031pt;z-index:-15;width:526.75pt;height:107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GNKCPB+Arial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1BB4AD5A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181</Words>
  <Characters>1062</Characters>
  <Application>Aspose</Application>
  <DocSecurity>0</DocSecurity>
  <Lines>57</Lines>
  <Paragraphs>57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1186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2024-04-03T07:01:26+00:00</dcterms:created>
  <dcterms:modified xmlns:xsi="http://www.w3.org/2001/XMLSchema-instance" xmlns:dcterms="http://purl.org/dc/terms/" xsi:type="dcterms:W3CDTF">2024-04-03T07:01:26+00:00</dcterms:modified>
</coreProperties>
</file>