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34"/>
        <w:gridCol w:w="4494"/>
      </w:tblGrid>
      <w:tr w:rsidR="00114E32" w:rsidRPr="00ED00C0" w14:paraId="68AB0115" w14:textId="77777777">
        <w:tc>
          <w:tcPr>
            <w:tcW w:w="4605" w:type="dxa"/>
          </w:tcPr>
          <w:p w14:paraId="00947A46" w14:textId="77777777" w:rsidR="00633850" w:rsidRDefault="00114E32" w:rsidP="0056749E">
            <w:pPr>
              <w:pStyle w:val="Nadpis5"/>
              <w:ind w:left="426" w:hanging="284"/>
              <w:jc w:val="left"/>
              <w:rPr>
                <w:rFonts w:ascii="Arial" w:hAnsi="Arial" w:cs="Arial"/>
                <w:b w:val="0"/>
                <w:bCs/>
                <w:sz w:val="22"/>
                <w:szCs w:val="22"/>
              </w:rPr>
            </w:pPr>
            <w:proofErr w:type="spellStart"/>
            <w:r w:rsidRPr="00ED00C0">
              <w:rPr>
                <w:rFonts w:ascii="Arial" w:hAnsi="Arial" w:cs="Arial"/>
                <w:b w:val="0"/>
                <w:bCs/>
                <w:sz w:val="22"/>
                <w:szCs w:val="22"/>
              </w:rPr>
              <w:t>Evid</w:t>
            </w:r>
            <w:proofErr w:type="spellEnd"/>
            <w:r w:rsidRPr="00ED00C0">
              <w:rPr>
                <w:rFonts w:ascii="Arial" w:hAnsi="Arial" w:cs="Arial"/>
                <w:b w:val="0"/>
                <w:bCs/>
                <w:sz w:val="22"/>
                <w:szCs w:val="22"/>
              </w:rPr>
              <w:t xml:space="preserve">. č. </w:t>
            </w:r>
            <w:r w:rsidR="006C7A7C" w:rsidRPr="00ED00C0">
              <w:rPr>
                <w:rFonts w:ascii="Arial" w:hAnsi="Arial" w:cs="Arial"/>
                <w:b w:val="0"/>
                <w:bCs/>
                <w:sz w:val="22"/>
                <w:szCs w:val="22"/>
              </w:rPr>
              <w:t>kontrolora</w:t>
            </w:r>
            <w:r w:rsidRPr="00ED00C0">
              <w:rPr>
                <w:rFonts w:ascii="Arial" w:hAnsi="Arial" w:cs="Arial"/>
                <w:b w:val="0"/>
                <w:bCs/>
                <w:sz w:val="22"/>
                <w:szCs w:val="22"/>
              </w:rPr>
              <w:t xml:space="preserve">: </w:t>
            </w:r>
          </w:p>
          <w:p w14:paraId="19A512A3" w14:textId="3AE1B974" w:rsidR="00114E32" w:rsidRPr="00ED00C0" w:rsidRDefault="00CA149D" w:rsidP="0056749E">
            <w:pPr>
              <w:pStyle w:val="Nadpis5"/>
              <w:ind w:left="426" w:hanging="284"/>
              <w:jc w:val="left"/>
              <w:rPr>
                <w:rFonts w:ascii="Arial" w:hAnsi="Arial" w:cs="Arial"/>
                <w:b w:val="0"/>
                <w:bCs/>
                <w:sz w:val="22"/>
                <w:szCs w:val="22"/>
              </w:rPr>
            </w:pPr>
            <w:r>
              <w:rPr>
                <w:rFonts w:ascii="Arial" w:hAnsi="Arial" w:cs="Arial"/>
                <w:b w:val="0"/>
                <w:bCs/>
                <w:sz w:val="22"/>
                <w:szCs w:val="22"/>
              </w:rPr>
              <w:t>100002393/QMS/REC</w:t>
            </w:r>
          </w:p>
        </w:tc>
        <w:tc>
          <w:tcPr>
            <w:tcW w:w="4605" w:type="dxa"/>
          </w:tcPr>
          <w:p w14:paraId="321F32C4" w14:textId="77777777" w:rsidR="00633850" w:rsidRDefault="00114E32" w:rsidP="0056749E">
            <w:pPr>
              <w:pStyle w:val="Nadpis5"/>
              <w:jc w:val="left"/>
              <w:rPr>
                <w:rFonts w:ascii="Arial" w:hAnsi="Arial" w:cs="Arial"/>
                <w:b w:val="0"/>
                <w:bCs/>
                <w:sz w:val="22"/>
                <w:szCs w:val="22"/>
              </w:rPr>
            </w:pPr>
            <w:proofErr w:type="spellStart"/>
            <w:r w:rsidRPr="00ED00C0">
              <w:rPr>
                <w:rFonts w:ascii="Arial" w:hAnsi="Arial" w:cs="Arial"/>
                <w:b w:val="0"/>
                <w:bCs/>
                <w:sz w:val="22"/>
                <w:szCs w:val="22"/>
              </w:rPr>
              <w:t>Evid</w:t>
            </w:r>
            <w:proofErr w:type="spellEnd"/>
            <w:r w:rsidRPr="00ED00C0">
              <w:rPr>
                <w:rFonts w:ascii="Arial" w:hAnsi="Arial" w:cs="Arial"/>
                <w:b w:val="0"/>
                <w:bCs/>
                <w:sz w:val="22"/>
                <w:szCs w:val="22"/>
              </w:rPr>
              <w:t>. č. objednatele:</w:t>
            </w:r>
            <w:r w:rsidR="00633850">
              <w:rPr>
                <w:rFonts w:ascii="Arial" w:hAnsi="Arial" w:cs="Arial"/>
                <w:b w:val="0"/>
                <w:bCs/>
                <w:sz w:val="22"/>
                <w:szCs w:val="22"/>
              </w:rPr>
              <w:t xml:space="preserve"> </w:t>
            </w:r>
            <w:r w:rsidR="00633850" w:rsidRPr="00633850">
              <w:rPr>
                <w:rFonts w:ascii="Arial" w:hAnsi="Arial" w:cs="Arial"/>
                <w:b w:val="0"/>
                <w:bCs/>
                <w:sz w:val="22"/>
                <w:szCs w:val="22"/>
              </w:rPr>
              <w:t>10760/SFDI/300144/5059/2024</w:t>
            </w:r>
          </w:p>
          <w:p w14:paraId="6CC8A691" w14:textId="4A5B7834" w:rsidR="00114E32" w:rsidRPr="00ED00C0" w:rsidRDefault="00633850" w:rsidP="0056749E">
            <w:pPr>
              <w:pStyle w:val="Nadpis5"/>
              <w:jc w:val="left"/>
              <w:rPr>
                <w:rFonts w:ascii="Arial" w:hAnsi="Arial" w:cs="Arial"/>
                <w:sz w:val="22"/>
                <w:szCs w:val="22"/>
              </w:rPr>
            </w:pPr>
            <w:r>
              <w:rPr>
                <w:rFonts w:ascii="Arial" w:hAnsi="Arial" w:cs="Arial"/>
                <w:b w:val="0"/>
                <w:bCs/>
                <w:sz w:val="22"/>
                <w:szCs w:val="22"/>
              </w:rPr>
              <w:t>CES 20/2024</w:t>
            </w:r>
          </w:p>
        </w:tc>
      </w:tr>
    </w:tbl>
    <w:p w14:paraId="03557EF0" w14:textId="77777777" w:rsidR="00114E32" w:rsidRPr="00ED00C0" w:rsidRDefault="00114E32" w:rsidP="0056749E">
      <w:pPr>
        <w:rPr>
          <w:rFonts w:cs="Arial"/>
          <w:sz w:val="22"/>
          <w:szCs w:val="22"/>
        </w:rPr>
      </w:pPr>
    </w:p>
    <w:p w14:paraId="01F37DC8" w14:textId="77777777" w:rsidR="00114E32" w:rsidRPr="00ED00C0" w:rsidRDefault="00114E32" w:rsidP="0056749E">
      <w:pPr>
        <w:pStyle w:val="Nadpis5"/>
        <w:rPr>
          <w:rFonts w:ascii="Arial" w:hAnsi="Arial" w:cs="Arial"/>
          <w:sz w:val="22"/>
          <w:szCs w:val="22"/>
        </w:rPr>
      </w:pPr>
      <w:r w:rsidRPr="00ED00C0">
        <w:rPr>
          <w:rFonts w:ascii="Arial" w:hAnsi="Arial" w:cs="Arial"/>
          <w:sz w:val="22"/>
          <w:szCs w:val="22"/>
        </w:rPr>
        <w:t>Smlouva o kontrolní činnosti</w:t>
      </w:r>
    </w:p>
    <w:p w14:paraId="752D04CB" w14:textId="77777777" w:rsidR="00114E32" w:rsidRPr="00ED00C0" w:rsidRDefault="00114E32" w:rsidP="0056749E">
      <w:pPr>
        <w:spacing w:before="480"/>
        <w:jc w:val="center"/>
        <w:rPr>
          <w:rFonts w:cs="Arial"/>
          <w:bCs/>
          <w:sz w:val="22"/>
          <w:szCs w:val="22"/>
        </w:rPr>
      </w:pPr>
      <w:r w:rsidRPr="00ED00C0">
        <w:rPr>
          <w:rFonts w:cs="Arial"/>
          <w:b/>
          <w:sz w:val="22"/>
          <w:szCs w:val="22"/>
        </w:rPr>
        <w:t>I. Smluvní strany</w:t>
      </w:r>
    </w:p>
    <w:p w14:paraId="5B1DE738" w14:textId="77777777" w:rsidR="00114E32" w:rsidRPr="00ED00C0" w:rsidRDefault="00114E32" w:rsidP="0056749E">
      <w:pPr>
        <w:rPr>
          <w:rFonts w:cs="Arial"/>
          <w:bCs/>
          <w:sz w:val="22"/>
          <w:szCs w:val="22"/>
        </w:rPr>
      </w:pPr>
    </w:p>
    <w:p w14:paraId="253C297C" w14:textId="77777777" w:rsidR="00114E32" w:rsidRPr="00ED00C0" w:rsidRDefault="006C7A7C" w:rsidP="0056749E">
      <w:pPr>
        <w:rPr>
          <w:rFonts w:cs="Arial"/>
          <w:sz w:val="22"/>
          <w:szCs w:val="22"/>
        </w:rPr>
      </w:pPr>
      <w:r w:rsidRPr="00ED00C0">
        <w:rPr>
          <w:rFonts w:cs="Arial"/>
          <w:b/>
          <w:bCs/>
          <w:sz w:val="22"/>
          <w:szCs w:val="22"/>
        </w:rPr>
        <w:t>Kontrolor</w:t>
      </w:r>
      <w:r w:rsidR="00114E32" w:rsidRPr="00ED00C0">
        <w:rPr>
          <w:rFonts w:cs="Arial"/>
          <w:b/>
          <w:bCs/>
          <w:sz w:val="22"/>
          <w:szCs w:val="22"/>
        </w:rPr>
        <w:t>:</w:t>
      </w:r>
    </w:p>
    <w:p w14:paraId="1010413B" w14:textId="77777777" w:rsidR="00114E32" w:rsidRPr="00ED00C0" w:rsidRDefault="00114E32" w:rsidP="0056749E">
      <w:pPr>
        <w:spacing w:before="60"/>
        <w:rPr>
          <w:rFonts w:cs="Arial"/>
          <w:b/>
          <w:sz w:val="22"/>
          <w:szCs w:val="22"/>
        </w:rPr>
      </w:pPr>
      <w:r w:rsidRPr="00ED00C0">
        <w:rPr>
          <w:rFonts w:cs="Arial"/>
          <w:bCs/>
          <w:sz w:val="22"/>
          <w:szCs w:val="22"/>
        </w:rPr>
        <w:t>obchodní jméno:</w:t>
      </w:r>
      <w:r w:rsidRPr="00ED00C0">
        <w:rPr>
          <w:rFonts w:cs="Arial"/>
          <w:bCs/>
          <w:sz w:val="22"/>
          <w:szCs w:val="22"/>
        </w:rPr>
        <w:tab/>
      </w:r>
      <w:r w:rsidRPr="00ED00C0">
        <w:rPr>
          <w:rFonts w:cs="Arial"/>
          <w:b/>
          <w:sz w:val="22"/>
          <w:szCs w:val="22"/>
        </w:rPr>
        <w:t>Česká společnost pro jakost</w:t>
      </w:r>
      <w:r w:rsidR="00DD6FDA" w:rsidRPr="00ED00C0">
        <w:rPr>
          <w:rFonts w:cs="Arial"/>
          <w:b/>
          <w:sz w:val="22"/>
          <w:szCs w:val="22"/>
        </w:rPr>
        <w:t xml:space="preserve">. </w:t>
      </w:r>
      <w:proofErr w:type="spellStart"/>
      <w:r w:rsidR="00DD6FDA" w:rsidRPr="00ED00C0">
        <w:rPr>
          <w:rFonts w:cs="Arial"/>
          <w:b/>
          <w:sz w:val="22"/>
          <w:szCs w:val="22"/>
        </w:rPr>
        <w:t>z.</w:t>
      </w:r>
      <w:r w:rsidR="00105E44" w:rsidRPr="00ED00C0">
        <w:rPr>
          <w:rFonts w:cs="Arial"/>
          <w:b/>
          <w:sz w:val="22"/>
          <w:szCs w:val="22"/>
        </w:rPr>
        <w:t>s</w:t>
      </w:r>
      <w:proofErr w:type="spellEnd"/>
      <w:r w:rsidR="00105E44" w:rsidRPr="00ED00C0">
        <w:rPr>
          <w:rFonts w:cs="Arial"/>
          <w:b/>
          <w:sz w:val="22"/>
          <w:szCs w:val="22"/>
        </w:rPr>
        <w:t>.</w:t>
      </w:r>
    </w:p>
    <w:p w14:paraId="5AA33D56" w14:textId="61E87227" w:rsidR="00114E32" w:rsidRPr="00ED00C0" w:rsidRDefault="00114E32" w:rsidP="00BD5123">
      <w:pPr>
        <w:ind w:left="2124" w:hanging="2124"/>
        <w:rPr>
          <w:rFonts w:cs="Arial"/>
          <w:bCs/>
          <w:sz w:val="22"/>
          <w:szCs w:val="22"/>
        </w:rPr>
      </w:pPr>
      <w:r w:rsidRPr="00ED00C0">
        <w:rPr>
          <w:rFonts w:cs="Arial"/>
          <w:bCs/>
          <w:sz w:val="22"/>
          <w:szCs w:val="22"/>
        </w:rPr>
        <w:t>za kterého jedná:</w:t>
      </w:r>
      <w:r w:rsidRPr="00ED00C0">
        <w:rPr>
          <w:rFonts w:cs="Arial"/>
          <w:bCs/>
          <w:sz w:val="22"/>
          <w:szCs w:val="22"/>
        </w:rPr>
        <w:tab/>
      </w:r>
      <w:r w:rsidRPr="00ED00C0">
        <w:rPr>
          <w:rFonts w:cs="Arial"/>
          <w:b/>
          <w:bCs/>
          <w:sz w:val="22"/>
          <w:szCs w:val="22"/>
        </w:rPr>
        <w:t xml:space="preserve">Ing. </w:t>
      </w:r>
      <w:r w:rsidR="006C2E5B">
        <w:rPr>
          <w:rFonts w:cs="Arial"/>
          <w:b/>
          <w:bCs/>
          <w:sz w:val="22"/>
          <w:szCs w:val="22"/>
        </w:rPr>
        <w:t>Romana Hofmanová</w:t>
      </w:r>
      <w:r w:rsidR="00BD5123" w:rsidRPr="00ED00C0">
        <w:rPr>
          <w:rFonts w:cs="Arial"/>
          <w:bCs/>
          <w:sz w:val="22"/>
          <w:szCs w:val="22"/>
        </w:rPr>
        <w:t xml:space="preserve">, ředitelka úseku certifikací </w:t>
      </w:r>
    </w:p>
    <w:p w14:paraId="43750254" w14:textId="77777777" w:rsidR="00114E32" w:rsidRPr="00ED00C0" w:rsidRDefault="00114E32" w:rsidP="0056749E">
      <w:pPr>
        <w:pStyle w:val="Zkladntext"/>
        <w:rPr>
          <w:rFonts w:cs="Arial"/>
          <w:b/>
          <w:i/>
          <w:sz w:val="22"/>
          <w:szCs w:val="22"/>
          <w14:shadow w14:blurRad="50800" w14:dist="38100" w14:dir="2700000" w14:sx="100000" w14:sy="100000" w14:kx="0" w14:ky="0" w14:algn="tl">
            <w14:srgbClr w14:val="000000">
              <w14:alpha w14:val="60000"/>
            </w14:srgbClr>
          </w14:shadow>
        </w:rPr>
      </w:pPr>
      <w:r w:rsidRPr="00ED00C0">
        <w:rPr>
          <w:rFonts w:cs="Arial"/>
          <w:bCs/>
          <w:sz w:val="22"/>
          <w:szCs w:val="22"/>
        </w:rPr>
        <w:t>sídlo:</w:t>
      </w:r>
      <w:r w:rsidRPr="00ED00C0">
        <w:rPr>
          <w:rFonts w:cs="Arial"/>
          <w:bCs/>
          <w:sz w:val="22"/>
          <w:szCs w:val="22"/>
        </w:rPr>
        <w:tab/>
      </w:r>
      <w:r w:rsidRPr="00ED00C0">
        <w:rPr>
          <w:rFonts w:cs="Arial"/>
          <w:bCs/>
          <w:sz w:val="22"/>
          <w:szCs w:val="22"/>
        </w:rPr>
        <w:tab/>
      </w:r>
      <w:r w:rsidRPr="00ED00C0">
        <w:rPr>
          <w:rFonts w:cs="Arial"/>
          <w:bCs/>
          <w:sz w:val="22"/>
          <w:szCs w:val="22"/>
        </w:rPr>
        <w:tab/>
      </w:r>
      <w:r w:rsidR="00105E44" w:rsidRPr="00ED00C0">
        <w:rPr>
          <w:rFonts w:cs="Arial"/>
          <w:bCs/>
          <w:sz w:val="22"/>
          <w:szCs w:val="22"/>
        </w:rPr>
        <w:t xml:space="preserve">Novotného lávka 200/5, Staré Město, 110 </w:t>
      </w:r>
      <w:proofErr w:type="gramStart"/>
      <w:r w:rsidR="00105E44" w:rsidRPr="00ED00C0">
        <w:rPr>
          <w:rFonts w:cs="Arial"/>
          <w:bCs/>
          <w:sz w:val="22"/>
          <w:szCs w:val="22"/>
        </w:rPr>
        <w:t>00  Praha</w:t>
      </w:r>
      <w:proofErr w:type="gramEnd"/>
      <w:r w:rsidR="00105E44" w:rsidRPr="00ED00C0">
        <w:rPr>
          <w:rFonts w:cs="Arial"/>
          <w:bCs/>
          <w:sz w:val="22"/>
          <w:szCs w:val="22"/>
        </w:rPr>
        <w:t xml:space="preserve"> 1</w:t>
      </w:r>
    </w:p>
    <w:p w14:paraId="7AE7348B" w14:textId="77777777" w:rsidR="00114E32" w:rsidRPr="00ED00C0" w:rsidRDefault="00114E32" w:rsidP="0056749E">
      <w:pPr>
        <w:pStyle w:val="Zhlav"/>
        <w:tabs>
          <w:tab w:val="clear" w:pos="4536"/>
          <w:tab w:val="clear" w:pos="9072"/>
        </w:tabs>
        <w:rPr>
          <w:rFonts w:cs="Arial"/>
          <w:sz w:val="22"/>
          <w:szCs w:val="22"/>
        </w:rPr>
      </w:pPr>
      <w:r w:rsidRPr="00ED00C0">
        <w:rPr>
          <w:rFonts w:cs="Arial"/>
          <w:sz w:val="22"/>
          <w:szCs w:val="22"/>
        </w:rPr>
        <w:t xml:space="preserve">IČ: </w:t>
      </w:r>
      <w:r w:rsidRPr="00ED00C0">
        <w:rPr>
          <w:rFonts w:cs="Arial"/>
          <w:sz w:val="22"/>
          <w:szCs w:val="22"/>
        </w:rPr>
        <w:tab/>
      </w:r>
      <w:r w:rsidRPr="00ED00C0">
        <w:rPr>
          <w:rFonts w:cs="Arial"/>
          <w:sz w:val="22"/>
          <w:szCs w:val="22"/>
        </w:rPr>
        <w:tab/>
      </w:r>
      <w:r w:rsidRPr="00ED00C0">
        <w:rPr>
          <w:rFonts w:cs="Arial"/>
          <w:sz w:val="22"/>
          <w:szCs w:val="22"/>
        </w:rPr>
        <w:tab/>
        <w:t>00417955</w:t>
      </w:r>
    </w:p>
    <w:p w14:paraId="12D7A525" w14:textId="77777777" w:rsidR="00114E32" w:rsidRPr="00ED00C0" w:rsidRDefault="00114E32" w:rsidP="0056749E">
      <w:pPr>
        <w:rPr>
          <w:rFonts w:cs="Arial"/>
          <w:sz w:val="22"/>
          <w:szCs w:val="22"/>
        </w:rPr>
      </w:pPr>
      <w:r w:rsidRPr="00ED00C0">
        <w:rPr>
          <w:rFonts w:cs="Arial"/>
          <w:sz w:val="22"/>
          <w:szCs w:val="22"/>
        </w:rPr>
        <w:t xml:space="preserve">DIČ: </w:t>
      </w:r>
      <w:r w:rsidRPr="00ED00C0">
        <w:rPr>
          <w:rFonts w:cs="Arial"/>
          <w:sz w:val="22"/>
          <w:szCs w:val="22"/>
        </w:rPr>
        <w:tab/>
      </w:r>
      <w:r w:rsidRPr="00ED00C0">
        <w:rPr>
          <w:rFonts w:cs="Arial"/>
          <w:sz w:val="22"/>
          <w:szCs w:val="22"/>
        </w:rPr>
        <w:tab/>
      </w:r>
      <w:r w:rsidRPr="00ED00C0">
        <w:rPr>
          <w:rFonts w:cs="Arial"/>
          <w:sz w:val="22"/>
          <w:szCs w:val="22"/>
        </w:rPr>
        <w:tab/>
        <w:t>CZ00417955</w:t>
      </w:r>
    </w:p>
    <w:p w14:paraId="75E73E9A" w14:textId="4AF6BA44" w:rsidR="00114E32" w:rsidRPr="00ED00C0" w:rsidRDefault="00114E32" w:rsidP="0056749E">
      <w:pPr>
        <w:rPr>
          <w:rFonts w:cs="Arial"/>
          <w:sz w:val="22"/>
          <w:szCs w:val="22"/>
        </w:rPr>
      </w:pPr>
      <w:r w:rsidRPr="00ED00C0">
        <w:rPr>
          <w:rFonts w:cs="Arial"/>
          <w:sz w:val="22"/>
          <w:szCs w:val="22"/>
        </w:rPr>
        <w:t>bankovní spojení:</w:t>
      </w:r>
      <w:r w:rsidRPr="00ED00C0">
        <w:rPr>
          <w:rFonts w:cs="Arial"/>
          <w:sz w:val="22"/>
          <w:szCs w:val="22"/>
        </w:rPr>
        <w:tab/>
      </w:r>
      <w:r w:rsidR="00E37CC0">
        <w:rPr>
          <w:rFonts w:cs="Arial"/>
          <w:sz w:val="22"/>
          <w:szCs w:val="22"/>
        </w:rPr>
        <w:t>XXX</w:t>
      </w:r>
    </w:p>
    <w:p w14:paraId="435982B2" w14:textId="4C380A1C" w:rsidR="00114E32" w:rsidRPr="00ED00C0" w:rsidRDefault="002F1842" w:rsidP="0056749E">
      <w:pPr>
        <w:rPr>
          <w:rFonts w:cs="Arial"/>
          <w:sz w:val="22"/>
          <w:szCs w:val="22"/>
        </w:rPr>
      </w:pPr>
      <w:r w:rsidRPr="00ED00C0">
        <w:rPr>
          <w:rFonts w:cs="Arial"/>
          <w:sz w:val="22"/>
          <w:szCs w:val="22"/>
        </w:rPr>
        <w:t>kontaktní údaje:</w:t>
      </w:r>
      <w:r w:rsidRPr="00ED00C0">
        <w:rPr>
          <w:rFonts w:cs="Arial"/>
          <w:sz w:val="22"/>
          <w:szCs w:val="22"/>
        </w:rPr>
        <w:tab/>
        <w:t xml:space="preserve">tel: </w:t>
      </w:r>
      <w:r w:rsidR="00E37CC0">
        <w:rPr>
          <w:rFonts w:cs="Arial"/>
          <w:sz w:val="22"/>
          <w:szCs w:val="22"/>
        </w:rPr>
        <w:t>XXX</w:t>
      </w:r>
      <w:r w:rsidR="00114E32" w:rsidRPr="00ED00C0">
        <w:rPr>
          <w:rFonts w:cs="Arial"/>
          <w:sz w:val="22"/>
          <w:szCs w:val="22"/>
        </w:rPr>
        <w:tab/>
        <w:t xml:space="preserve">e-mail: </w:t>
      </w:r>
      <w:r w:rsidR="00E37CC0">
        <w:rPr>
          <w:rFonts w:cs="Arial"/>
          <w:sz w:val="22"/>
          <w:szCs w:val="22"/>
        </w:rPr>
        <w:t>XXX</w:t>
      </w:r>
    </w:p>
    <w:p w14:paraId="5BF7BE1B" w14:textId="77777777" w:rsidR="00114E32" w:rsidRPr="00ED00C0" w:rsidRDefault="00114E32" w:rsidP="0056749E">
      <w:pPr>
        <w:ind w:left="1416" w:firstLine="708"/>
        <w:rPr>
          <w:rFonts w:cs="Arial"/>
          <w:sz w:val="22"/>
          <w:szCs w:val="22"/>
        </w:rPr>
      </w:pPr>
    </w:p>
    <w:p w14:paraId="4A44EAAC" w14:textId="77777777" w:rsidR="00114E32" w:rsidRPr="00ED00C0" w:rsidRDefault="00114E32" w:rsidP="0056749E">
      <w:pPr>
        <w:spacing w:before="120"/>
        <w:rPr>
          <w:rFonts w:cs="Arial"/>
          <w:i/>
          <w:iCs/>
          <w:sz w:val="22"/>
          <w:szCs w:val="22"/>
        </w:rPr>
      </w:pPr>
      <w:r w:rsidRPr="00ED00C0">
        <w:rPr>
          <w:rFonts w:cs="Arial"/>
          <w:i/>
          <w:iCs/>
          <w:sz w:val="22"/>
          <w:szCs w:val="22"/>
        </w:rPr>
        <w:t>(dále jen „</w:t>
      </w:r>
      <w:r w:rsidR="006C7A7C" w:rsidRPr="00ED00C0">
        <w:rPr>
          <w:rFonts w:cs="Arial"/>
          <w:i/>
          <w:iCs/>
          <w:sz w:val="22"/>
          <w:szCs w:val="22"/>
        </w:rPr>
        <w:t>kontrolor</w:t>
      </w:r>
      <w:r w:rsidRPr="00ED00C0">
        <w:rPr>
          <w:rFonts w:cs="Arial"/>
          <w:i/>
          <w:iCs/>
          <w:sz w:val="22"/>
          <w:szCs w:val="22"/>
        </w:rPr>
        <w:t>“)</w:t>
      </w:r>
    </w:p>
    <w:p w14:paraId="50EBB2A8" w14:textId="77777777" w:rsidR="00114E32" w:rsidRPr="00ED00C0" w:rsidRDefault="00114E32" w:rsidP="0056749E">
      <w:pPr>
        <w:spacing w:before="120"/>
        <w:rPr>
          <w:rFonts w:cs="Arial"/>
          <w:b/>
          <w:bCs/>
          <w:sz w:val="22"/>
          <w:szCs w:val="22"/>
        </w:rPr>
      </w:pPr>
      <w:r w:rsidRPr="00ED00C0">
        <w:rPr>
          <w:rFonts w:cs="Arial"/>
          <w:b/>
          <w:bCs/>
          <w:sz w:val="22"/>
          <w:szCs w:val="22"/>
        </w:rPr>
        <w:t>Objednatel:</w:t>
      </w:r>
    </w:p>
    <w:p w14:paraId="7D31BFA1" w14:textId="332BF46B" w:rsidR="00114E32" w:rsidRPr="00ED00C0" w:rsidRDefault="00114E32" w:rsidP="0056749E">
      <w:pPr>
        <w:spacing w:before="60"/>
        <w:rPr>
          <w:rFonts w:cs="Arial"/>
          <w:b/>
          <w:bCs/>
          <w:sz w:val="22"/>
          <w:szCs w:val="22"/>
        </w:rPr>
      </w:pPr>
      <w:r w:rsidRPr="00ED00C0">
        <w:rPr>
          <w:rFonts w:cs="Arial"/>
          <w:sz w:val="22"/>
          <w:szCs w:val="22"/>
        </w:rPr>
        <w:t>obchodní jméno:</w:t>
      </w:r>
      <w:r w:rsidRPr="00ED00C0">
        <w:rPr>
          <w:rFonts w:cs="Arial"/>
          <w:sz w:val="22"/>
          <w:szCs w:val="22"/>
        </w:rPr>
        <w:tab/>
      </w:r>
      <w:r w:rsidR="00CA149D" w:rsidRPr="00CA149D">
        <w:rPr>
          <w:rFonts w:cs="Arial"/>
          <w:b/>
          <w:bCs/>
          <w:sz w:val="22"/>
          <w:szCs w:val="22"/>
        </w:rPr>
        <w:t>Státní fond dopravní infrastruktury</w:t>
      </w:r>
    </w:p>
    <w:p w14:paraId="78917334" w14:textId="1DE75B10" w:rsidR="00114E32" w:rsidRPr="00ED00C0" w:rsidRDefault="00114E32" w:rsidP="0056749E">
      <w:pPr>
        <w:rPr>
          <w:rFonts w:cs="Arial"/>
          <w:sz w:val="22"/>
          <w:szCs w:val="22"/>
        </w:rPr>
      </w:pPr>
      <w:r w:rsidRPr="00ED00C0">
        <w:rPr>
          <w:rFonts w:cs="Arial"/>
          <w:sz w:val="22"/>
          <w:szCs w:val="22"/>
        </w:rPr>
        <w:t>za kterého jedná:</w:t>
      </w:r>
      <w:r w:rsidRPr="00ED00C0">
        <w:rPr>
          <w:rFonts w:cs="Arial"/>
          <w:sz w:val="22"/>
          <w:szCs w:val="22"/>
        </w:rPr>
        <w:tab/>
      </w:r>
      <w:r w:rsidR="00CA149D" w:rsidRPr="00CA149D">
        <w:rPr>
          <w:rFonts w:cs="Arial"/>
          <w:b/>
          <w:sz w:val="22"/>
          <w:szCs w:val="22"/>
        </w:rPr>
        <w:t>Ing. Zbyněk Hořelica</w:t>
      </w:r>
      <w:r w:rsidR="00CA149D" w:rsidRPr="00CA149D">
        <w:rPr>
          <w:rFonts w:cs="Arial"/>
          <w:sz w:val="22"/>
          <w:szCs w:val="22"/>
        </w:rPr>
        <w:t>, ředitel SFDI</w:t>
      </w:r>
    </w:p>
    <w:p w14:paraId="7EFD8B7F" w14:textId="592B5097" w:rsidR="00114E32" w:rsidRPr="00ED00C0" w:rsidRDefault="00114E32" w:rsidP="0056749E">
      <w:pPr>
        <w:pStyle w:val="Zhlav"/>
        <w:tabs>
          <w:tab w:val="clear" w:pos="4536"/>
          <w:tab w:val="clear" w:pos="9072"/>
        </w:tabs>
        <w:rPr>
          <w:rFonts w:cs="Arial"/>
          <w:sz w:val="22"/>
          <w:szCs w:val="22"/>
        </w:rPr>
      </w:pPr>
      <w:r w:rsidRPr="00ED00C0">
        <w:rPr>
          <w:rFonts w:cs="Arial"/>
          <w:sz w:val="22"/>
          <w:szCs w:val="22"/>
        </w:rPr>
        <w:t>sídlo:</w:t>
      </w:r>
      <w:r w:rsidRPr="00ED00C0">
        <w:rPr>
          <w:rFonts w:cs="Arial"/>
          <w:sz w:val="22"/>
          <w:szCs w:val="22"/>
        </w:rPr>
        <w:tab/>
      </w:r>
      <w:r w:rsidRPr="00ED00C0">
        <w:rPr>
          <w:rFonts w:cs="Arial"/>
          <w:sz w:val="22"/>
          <w:szCs w:val="22"/>
        </w:rPr>
        <w:tab/>
      </w:r>
      <w:r w:rsidRPr="00ED00C0">
        <w:rPr>
          <w:rFonts w:cs="Arial"/>
          <w:sz w:val="22"/>
          <w:szCs w:val="22"/>
        </w:rPr>
        <w:tab/>
      </w:r>
      <w:r w:rsidR="00CA149D" w:rsidRPr="00CA149D">
        <w:rPr>
          <w:rFonts w:cs="Arial"/>
          <w:sz w:val="22"/>
          <w:szCs w:val="22"/>
        </w:rPr>
        <w:t>Sokolovská 1955/278, Libeň, 19000 Praha 9</w:t>
      </w:r>
    </w:p>
    <w:p w14:paraId="5FDD7FD8" w14:textId="787D0E78" w:rsidR="00114E32" w:rsidRPr="00ED00C0" w:rsidRDefault="00114E32" w:rsidP="0056749E">
      <w:pPr>
        <w:rPr>
          <w:rFonts w:cs="Arial"/>
          <w:sz w:val="22"/>
          <w:szCs w:val="22"/>
        </w:rPr>
      </w:pPr>
      <w:r w:rsidRPr="00ED00C0">
        <w:rPr>
          <w:rFonts w:cs="Arial"/>
          <w:sz w:val="22"/>
          <w:szCs w:val="22"/>
        </w:rPr>
        <w:t>IČ:</w:t>
      </w:r>
      <w:r w:rsidRPr="00ED00C0">
        <w:rPr>
          <w:rFonts w:cs="Arial"/>
          <w:sz w:val="22"/>
          <w:szCs w:val="22"/>
        </w:rPr>
        <w:tab/>
      </w:r>
      <w:r w:rsidRPr="00ED00C0">
        <w:rPr>
          <w:rFonts w:cs="Arial"/>
          <w:sz w:val="22"/>
          <w:szCs w:val="22"/>
        </w:rPr>
        <w:tab/>
      </w:r>
      <w:r w:rsidRPr="00ED00C0">
        <w:rPr>
          <w:rFonts w:cs="Arial"/>
          <w:sz w:val="22"/>
          <w:szCs w:val="22"/>
        </w:rPr>
        <w:tab/>
      </w:r>
      <w:r w:rsidR="00CA149D" w:rsidRPr="00CA149D">
        <w:rPr>
          <w:rFonts w:cs="Arial"/>
          <w:sz w:val="22"/>
          <w:szCs w:val="22"/>
        </w:rPr>
        <w:t>70856508</w:t>
      </w:r>
    </w:p>
    <w:p w14:paraId="4F7E7349" w14:textId="16E4200D" w:rsidR="00114E32" w:rsidRDefault="00114E32" w:rsidP="0056749E">
      <w:pPr>
        <w:rPr>
          <w:rFonts w:cs="Arial"/>
          <w:sz w:val="22"/>
          <w:szCs w:val="22"/>
        </w:rPr>
      </w:pPr>
      <w:r w:rsidRPr="00ED00C0">
        <w:rPr>
          <w:rFonts w:cs="Arial"/>
          <w:sz w:val="22"/>
          <w:szCs w:val="22"/>
        </w:rPr>
        <w:t>DIČ:</w:t>
      </w:r>
      <w:r w:rsidRPr="00ED00C0">
        <w:rPr>
          <w:rFonts w:cs="Arial"/>
          <w:sz w:val="22"/>
          <w:szCs w:val="22"/>
        </w:rPr>
        <w:tab/>
      </w:r>
      <w:r w:rsidRPr="00ED00C0">
        <w:rPr>
          <w:rFonts w:cs="Arial"/>
          <w:sz w:val="22"/>
          <w:szCs w:val="22"/>
        </w:rPr>
        <w:tab/>
      </w:r>
      <w:r w:rsidRPr="00ED00C0">
        <w:rPr>
          <w:rFonts w:cs="Arial"/>
          <w:sz w:val="22"/>
          <w:szCs w:val="22"/>
        </w:rPr>
        <w:tab/>
      </w:r>
      <w:r w:rsidR="00CA149D">
        <w:rPr>
          <w:rFonts w:cs="Arial"/>
          <w:sz w:val="22"/>
          <w:szCs w:val="22"/>
        </w:rPr>
        <w:t>CZ</w:t>
      </w:r>
      <w:r w:rsidR="00CA149D" w:rsidRPr="00CA149D">
        <w:rPr>
          <w:rFonts w:cs="Arial"/>
          <w:sz w:val="22"/>
          <w:szCs w:val="22"/>
        </w:rPr>
        <w:t>70856508</w:t>
      </w:r>
    </w:p>
    <w:p w14:paraId="48AE4347" w14:textId="65BD8155" w:rsidR="00CA149D" w:rsidRPr="00ED00C0" w:rsidRDefault="00CA149D" w:rsidP="0056749E">
      <w:pPr>
        <w:rPr>
          <w:rFonts w:cs="Arial"/>
          <w:sz w:val="22"/>
          <w:szCs w:val="22"/>
        </w:rPr>
      </w:pPr>
      <w:r>
        <w:rPr>
          <w:rFonts w:cs="Arial"/>
          <w:sz w:val="22"/>
          <w:szCs w:val="22"/>
        </w:rPr>
        <w:t>kontaktní osoba:</w:t>
      </w:r>
      <w:r>
        <w:rPr>
          <w:rFonts w:cs="Arial"/>
          <w:sz w:val="22"/>
          <w:szCs w:val="22"/>
        </w:rPr>
        <w:tab/>
      </w:r>
      <w:r w:rsidRPr="00CA149D">
        <w:rPr>
          <w:rFonts w:cs="Arial"/>
          <w:sz w:val="22"/>
          <w:szCs w:val="22"/>
        </w:rPr>
        <w:t>Ing. Jakub Voneš</w:t>
      </w:r>
    </w:p>
    <w:p w14:paraId="41198DFD" w14:textId="29C53A64" w:rsidR="00114E32" w:rsidRPr="00ED00C0" w:rsidRDefault="002F1842" w:rsidP="0056749E">
      <w:pPr>
        <w:rPr>
          <w:rFonts w:cs="Arial"/>
          <w:sz w:val="22"/>
          <w:szCs w:val="22"/>
        </w:rPr>
      </w:pPr>
      <w:r w:rsidRPr="00ED00C0">
        <w:rPr>
          <w:rFonts w:cs="Arial"/>
          <w:sz w:val="22"/>
          <w:szCs w:val="22"/>
        </w:rPr>
        <w:t>kontaktní údaje:</w:t>
      </w:r>
      <w:r w:rsidRPr="00ED00C0">
        <w:rPr>
          <w:rFonts w:cs="Arial"/>
          <w:sz w:val="22"/>
          <w:szCs w:val="22"/>
        </w:rPr>
        <w:tab/>
      </w:r>
      <w:r w:rsidR="00114E32" w:rsidRPr="00ED00C0">
        <w:rPr>
          <w:rFonts w:cs="Arial"/>
          <w:sz w:val="22"/>
          <w:szCs w:val="22"/>
        </w:rPr>
        <w:t xml:space="preserve">tel: </w:t>
      </w:r>
      <w:r w:rsidR="00CA149D" w:rsidRPr="00CA149D">
        <w:rPr>
          <w:rFonts w:cs="Arial"/>
          <w:sz w:val="22"/>
          <w:szCs w:val="22"/>
        </w:rPr>
        <w:t>266</w:t>
      </w:r>
      <w:r w:rsidR="00CA149D">
        <w:rPr>
          <w:rFonts w:cs="Arial"/>
          <w:sz w:val="22"/>
          <w:szCs w:val="22"/>
        </w:rPr>
        <w:t> </w:t>
      </w:r>
      <w:r w:rsidR="00CA149D" w:rsidRPr="00CA149D">
        <w:rPr>
          <w:rFonts w:cs="Arial"/>
          <w:sz w:val="22"/>
          <w:szCs w:val="22"/>
        </w:rPr>
        <w:t>097</w:t>
      </w:r>
      <w:r w:rsidR="00CA149D">
        <w:rPr>
          <w:rFonts w:cs="Arial"/>
          <w:sz w:val="22"/>
          <w:szCs w:val="22"/>
        </w:rPr>
        <w:t xml:space="preserve"> </w:t>
      </w:r>
      <w:r w:rsidR="00CA149D" w:rsidRPr="00CA149D">
        <w:rPr>
          <w:rFonts w:cs="Arial"/>
          <w:sz w:val="22"/>
          <w:szCs w:val="22"/>
        </w:rPr>
        <w:t>309</w:t>
      </w:r>
      <w:r w:rsidR="0026034B" w:rsidRPr="00ED00C0">
        <w:rPr>
          <w:rFonts w:cs="Arial"/>
          <w:sz w:val="22"/>
          <w:szCs w:val="22"/>
        </w:rPr>
        <w:tab/>
      </w:r>
      <w:r w:rsidR="00114E32" w:rsidRPr="00ED00C0">
        <w:rPr>
          <w:rFonts w:cs="Arial"/>
          <w:sz w:val="22"/>
          <w:szCs w:val="22"/>
        </w:rPr>
        <w:t xml:space="preserve">e-mail: </w:t>
      </w:r>
      <w:r w:rsidR="00CA149D" w:rsidRPr="00CA149D">
        <w:rPr>
          <w:rFonts w:cs="Arial"/>
          <w:sz w:val="22"/>
          <w:szCs w:val="22"/>
        </w:rPr>
        <w:t>jakub.vones@sfdi.cz</w:t>
      </w:r>
    </w:p>
    <w:p w14:paraId="0C68EDEB" w14:textId="77777777" w:rsidR="00114E32" w:rsidRPr="00ED00C0" w:rsidRDefault="00114E32" w:rsidP="0056749E">
      <w:pPr>
        <w:ind w:left="1700" w:firstLine="424"/>
        <w:rPr>
          <w:rFonts w:cs="Arial"/>
          <w:sz w:val="22"/>
          <w:szCs w:val="22"/>
        </w:rPr>
      </w:pPr>
    </w:p>
    <w:p w14:paraId="307BFD08" w14:textId="77777777" w:rsidR="00114E32" w:rsidRPr="00ED00C0" w:rsidRDefault="00114E32" w:rsidP="0056749E">
      <w:pPr>
        <w:rPr>
          <w:rFonts w:cs="Arial"/>
          <w:i/>
          <w:iCs/>
          <w:sz w:val="22"/>
          <w:szCs w:val="22"/>
        </w:rPr>
      </w:pPr>
      <w:r w:rsidRPr="00ED00C0">
        <w:rPr>
          <w:rFonts w:cs="Arial"/>
          <w:i/>
          <w:iCs/>
          <w:sz w:val="22"/>
          <w:szCs w:val="22"/>
        </w:rPr>
        <w:t>(dále jen „objednatel“)</w:t>
      </w:r>
    </w:p>
    <w:p w14:paraId="1FA6D946" w14:textId="77777777" w:rsidR="00114E32" w:rsidRPr="00ED00C0" w:rsidRDefault="00114E32" w:rsidP="0056749E">
      <w:pPr>
        <w:spacing w:before="60"/>
        <w:jc w:val="both"/>
        <w:rPr>
          <w:rFonts w:cs="Arial"/>
          <w:b/>
          <w:bCs/>
          <w:sz w:val="22"/>
          <w:szCs w:val="22"/>
        </w:rPr>
      </w:pPr>
    </w:p>
    <w:p w14:paraId="5EEA2333" w14:textId="5819E679" w:rsidR="00114E32" w:rsidRPr="00ED00C0" w:rsidRDefault="00114E32" w:rsidP="0056749E">
      <w:pPr>
        <w:spacing w:before="60"/>
        <w:jc w:val="both"/>
        <w:rPr>
          <w:rFonts w:cs="Arial"/>
          <w:b/>
          <w:bCs/>
          <w:sz w:val="22"/>
          <w:szCs w:val="22"/>
        </w:rPr>
      </w:pPr>
      <w:r w:rsidRPr="00ED00C0">
        <w:rPr>
          <w:rFonts w:cs="Arial"/>
          <w:b/>
          <w:bCs/>
          <w:sz w:val="22"/>
          <w:szCs w:val="22"/>
        </w:rPr>
        <w:t xml:space="preserve">uzavírají na základě zákona </w:t>
      </w:r>
      <w:r w:rsidR="006C7A7C" w:rsidRPr="00ED00C0">
        <w:rPr>
          <w:rFonts w:cs="Arial"/>
          <w:b/>
          <w:bCs/>
          <w:sz w:val="22"/>
          <w:szCs w:val="22"/>
        </w:rPr>
        <w:t>č. 89/2012 Sb.</w:t>
      </w:r>
      <w:r w:rsidRPr="00ED00C0">
        <w:rPr>
          <w:rFonts w:cs="Arial"/>
          <w:b/>
          <w:bCs/>
          <w:sz w:val="22"/>
          <w:szCs w:val="22"/>
        </w:rPr>
        <w:t xml:space="preserve">, </w:t>
      </w:r>
      <w:r w:rsidR="00973685">
        <w:rPr>
          <w:rFonts w:cs="Arial"/>
          <w:b/>
          <w:bCs/>
          <w:sz w:val="22"/>
          <w:szCs w:val="22"/>
        </w:rPr>
        <w:t xml:space="preserve">občanský zákoník, </w:t>
      </w:r>
      <w:r w:rsidRPr="00ED00C0">
        <w:rPr>
          <w:rFonts w:cs="Arial"/>
          <w:b/>
          <w:bCs/>
          <w:sz w:val="22"/>
          <w:szCs w:val="22"/>
        </w:rPr>
        <w:t>ve znění pozdějších předpisů</w:t>
      </w:r>
      <w:r w:rsidR="00962382">
        <w:rPr>
          <w:rFonts w:cs="Arial"/>
          <w:b/>
          <w:bCs/>
          <w:sz w:val="22"/>
          <w:szCs w:val="22"/>
        </w:rPr>
        <w:t xml:space="preserve"> (dále jen „OZ“)</w:t>
      </w:r>
      <w:r w:rsidRPr="00ED00C0">
        <w:rPr>
          <w:rFonts w:cs="Arial"/>
          <w:b/>
          <w:bCs/>
          <w:sz w:val="22"/>
          <w:szCs w:val="22"/>
        </w:rPr>
        <w:t>, tuto smlouvu:</w:t>
      </w:r>
    </w:p>
    <w:p w14:paraId="57555463" w14:textId="77777777" w:rsidR="00114E32" w:rsidRPr="00ED00C0" w:rsidRDefault="00114E32" w:rsidP="0056749E">
      <w:pPr>
        <w:pStyle w:val="Nadpis1"/>
        <w:spacing w:before="480"/>
        <w:rPr>
          <w:rFonts w:cs="Arial"/>
          <w:sz w:val="22"/>
          <w:szCs w:val="22"/>
        </w:rPr>
      </w:pPr>
      <w:r w:rsidRPr="00ED00C0">
        <w:rPr>
          <w:rFonts w:cs="Arial"/>
          <w:sz w:val="22"/>
          <w:szCs w:val="22"/>
        </w:rPr>
        <w:t xml:space="preserve">II. </w:t>
      </w:r>
      <w:r w:rsidR="00311A3D" w:rsidRPr="00ED00C0">
        <w:rPr>
          <w:rFonts w:cs="Arial"/>
          <w:sz w:val="22"/>
          <w:szCs w:val="22"/>
        </w:rPr>
        <w:t>Účel a předmět</w:t>
      </w:r>
    </w:p>
    <w:p w14:paraId="7F933347" w14:textId="77777777" w:rsidR="00114E32" w:rsidRPr="00ED00C0" w:rsidRDefault="00114E32" w:rsidP="0056749E">
      <w:pPr>
        <w:rPr>
          <w:rFonts w:cs="Arial"/>
          <w:sz w:val="22"/>
          <w:szCs w:val="22"/>
        </w:rPr>
      </w:pPr>
    </w:p>
    <w:p w14:paraId="4D23186A" w14:textId="77777777" w:rsidR="00311A3D" w:rsidRPr="00ED00C0" w:rsidRDefault="00311A3D" w:rsidP="0056749E">
      <w:pPr>
        <w:numPr>
          <w:ilvl w:val="0"/>
          <w:numId w:val="14"/>
        </w:numPr>
        <w:ind w:left="284" w:hanging="284"/>
        <w:jc w:val="both"/>
        <w:rPr>
          <w:rFonts w:cs="Arial"/>
          <w:color w:val="000000"/>
          <w:sz w:val="22"/>
          <w:szCs w:val="22"/>
        </w:rPr>
      </w:pPr>
      <w:r w:rsidRPr="00ED00C0">
        <w:rPr>
          <w:rFonts w:cs="Arial"/>
          <w:color w:val="000000"/>
          <w:sz w:val="22"/>
          <w:szCs w:val="22"/>
        </w:rPr>
        <w:t xml:space="preserve">Účelem smlouvy je nestranné zjištění stavu </w:t>
      </w:r>
      <w:r w:rsidR="00126759" w:rsidRPr="00ED00C0">
        <w:rPr>
          <w:rFonts w:cs="Arial"/>
          <w:color w:val="000000"/>
          <w:sz w:val="22"/>
          <w:szCs w:val="22"/>
        </w:rPr>
        <w:t>systému managementu</w:t>
      </w:r>
      <w:r w:rsidR="006000A2" w:rsidRPr="00ED00C0">
        <w:rPr>
          <w:rFonts w:cs="Arial"/>
          <w:color w:val="000000"/>
          <w:sz w:val="22"/>
          <w:szCs w:val="22"/>
        </w:rPr>
        <w:t>/produktu</w:t>
      </w:r>
      <w:r w:rsidR="00A6002A" w:rsidRPr="00ED00C0">
        <w:rPr>
          <w:rFonts w:cs="Arial"/>
          <w:color w:val="000000"/>
          <w:sz w:val="22"/>
          <w:szCs w:val="22"/>
        </w:rPr>
        <w:t>.</w:t>
      </w:r>
      <w:r w:rsidR="006000A2" w:rsidRPr="00ED00C0">
        <w:rPr>
          <w:rFonts w:cs="Arial"/>
          <w:color w:val="000000"/>
          <w:sz w:val="22"/>
          <w:szCs w:val="22"/>
        </w:rPr>
        <w:t xml:space="preserve"> </w:t>
      </w:r>
    </w:p>
    <w:p w14:paraId="566C6A75" w14:textId="77777777" w:rsidR="00196348" w:rsidRPr="00ED00C0" w:rsidRDefault="00196348" w:rsidP="0056749E">
      <w:pPr>
        <w:ind w:left="284"/>
        <w:jc w:val="both"/>
        <w:rPr>
          <w:rFonts w:cs="Arial"/>
          <w:color w:val="000000"/>
          <w:sz w:val="22"/>
          <w:szCs w:val="22"/>
        </w:rPr>
      </w:pPr>
    </w:p>
    <w:p w14:paraId="183CDD14" w14:textId="77777777" w:rsidR="00114E32" w:rsidRPr="00ED00C0" w:rsidRDefault="00114E32" w:rsidP="0056749E">
      <w:pPr>
        <w:numPr>
          <w:ilvl w:val="0"/>
          <w:numId w:val="14"/>
        </w:numPr>
        <w:ind w:left="284" w:hanging="284"/>
        <w:jc w:val="both"/>
        <w:rPr>
          <w:rFonts w:cs="Arial"/>
          <w:color w:val="000000"/>
          <w:sz w:val="22"/>
          <w:szCs w:val="22"/>
        </w:rPr>
      </w:pPr>
      <w:r w:rsidRPr="00ED00C0">
        <w:rPr>
          <w:rFonts w:cs="Arial"/>
          <w:color w:val="000000"/>
          <w:sz w:val="22"/>
          <w:szCs w:val="22"/>
        </w:rPr>
        <w:t>Předmětem plnění této smlouvy je provedení auditů v souladu s rozpisem uvedeným v článku III. této smlouvy, a to za podmínek v této smlouvě uvedených.</w:t>
      </w:r>
    </w:p>
    <w:p w14:paraId="71FA022F" w14:textId="77777777" w:rsidR="00114E32" w:rsidRPr="00ED00C0" w:rsidRDefault="00114E32" w:rsidP="0056749E">
      <w:pPr>
        <w:pStyle w:val="Nadpis1"/>
        <w:spacing w:before="480"/>
        <w:rPr>
          <w:rFonts w:cs="Arial"/>
          <w:sz w:val="22"/>
          <w:szCs w:val="22"/>
        </w:rPr>
      </w:pPr>
      <w:r w:rsidRPr="00ED00C0">
        <w:rPr>
          <w:rFonts w:cs="Arial"/>
          <w:sz w:val="22"/>
          <w:szCs w:val="22"/>
        </w:rPr>
        <w:t>III. Rozpis auditů</w:t>
      </w:r>
    </w:p>
    <w:p w14:paraId="1F32AE93" w14:textId="77777777" w:rsidR="00114E32" w:rsidRPr="00ED00C0" w:rsidRDefault="00114E32" w:rsidP="0056749E">
      <w:pPr>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2338"/>
        <w:gridCol w:w="2338"/>
        <w:gridCol w:w="2338"/>
      </w:tblGrid>
      <w:tr w:rsidR="00BD5123" w:rsidRPr="00ED00C0" w14:paraId="4C2F4844" w14:textId="77777777" w:rsidTr="00BD5123">
        <w:tc>
          <w:tcPr>
            <w:tcW w:w="2337" w:type="dxa"/>
            <w:shd w:val="clear" w:color="auto" w:fill="auto"/>
          </w:tcPr>
          <w:p w14:paraId="76600DA6" w14:textId="77777777" w:rsidR="00BD5123" w:rsidRPr="00ED00C0" w:rsidRDefault="00BD5123" w:rsidP="00A45CB3">
            <w:pPr>
              <w:rPr>
                <w:b/>
                <w:bCs/>
                <w:sz w:val="22"/>
              </w:rPr>
            </w:pPr>
          </w:p>
        </w:tc>
        <w:tc>
          <w:tcPr>
            <w:tcW w:w="2338" w:type="dxa"/>
            <w:shd w:val="clear" w:color="auto" w:fill="auto"/>
          </w:tcPr>
          <w:p w14:paraId="5DF887BF" w14:textId="3D0A46D4" w:rsidR="00BD5123" w:rsidRPr="00ED00C0" w:rsidRDefault="00BD5123" w:rsidP="0081140F">
            <w:pPr>
              <w:jc w:val="center"/>
              <w:rPr>
                <w:rFonts w:cs="Arial"/>
                <w:b/>
                <w:bCs/>
                <w:sz w:val="22"/>
                <w:szCs w:val="22"/>
              </w:rPr>
            </w:pPr>
            <w:r w:rsidRPr="00ED00C0">
              <w:rPr>
                <w:rFonts w:cs="Arial"/>
                <w:b/>
                <w:bCs/>
                <w:sz w:val="22"/>
                <w:szCs w:val="22"/>
              </w:rPr>
              <w:t xml:space="preserve">Rok </w:t>
            </w:r>
            <w:r w:rsidR="00CA149D">
              <w:rPr>
                <w:rFonts w:cs="Arial"/>
                <w:b/>
                <w:bCs/>
                <w:sz w:val="22"/>
                <w:szCs w:val="22"/>
              </w:rPr>
              <w:t>2024</w:t>
            </w:r>
          </w:p>
        </w:tc>
        <w:tc>
          <w:tcPr>
            <w:tcW w:w="2338" w:type="dxa"/>
            <w:shd w:val="clear" w:color="auto" w:fill="auto"/>
          </w:tcPr>
          <w:p w14:paraId="227CA0B3" w14:textId="29F2DD8A" w:rsidR="00BD5123" w:rsidRPr="00ED00C0" w:rsidRDefault="00BD5123" w:rsidP="0081140F">
            <w:pPr>
              <w:jc w:val="center"/>
              <w:rPr>
                <w:rFonts w:cs="Arial"/>
                <w:b/>
                <w:bCs/>
                <w:sz w:val="22"/>
                <w:szCs w:val="22"/>
              </w:rPr>
            </w:pPr>
            <w:r w:rsidRPr="00ED00C0">
              <w:rPr>
                <w:rFonts w:cs="Arial"/>
                <w:b/>
                <w:bCs/>
                <w:sz w:val="22"/>
                <w:szCs w:val="22"/>
              </w:rPr>
              <w:t xml:space="preserve">Rok </w:t>
            </w:r>
            <w:r w:rsidR="00CA149D">
              <w:rPr>
                <w:rFonts w:cs="Arial"/>
                <w:b/>
                <w:bCs/>
                <w:sz w:val="22"/>
                <w:szCs w:val="22"/>
              </w:rPr>
              <w:t>2025</w:t>
            </w:r>
          </w:p>
        </w:tc>
        <w:tc>
          <w:tcPr>
            <w:tcW w:w="2338" w:type="dxa"/>
            <w:shd w:val="clear" w:color="auto" w:fill="auto"/>
          </w:tcPr>
          <w:p w14:paraId="222DC59A" w14:textId="351EE2E8" w:rsidR="00BD5123" w:rsidRPr="00ED00C0" w:rsidRDefault="00BD5123" w:rsidP="0081140F">
            <w:pPr>
              <w:jc w:val="center"/>
              <w:rPr>
                <w:rFonts w:cs="Arial"/>
                <w:b/>
                <w:bCs/>
                <w:sz w:val="22"/>
                <w:szCs w:val="22"/>
              </w:rPr>
            </w:pPr>
            <w:r w:rsidRPr="00ED00C0">
              <w:rPr>
                <w:rFonts w:cs="Arial"/>
                <w:b/>
                <w:bCs/>
                <w:sz w:val="22"/>
                <w:szCs w:val="22"/>
              </w:rPr>
              <w:t xml:space="preserve">Rok </w:t>
            </w:r>
            <w:r w:rsidR="00CA149D">
              <w:rPr>
                <w:rFonts w:cs="Arial"/>
                <w:b/>
                <w:bCs/>
                <w:sz w:val="22"/>
                <w:szCs w:val="22"/>
              </w:rPr>
              <w:t>2026</w:t>
            </w:r>
          </w:p>
        </w:tc>
      </w:tr>
      <w:tr w:rsidR="00BD5123" w:rsidRPr="00ED00C0" w14:paraId="4484BC56" w14:textId="77777777" w:rsidTr="00BD5123">
        <w:tc>
          <w:tcPr>
            <w:tcW w:w="2337" w:type="dxa"/>
            <w:shd w:val="clear" w:color="auto" w:fill="auto"/>
          </w:tcPr>
          <w:p w14:paraId="4CF44726" w14:textId="77777777" w:rsidR="00BD5123" w:rsidRPr="00ED00C0" w:rsidRDefault="00BD5123" w:rsidP="00A45CB3">
            <w:pPr>
              <w:ind w:right="-108"/>
              <w:jc w:val="both"/>
              <w:rPr>
                <w:rFonts w:cs="Arial"/>
                <w:bCs/>
                <w:i/>
                <w:sz w:val="18"/>
                <w:szCs w:val="18"/>
              </w:rPr>
            </w:pPr>
            <w:r w:rsidRPr="00ED00C0">
              <w:rPr>
                <w:b/>
                <w:bCs/>
                <w:sz w:val="20"/>
              </w:rPr>
              <w:t>Norma a druh auditu</w:t>
            </w:r>
            <w:r w:rsidRPr="00ED00C0">
              <w:rPr>
                <w:b/>
                <w:bCs/>
                <w:sz w:val="22"/>
              </w:rPr>
              <w:t xml:space="preserve"> </w:t>
            </w:r>
          </w:p>
        </w:tc>
        <w:tc>
          <w:tcPr>
            <w:tcW w:w="2338" w:type="dxa"/>
            <w:shd w:val="clear" w:color="auto" w:fill="auto"/>
            <w:vAlign w:val="center"/>
          </w:tcPr>
          <w:p w14:paraId="24769699" w14:textId="77777777" w:rsidR="00BD5123" w:rsidRDefault="00CA149D" w:rsidP="00FE6A72">
            <w:pPr>
              <w:rPr>
                <w:rFonts w:cs="Arial"/>
                <w:b/>
                <w:sz w:val="22"/>
                <w:szCs w:val="22"/>
              </w:rPr>
            </w:pPr>
            <w:r w:rsidRPr="00CA149D">
              <w:rPr>
                <w:rFonts w:cs="Arial"/>
                <w:b/>
                <w:sz w:val="22"/>
                <w:szCs w:val="22"/>
              </w:rPr>
              <w:t>ISO 9001</w:t>
            </w:r>
          </w:p>
          <w:p w14:paraId="525A4C9A" w14:textId="383044E8" w:rsidR="00CA149D" w:rsidRPr="00CA149D" w:rsidRDefault="00CA149D" w:rsidP="00FE6A72">
            <w:pPr>
              <w:rPr>
                <w:rFonts w:cs="Arial"/>
                <w:b/>
                <w:bCs/>
                <w:sz w:val="22"/>
                <w:szCs w:val="22"/>
              </w:rPr>
            </w:pPr>
            <w:r w:rsidRPr="00CA149D">
              <w:rPr>
                <w:rFonts w:cs="Arial"/>
                <w:b/>
                <w:bCs/>
                <w:sz w:val="22"/>
                <w:szCs w:val="22"/>
              </w:rPr>
              <w:t>Recertifikační audit</w:t>
            </w:r>
          </w:p>
        </w:tc>
        <w:tc>
          <w:tcPr>
            <w:tcW w:w="2338" w:type="dxa"/>
            <w:shd w:val="clear" w:color="auto" w:fill="auto"/>
            <w:vAlign w:val="center"/>
          </w:tcPr>
          <w:p w14:paraId="09839A15" w14:textId="77777777" w:rsidR="00BD5123" w:rsidRDefault="00CA149D" w:rsidP="00FE6A72">
            <w:pPr>
              <w:ind w:left="-13"/>
              <w:rPr>
                <w:rFonts w:cs="Arial"/>
                <w:b/>
                <w:sz w:val="22"/>
                <w:szCs w:val="22"/>
              </w:rPr>
            </w:pPr>
            <w:r w:rsidRPr="00CA149D">
              <w:rPr>
                <w:rFonts w:cs="Arial"/>
                <w:b/>
                <w:sz w:val="22"/>
                <w:szCs w:val="22"/>
              </w:rPr>
              <w:t>ISO 9001</w:t>
            </w:r>
          </w:p>
          <w:p w14:paraId="6D399AF1" w14:textId="085B4C6A" w:rsidR="00CA149D" w:rsidRPr="00CA149D" w:rsidRDefault="00CA149D" w:rsidP="00FE6A72">
            <w:pPr>
              <w:ind w:left="-13"/>
              <w:rPr>
                <w:rFonts w:cs="Arial"/>
                <w:b/>
                <w:bCs/>
                <w:sz w:val="22"/>
                <w:szCs w:val="22"/>
              </w:rPr>
            </w:pPr>
            <w:r w:rsidRPr="00CA149D">
              <w:rPr>
                <w:rFonts w:cs="Arial"/>
                <w:b/>
                <w:bCs/>
                <w:sz w:val="22"/>
                <w:szCs w:val="22"/>
              </w:rPr>
              <w:t>Dozorový audit č. 1</w:t>
            </w:r>
          </w:p>
        </w:tc>
        <w:tc>
          <w:tcPr>
            <w:tcW w:w="2338" w:type="dxa"/>
            <w:shd w:val="clear" w:color="auto" w:fill="auto"/>
            <w:vAlign w:val="center"/>
          </w:tcPr>
          <w:p w14:paraId="5C133283" w14:textId="77777777" w:rsidR="00BD5123" w:rsidRDefault="00CA149D" w:rsidP="00FE6A72">
            <w:pPr>
              <w:ind w:left="-60"/>
              <w:rPr>
                <w:rFonts w:cs="Arial"/>
                <w:b/>
                <w:sz w:val="22"/>
                <w:szCs w:val="22"/>
              </w:rPr>
            </w:pPr>
            <w:r w:rsidRPr="00CA149D">
              <w:rPr>
                <w:rFonts w:cs="Arial"/>
                <w:b/>
                <w:sz w:val="22"/>
                <w:szCs w:val="22"/>
              </w:rPr>
              <w:t>ISO 9001</w:t>
            </w:r>
          </w:p>
          <w:p w14:paraId="55F9F813" w14:textId="2300B187" w:rsidR="00CA149D" w:rsidRPr="00CA149D" w:rsidRDefault="00CA149D" w:rsidP="00FE6A72">
            <w:pPr>
              <w:ind w:left="-60"/>
              <w:rPr>
                <w:rFonts w:cs="Arial"/>
                <w:b/>
                <w:bCs/>
                <w:sz w:val="22"/>
                <w:szCs w:val="22"/>
              </w:rPr>
            </w:pPr>
            <w:r w:rsidRPr="00CA149D">
              <w:rPr>
                <w:rFonts w:cs="Arial"/>
                <w:b/>
                <w:bCs/>
                <w:sz w:val="22"/>
                <w:szCs w:val="22"/>
              </w:rPr>
              <w:t>Dozorový audit č. 2</w:t>
            </w:r>
          </w:p>
        </w:tc>
      </w:tr>
      <w:tr w:rsidR="00BD5123" w:rsidRPr="00ED00C0" w14:paraId="1AB21499" w14:textId="77777777" w:rsidTr="00113ECA">
        <w:tc>
          <w:tcPr>
            <w:tcW w:w="2337" w:type="dxa"/>
            <w:shd w:val="clear" w:color="auto" w:fill="auto"/>
          </w:tcPr>
          <w:p w14:paraId="333A099B" w14:textId="77777777" w:rsidR="00BD5123" w:rsidRPr="00ED00C0" w:rsidRDefault="00BD5123" w:rsidP="00A45CB3">
            <w:pPr>
              <w:ind w:right="-108"/>
              <w:jc w:val="both"/>
              <w:rPr>
                <w:b/>
                <w:bCs/>
                <w:sz w:val="20"/>
              </w:rPr>
            </w:pPr>
            <w:r w:rsidRPr="00ED00C0">
              <w:rPr>
                <w:b/>
                <w:bCs/>
                <w:sz w:val="20"/>
              </w:rPr>
              <w:t>Procesy spadající do certifikace</w:t>
            </w:r>
          </w:p>
        </w:tc>
        <w:tc>
          <w:tcPr>
            <w:tcW w:w="7014" w:type="dxa"/>
            <w:gridSpan w:val="3"/>
            <w:shd w:val="clear" w:color="auto" w:fill="auto"/>
            <w:vAlign w:val="center"/>
          </w:tcPr>
          <w:p w14:paraId="0BE747DA" w14:textId="304B7F7B" w:rsidR="00BD5123" w:rsidRPr="00ED00C0" w:rsidRDefault="00CA149D" w:rsidP="00CA149D">
            <w:pPr>
              <w:ind w:left="-60"/>
              <w:rPr>
                <w:rFonts w:cs="Arial"/>
                <w:b/>
                <w:sz w:val="22"/>
                <w:szCs w:val="22"/>
              </w:rPr>
            </w:pPr>
            <w:r w:rsidRPr="00CA149D">
              <w:rPr>
                <w:rFonts w:cs="Arial"/>
                <w:b/>
                <w:sz w:val="22"/>
                <w:szCs w:val="22"/>
              </w:rPr>
              <w:t xml:space="preserve">Financování a předfinancování dopravní infrastruktury podle § 2 zákona č. 104/2000 Sb. </w:t>
            </w:r>
            <w:r w:rsidR="00973685">
              <w:rPr>
                <w:rFonts w:cs="Arial"/>
                <w:b/>
                <w:sz w:val="22"/>
                <w:szCs w:val="22"/>
              </w:rPr>
              <w:t xml:space="preserve">O Státním fondu dopravní infrastruktury, </w:t>
            </w:r>
            <w:r w:rsidRPr="00CA149D">
              <w:rPr>
                <w:rFonts w:cs="Arial"/>
                <w:b/>
                <w:sz w:val="22"/>
                <w:szCs w:val="22"/>
              </w:rPr>
              <w:t xml:space="preserve">ve znění pozdějších předpisů, postupy stanovenými § 3, </w:t>
            </w:r>
            <w:r w:rsidR="00973685">
              <w:rPr>
                <w:rFonts w:cs="Arial"/>
                <w:b/>
                <w:sz w:val="22"/>
                <w:szCs w:val="22"/>
              </w:rPr>
              <w:t xml:space="preserve">§ </w:t>
            </w:r>
            <w:r w:rsidRPr="00CA149D">
              <w:rPr>
                <w:rFonts w:cs="Arial"/>
                <w:b/>
                <w:sz w:val="22"/>
                <w:szCs w:val="22"/>
              </w:rPr>
              <w:t xml:space="preserve">4 a </w:t>
            </w:r>
            <w:r w:rsidR="00973685">
              <w:rPr>
                <w:rFonts w:cs="Arial"/>
                <w:b/>
                <w:sz w:val="22"/>
                <w:szCs w:val="22"/>
              </w:rPr>
              <w:t xml:space="preserve">§ </w:t>
            </w:r>
            <w:r w:rsidRPr="00CA149D">
              <w:rPr>
                <w:rFonts w:cs="Arial"/>
                <w:b/>
                <w:sz w:val="22"/>
                <w:szCs w:val="22"/>
              </w:rPr>
              <w:t>5 téhož zákona</w:t>
            </w:r>
          </w:p>
        </w:tc>
      </w:tr>
      <w:tr w:rsidR="00BD5123" w:rsidRPr="00ED00C0" w14:paraId="64D39DCA" w14:textId="77777777" w:rsidTr="00093535">
        <w:tc>
          <w:tcPr>
            <w:tcW w:w="2337" w:type="dxa"/>
            <w:shd w:val="clear" w:color="auto" w:fill="auto"/>
          </w:tcPr>
          <w:p w14:paraId="3CCD026E" w14:textId="77777777" w:rsidR="00BD5123" w:rsidRPr="00ED00C0" w:rsidRDefault="00BD5123" w:rsidP="00A45CB3">
            <w:pPr>
              <w:jc w:val="both"/>
              <w:rPr>
                <w:b/>
                <w:bCs/>
                <w:sz w:val="20"/>
              </w:rPr>
            </w:pPr>
            <w:r w:rsidRPr="00ED00C0">
              <w:rPr>
                <w:b/>
                <w:bCs/>
                <w:sz w:val="20"/>
              </w:rPr>
              <w:lastRenderedPageBreak/>
              <w:t>Místa spadající do certifikace</w:t>
            </w:r>
          </w:p>
        </w:tc>
        <w:tc>
          <w:tcPr>
            <w:tcW w:w="7014" w:type="dxa"/>
            <w:gridSpan w:val="3"/>
            <w:shd w:val="clear" w:color="auto" w:fill="auto"/>
            <w:vAlign w:val="center"/>
          </w:tcPr>
          <w:p w14:paraId="1E1A8FDF" w14:textId="77777777" w:rsidR="00CA149D" w:rsidRDefault="00CA149D" w:rsidP="00CA149D">
            <w:pPr>
              <w:jc w:val="both"/>
              <w:rPr>
                <w:rFonts w:cs="Arial"/>
                <w:b/>
                <w:sz w:val="22"/>
                <w:szCs w:val="22"/>
              </w:rPr>
            </w:pPr>
            <w:r w:rsidRPr="00CA149D">
              <w:rPr>
                <w:rFonts w:cs="Arial"/>
                <w:b/>
                <w:sz w:val="22"/>
                <w:szCs w:val="22"/>
              </w:rPr>
              <w:t xml:space="preserve">Státní fond dopravní infrastruktury – Sokolovská 1955/278, </w:t>
            </w:r>
          </w:p>
          <w:p w14:paraId="1D83CD16" w14:textId="44206A4E" w:rsidR="00BD5123" w:rsidRDefault="00CA149D" w:rsidP="00CA149D">
            <w:pPr>
              <w:jc w:val="both"/>
              <w:rPr>
                <w:rFonts w:cs="Arial"/>
                <w:b/>
                <w:sz w:val="22"/>
                <w:szCs w:val="22"/>
              </w:rPr>
            </w:pPr>
            <w:r w:rsidRPr="00CA149D">
              <w:rPr>
                <w:rFonts w:cs="Arial"/>
                <w:b/>
                <w:sz w:val="22"/>
                <w:szCs w:val="22"/>
              </w:rPr>
              <w:t>190 00, Praha 9 – sídlo</w:t>
            </w:r>
          </w:p>
          <w:p w14:paraId="0E253486" w14:textId="024AC536" w:rsidR="00CA149D" w:rsidRDefault="00CA149D" w:rsidP="00CA149D">
            <w:pPr>
              <w:ind w:left="-60"/>
              <w:rPr>
                <w:rFonts w:cs="Arial"/>
                <w:b/>
                <w:sz w:val="22"/>
                <w:szCs w:val="22"/>
              </w:rPr>
            </w:pPr>
            <w:r w:rsidRPr="00CA149D">
              <w:rPr>
                <w:rFonts w:cs="Arial"/>
                <w:b/>
                <w:sz w:val="22"/>
                <w:szCs w:val="22"/>
              </w:rPr>
              <w:t xml:space="preserve">Regionální pracoviště SFDI – odbor kontroly, Poštovská 68/3, </w:t>
            </w:r>
            <w:r w:rsidR="00973685">
              <w:rPr>
                <w:rFonts w:cs="Arial"/>
                <w:b/>
                <w:sz w:val="22"/>
                <w:szCs w:val="22"/>
              </w:rPr>
              <w:br/>
            </w:r>
            <w:r w:rsidRPr="00CA149D">
              <w:rPr>
                <w:rFonts w:cs="Arial"/>
                <w:b/>
                <w:sz w:val="22"/>
                <w:szCs w:val="22"/>
              </w:rPr>
              <w:t xml:space="preserve">602 </w:t>
            </w:r>
            <w:proofErr w:type="gramStart"/>
            <w:r w:rsidRPr="00CA149D">
              <w:rPr>
                <w:rFonts w:cs="Arial"/>
                <w:b/>
                <w:sz w:val="22"/>
                <w:szCs w:val="22"/>
              </w:rPr>
              <w:t>00  Brno</w:t>
            </w:r>
            <w:proofErr w:type="gramEnd"/>
          </w:p>
          <w:p w14:paraId="31B57105" w14:textId="7E066BAC" w:rsidR="00CA149D" w:rsidRPr="00ED00C0" w:rsidRDefault="00CA149D" w:rsidP="00CA149D">
            <w:pPr>
              <w:ind w:left="-60"/>
              <w:rPr>
                <w:rFonts w:cs="Arial"/>
                <w:b/>
                <w:sz w:val="22"/>
                <w:szCs w:val="22"/>
              </w:rPr>
            </w:pPr>
            <w:r w:rsidRPr="00CA149D">
              <w:rPr>
                <w:rFonts w:cs="Arial"/>
                <w:b/>
                <w:sz w:val="22"/>
                <w:szCs w:val="22"/>
              </w:rPr>
              <w:t xml:space="preserve">Regionální pracoviště SFDI – odbor kontroly, 28. října 2663/150, 702 </w:t>
            </w:r>
            <w:proofErr w:type="gramStart"/>
            <w:r w:rsidRPr="00CA149D">
              <w:rPr>
                <w:rFonts w:cs="Arial"/>
                <w:b/>
                <w:sz w:val="22"/>
                <w:szCs w:val="22"/>
              </w:rPr>
              <w:t>00  Ostrava</w:t>
            </w:r>
            <w:proofErr w:type="gramEnd"/>
          </w:p>
        </w:tc>
      </w:tr>
      <w:tr w:rsidR="00BD5123" w:rsidRPr="00ED00C0" w14:paraId="5D8050BC" w14:textId="77777777" w:rsidTr="00BD5123">
        <w:tc>
          <w:tcPr>
            <w:tcW w:w="2337" w:type="dxa"/>
            <w:shd w:val="clear" w:color="auto" w:fill="auto"/>
          </w:tcPr>
          <w:p w14:paraId="25593C61" w14:textId="77777777" w:rsidR="00BD5123" w:rsidRPr="00ED00C0" w:rsidRDefault="00BD5123" w:rsidP="00A45CB3">
            <w:pPr>
              <w:rPr>
                <w:b/>
                <w:bCs/>
                <w:sz w:val="22"/>
              </w:rPr>
            </w:pPr>
            <w:r w:rsidRPr="00ED00C0">
              <w:rPr>
                <w:b/>
                <w:bCs/>
                <w:sz w:val="20"/>
              </w:rPr>
              <w:t>Rámcový termín auditu</w:t>
            </w:r>
          </w:p>
        </w:tc>
        <w:tc>
          <w:tcPr>
            <w:tcW w:w="2338" w:type="dxa"/>
            <w:shd w:val="clear" w:color="auto" w:fill="auto"/>
            <w:vAlign w:val="center"/>
          </w:tcPr>
          <w:p w14:paraId="6B6E2196" w14:textId="1A640DD2" w:rsidR="00BD5123" w:rsidRPr="00ED00C0" w:rsidRDefault="00CA149D" w:rsidP="00FE6A72">
            <w:pPr>
              <w:rPr>
                <w:rFonts w:cs="Arial"/>
                <w:bCs/>
                <w:sz w:val="22"/>
                <w:szCs w:val="22"/>
              </w:rPr>
            </w:pPr>
            <w:r>
              <w:rPr>
                <w:rFonts w:cs="Arial"/>
                <w:b/>
                <w:sz w:val="22"/>
                <w:szCs w:val="22"/>
              </w:rPr>
              <w:t>květen 2024</w:t>
            </w:r>
          </w:p>
        </w:tc>
        <w:tc>
          <w:tcPr>
            <w:tcW w:w="2338" w:type="dxa"/>
            <w:shd w:val="clear" w:color="auto" w:fill="auto"/>
            <w:vAlign w:val="center"/>
          </w:tcPr>
          <w:p w14:paraId="7B0B7B36" w14:textId="537695FA" w:rsidR="00BD5123" w:rsidRPr="00ED00C0" w:rsidRDefault="00CA149D" w:rsidP="00FE6A72">
            <w:pPr>
              <w:ind w:left="-13"/>
              <w:rPr>
                <w:rFonts w:cs="Arial"/>
                <w:bCs/>
                <w:sz w:val="22"/>
                <w:szCs w:val="22"/>
              </w:rPr>
            </w:pPr>
            <w:r>
              <w:rPr>
                <w:rFonts w:cs="Arial"/>
                <w:b/>
                <w:sz w:val="22"/>
                <w:szCs w:val="22"/>
              </w:rPr>
              <w:t>květen 2025</w:t>
            </w:r>
          </w:p>
        </w:tc>
        <w:tc>
          <w:tcPr>
            <w:tcW w:w="2338" w:type="dxa"/>
            <w:shd w:val="clear" w:color="auto" w:fill="auto"/>
            <w:vAlign w:val="center"/>
          </w:tcPr>
          <w:p w14:paraId="0282D369" w14:textId="5549780C" w:rsidR="00BD5123" w:rsidRPr="00ED00C0" w:rsidRDefault="00CA149D" w:rsidP="00FE6A72">
            <w:pPr>
              <w:ind w:left="-60"/>
              <w:rPr>
                <w:rFonts w:cs="Arial"/>
                <w:bCs/>
                <w:sz w:val="22"/>
                <w:szCs w:val="22"/>
              </w:rPr>
            </w:pPr>
            <w:r>
              <w:rPr>
                <w:rFonts w:cs="Arial"/>
                <w:b/>
                <w:sz w:val="22"/>
                <w:szCs w:val="22"/>
              </w:rPr>
              <w:t>květen 2026</w:t>
            </w:r>
          </w:p>
        </w:tc>
      </w:tr>
      <w:tr w:rsidR="00BD5123" w:rsidRPr="00ED00C0" w14:paraId="5E1A6ECA" w14:textId="77777777" w:rsidTr="00BD5123">
        <w:tc>
          <w:tcPr>
            <w:tcW w:w="2337" w:type="dxa"/>
            <w:shd w:val="clear" w:color="auto" w:fill="auto"/>
          </w:tcPr>
          <w:p w14:paraId="1EA61C82" w14:textId="77777777" w:rsidR="00BD5123" w:rsidRPr="00ED00C0" w:rsidRDefault="00BD5123" w:rsidP="00A45CB3">
            <w:pPr>
              <w:rPr>
                <w:rFonts w:cs="Arial"/>
                <w:b/>
                <w:bCs/>
                <w:sz w:val="22"/>
                <w:szCs w:val="22"/>
              </w:rPr>
            </w:pPr>
            <w:r w:rsidRPr="00ED00C0">
              <w:rPr>
                <w:b/>
                <w:bCs/>
                <w:sz w:val="20"/>
              </w:rPr>
              <w:t>Časový rozsah posuzování v </w:t>
            </w:r>
            <w:proofErr w:type="spellStart"/>
            <w:r w:rsidRPr="00ED00C0">
              <w:rPr>
                <w:b/>
                <w:bCs/>
                <w:sz w:val="20"/>
              </w:rPr>
              <w:t>auditodnech</w:t>
            </w:r>
            <w:proofErr w:type="spellEnd"/>
            <w:r w:rsidRPr="00ED00C0">
              <w:rPr>
                <w:rFonts w:cs="Arial"/>
                <w:b/>
                <w:bCs/>
                <w:sz w:val="22"/>
                <w:szCs w:val="22"/>
              </w:rPr>
              <w:t xml:space="preserve"> </w:t>
            </w:r>
          </w:p>
        </w:tc>
        <w:tc>
          <w:tcPr>
            <w:tcW w:w="2338" w:type="dxa"/>
            <w:shd w:val="clear" w:color="auto" w:fill="auto"/>
            <w:vAlign w:val="center"/>
          </w:tcPr>
          <w:p w14:paraId="65A06364" w14:textId="6BE84C1A" w:rsidR="00BD5123" w:rsidRPr="00ED00C0" w:rsidRDefault="00CA149D" w:rsidP="00FE6A72">
            <w:pPr>
              <w:rPr>
                <w:rFonts w:cs="Arial"/>
                <w:bCs/>
                <w:sz w:val="22"/>
                <w:szCs w:val="22"/>
              </w:rPr>
            </w:pPr>
            <w:r>
              <w:rPr>
                <w:rFonts w:cs="Arial"/>
                <w:b/>
                <w:sz w:val="22"/>
                <w:szCs w:val="22"/>
              </w:rPr>
              <w:t>3,75</w:t>
            </w:r>
          </w:p>
        </w:tc>
        <w:tc>
          <w:tcPr>
            <w:tcW w:w="2338" w:type="dxa"/>
            <w:shd w:val="clear" w:color="auto" w:fill="auto"/>
            <w:vAlign w:val="center"/>
          </w:tcPr>
          <w:p w14:paraId="5511EE0F" w14:textId="4042E4D6" w:rsidR="00BD5123" w:rsidRPr="00ED00C0" w:rsidRDefault="00CA149D" w:rsidP="00FE6A72">
            <w:pPr>
              <w:ind w:left="-13"/>
              <w:rPr>
                <w:rFonts w:cs="Arial"/>
                <w:bCs/>
                <w:sz w:val="22"/>
                <w:szCs w:val="22"/>
              </w:rPr>
            </w:pPr>
            <w:r>
              <w:rPr>
                <w:rFonts w:cs="Arial"/>
                <w:b/>
                <w:sz w:val="22"/>
                <w:szCs w:val="22"/>
              </w:rPr>
              <w:t>2,25</w:t>
            </w:r>
          </w:p>
        </w:tc>
        <w:tc>
          <w:tcPr>
            <w:tcW w:w="2338" w:type="dxa"/>
            <w:shd w:val="clear" w:color="auto" w:fill="auto"/>
            <w:vAlign w:val="center"/>
          </w:tcPr>
          <w:p w14:paraId="2BE6A385" w14:textId="75017E36" w:rsidR="00BD5123" w:rsidRPr="00ED00C0" w:rsidRDefault="00CA149D" w:rsidP="00FE6A72">
            <w:pPr>
              <w:ind w:left="-60"/>
              <w:rPr>
                <w:rFonts w:cs="Arial"/>
                <w:bCs/>
                <w:sz w:val="22"/>
                <w:szCs w:val="22"/>
              </w:rPr>
            </w:pPr>
            <w:r>
              <w:rPr>
                <w:rFonts w:cs="Arial"/>
                <w:b/>
                <w:sz w:val="22"/>
                <w:szCs w:val="22"/>
              </w:rPr>
              <w:t>2,25</w:t>
            </w:r>
          </w:p>
        </w:tc>
      </w:tr>
    </w:tbl>
    <w:p w14:paraId="371935BE" w14:textId="77777777" w:rsidR="00114E32" w:rsidRPr="00ED00C0" w:rsidRDefault="00114E32" w:rsidP="0056749E">
      <w:pPr>
        <w:pStyle w:val="Nadpis2"/>
        <w:tabs>
          <w:tab w:val="left" w:pos="2268"/>
        </w:tabs>
        <w:spacing w:before="480" w:after="240"/>
        <w:jc w:val="center"/>
        <w:rPr>
          <w:rFonts w:ascii="Arial" w:hAnsi="Arial" w:cs="Arial"/>
          <w:sz w:val="22"/>
          <w:szCs w:val="22"/>
        </w:rPr>
      </w:pPr>
      <w:r w:rsidRPr="00ED00C0">
        <w:rPr>
          <w:rFonts w:ascii="Arial" w:hAnsi="Arial" w:cs="Arial"/>
          <w:sz w:val="22"/>
          <w:szCs w:val="22"/>
        </w:rPr>
        <w:t xml:space="preserve">IV. Práva a povinnosti </w:t>
      </w:r>
      <w:r w:rsidR="006C7A7C" w:rsidRPr="00ED00C0">
        <w:rPr>
          <w:rFonts w:ascii="Arial" w:hAnsi="Arial" w:cs="Arial"/>
          <w:sz w:val="22"/>
          <w:szCs w:val="22"/>
        </w:rPr>
        <w:t>kontrolora</w:t>
      </w:r>
    </w:p>
    <w:p w14:paraId="5D2F8540" w14:textId="5DAED311" w:rsidR="00114E32" w:rsidRPr="00ED00C0" w:rsidRDefault="00114E32" w:rsidP="0056749E">
      <w:pPr>
        <w:numPr>
          <w:ilvl w:val="0"/>
          <w:numId w:val="2"/>
        </w:numPr>
        <w:tabs>
          <w:tab w:val="clear" w:pos="786"/>
          <w:tab w:val="num" w:pos="284"/>
        </w:tabs>
        <w:spacing w:before="120"/>
        <w:ind w:left="284" w:hanging="284"/>
        <w:jc w:val="both"/>
        <w:rPr>
          <w:rFonts w:cs="Arial"/>
          <w:color w:val="000000"/>
          <w:sz w:val="22"/>
          <w:szCs w:val="22"/>
        </w:rPr>
      </w:pPr>
      <w:r w:rsidRPr="00ED00C0">
        <w:rPr>
          <w:rFonts w:cs="Arial"/>
          <w:color w:val="000000"/>
          <w:sz w:val="22"/>
          <w:szCs w:val="22"/>
        </w:rPr>
        <w:t xml:space="preserve">V případě </w:t>
      </w:r>
      <w:r w:rsidR="002904D9" w:rsidRPr="00ED00C0">
        <w:rPr>
          <w:rFonts w:cs="Arial"/>
          <w:color w:val="000000"/>
          <w:sz w:val="22"/>
          <w:szCs w:val="22"/>
        </w:rPr>
        <w:t>recertifikačního</w:t>
      </w:r>
      <w:r w:rsidRPr="00ED00C0">
        <w:rPr>
          <w:rFonts w:cs="Arial"/>
          <w:color w:val="000000"/>
          <w:sz w:val="22"/>
          <w:szCs w:val="22"/>
        </w:rPr>
        <w:t xml:space="preserve"> auditu:</w:t>
      </w:r>
    </w:p>
    <w:p w14:paraId="0317D02E" w14:textId="7302CE7D" w:rsidR="00114E32" w:rsidRPr="00ED00C0" w:rsidRDefault="006C7A7C" w:rsidP="008B41C3">
      <w:pPr>
        <w:ind w:left="284"/>
        <w:jc w:val="both"/>
        <w:rPr>
          <w:rFonts w:cs="Arial"/>
          <w:color w:val="000000"/>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color w:val="000000"/>
          <w:sz w:val="22"/>
          <w:szCs w:val="22"/>
        </w:rPr>
        <w:t>se zavazuje provést nestranné posouzení shody systému managementu (resp.</w:t>
      </w:r>
      <w:r w:rsidR="00155DAC" w:rsidRPr="00ED00C0">
        <w:rPr>
          <w:rFonts w:cs="Arial"/>
          <w:color w:val="000000"/>
          <w:sz w:val="22"/>
          <w:szCs w:val="22"/>
        </w:rPr>
        <w:t xml:space="preserve"> p</w:t>
      </w:r>
      <w:r w:rsidR="00114E32" w:rsidRPr="00ED00C0">
        <w:rPr>
          <w:rFonts w:cs="Arial"/>
          <w:color w:val="000000"/>
          <w:sz w:val="22"/>
          <w:szCs w:val="22"/>
        </w:rPr>
        <w:t>rocesu/</w:t>
      </w:r>
      <w:r w:rsidR="00155DAC" w:rsidRPr="00ED00C0">
        <w:rPr>
          <w:rFonts w:cs="Arial"/>
          <w:color w:val="000000"/>
          <w:sz w:val="22"/>
          <w:szCs w:val="22"/>
        </w:rPr>
        <w:t>produktu</w:t>
      </w:r>
      <w:r w:rsidR="00114E32" w:rsidRPr="00ED00C0">
        <w:rPr>
          <w:rFonts w:cs="Arial"/>
          <w:color w:val="000000"/>
          <w:sz w:val="22"/>
          <w:szCs w:val="22"/>
        </w:rPr>
        <w:t xml:space="preserve">) objednatele s požadavky </w:t>
      </w:r>
      <w:r w:rsidR="002904D9" w:rsidRPr="00ED00C0">
        <w:rPr>
          <w:rFonts w:cs="Arial"/>
          <w:color w:val="000000"/>
          <w:sz w:val="22"/>
          <w:szCs w:val="22"/>
        </w:rPr>
        <w:t>normy</w:t>
      </w:r>
      <w:r w:rsidR="0026034B" w:rsidRPr="00ED00C0">
        <w:rPr>
          <w:rFonts w:cs="Arial"/>
          <w:color w:val="000000"/>
          <w:sz w:val="22"/>
          <w:szCs w:val="22"/>
        </w:rPr>
        <w:t xml:space="preserve"> </w:t>
      </w:r>
      <w:r w:rsidR="00CE0EBC" w:rsidRPr="00ED00C0">
        <w:rPr>
          <w:rFonts w:cs="Arial"/>
          <w:color w:val="000000"/>
          <w:sz w:val="22"/>
          <w:szCs w:val="22"/>
        </w:rPr>
        <w:t>uvedené</w:t>
      </w:r>
      <w:r w:rsidR="00114E32" w:rsidRPr="00ED00C0">
        <w:rPr>
          <w:rFonts w:cs="Arial"/>
          <w:color w:val="000000"/>
          <w:sz w:val="22"/>
          <w:szCs w:val="22"/>
        </w:rPr>
        <w:t xml:space="preserve"> v článku III. a na základě tohoto posuzování vydat objednateli v případě shody certifikát s omezenou dobou platnosti</w:t>
      </w:r>
      <w:r w:rsidR="008B41C3" w:rsidRPr="00ED00C0">
        <w:rPr>
          <w:rFonts w:cs="Arial"/>
          <w:color w:val="000000"/>
          <w:sz w:val="22"/>
          <w:szCs w:val="22"/>
        </w:rPr>
        <w:t xml:space="preserve"> (a na vyžádání objednavatele i příslušnou certifikační značku). </w:t>
      </w:r>
    </w:p>
    <w:p w14:paraId="439A25B7" w14:textId="77777777" w:rsidR="00114E32" w:rsidRPr="00ED00C0" w:rsidRDefault="00114E32" w:rsidP="001F6109">
      <w:pPr>
        <w:numPr>
          <w:ilvl w:val="0"/>
          <w:numId w:val="2"/>
        </w:numPr>
        <w:tabs>
          <w:tab w:val="clear" w:pos="786"/>
          <w:tab w:val="num" w:pos="284"/>
        </w:tabs>
        <w:spacing w:before="120"/>
        <w:ind w:left="284" w:hanging="284"/>
        <w:jc w:val="both"/>
        <w:rPr>
          <w:rFonts w:cs="Arial"/>
          <w:color w:val="000000"/>
          <w:sz w:val="22"/>
          <w:szCs w:val="22"/>
        </w:rPr>
      </w:pPr>
      <w:r w:rsidRPr="00ED00C0">
        <w:rPr>
          <w:rFonts w:cs="Arial"/>
          <w:color w:val="000000"/>
          <w:sz w:val="22"/>
          <w:szCs w:val="22"/>
        </w:rPr>
        <w:t>V případě dozorových auditů:</w:t>
      </w:r>
    </w:p>
    <w:p w14:paraId="0BA5AF62" w14:textId="4523306D" w:rsidR="00114E32" w:rsidRPr="00ED00C0" w:rsidRDefault="00114E32" w:rsidP="004C0A61">
      <w:pPr>
        <w:tabs>
          <w:tab w:val="num" w:pos="284"/>
        </w:tabs>
        <w:ind w:left="284" w:hanging="284"/>
        <w:jc w:val="both"/>
        <w:rPr>
          <w:rFonts w:ascii="Times New Roman" w:hAnsi="Times New Roman"/>
          <w:sz w:val="22"/>
          <w:szCs w:val="22"/>
        </w:rPr>
      </w:pPr>
      <w:r w:rsidRPr="00ED00C0">
        <w:rPr>
          <w:rFonts w:cs="Arial"/>
          <w:color w:val="000000"/>
          <w:sz w:val="22"/>
          <w:szCs w:val="22"/>
        </w:rPr>
        <w:tab/>
      </w:r>
      <w:r w:rsidR="006C7A7C" w:rsidRPr="00ED00C0">
        <w:rPr>
          <w:rFonts w:cs="Arial"/>
          <w:sz w:val="22"/>
          <w:szCs w:val="22"/>
        </w:rPr>
        <w:t>Kontrolor</w:t>
      </w:r>
      <w:r w:rsidR="006C7A7C" w:rsidRPr="00ED00C0">
        <w:rPr>
          <w:rFonts w:cs="Arial"/>
          <w:color w:val="000000"/>
          <w:sz w:val="22"/>
          <w:szCs w:val="22"/>
        </w:rPr>
        <w:t xml:space="preserve"> </w:t>
      </w:r>
      <w:r w:rsidRPr="00ED00C0">
        <w:rPr>
          <w:rFonts w:cs="Arial"/>
          <w:color w:val="000000"/>
          <w:sz w:val="22"/>
          <w:szCs w:val="22"/>
        </w:rPr>
        <w:t xml:space="preserve">se zavazuje provést nestranné posouzení shody systému managementu </w:t>
      </w:r>
      <w:r w:rsidRPr="00ED00C0">
        <w:rPr>
          <w:rFonts w:cs="Arial"/>
          <w:color w:val="000000"/>
          <w:sz w:val="22"/>
          <w:szCs w:val="22"/>
        </w:rPr>
        <w:br/>
      </w:r>
      <w:r w:rsidR="00155DAC" w:rsidRPr="00ED00C0">
        <w:rPr>
          <w:rFonts w:cs="Arial"/>
          <w:color w:val="000000"/>
          <w:sz w:val="22"/>
          <w:szCs w:val="22"/>
        </w:rPr>
        <w:t>(resp. procesu / produktu</w:t>
      </w:r>
      <w:r w:rsidRPr="00ED00C0">
        <w:rPr>
          <w:rFonts w:cs="Arial"/>
          <w:color w:val="000000"/>
          <w:sz w:val="22"/>
          <w:szCs w:val="22"/>
        </w:rPr>
        <w:t>) u objednatele s</w:t>
      </w:r>
      <w:r w:rsidR="00666507" w:rsidRPr="00ED00C0">
        <w:rPr>
          <w:rFonts w:cs="Arial"/>
          <w:color w:val="000000"/>
          <w:sz w:val="22"/>
          <w:szCs w:val="22"/>
        </w:rPr>
        <w:t xml:space="preserve"> </w:t>
      </w:r>
      <w:r w:rsidR="007371D8" w:rsidRPr="00ED00C0">
        <w:rPr>
          <w:rFonts w:cs="Arial"/>
          <w:color w:val="000000"/>
          <w:sz w:val="22"/>
          <w:szCs w:val="22"/>
        </w:rPr>
        <w:t xml:space="preserve">vybranými </w:t>
      </w:r>
      <w:r w:rsidRPr="00ED00C0">
        <w:rPr>
          <w:rFonts w:cs="Arial"/>
          <w:color w:val="000000"/>
          <w:sz w:val="22"/>
          <w:szCs w:val="22"/>
        </w:rPr>
        <w:t xml:space="preserve">požadavky </w:t>
      </w:r>
      <w:r w:rsidR="0062261F" w:rsidRPr="00ED00C0">
        <w:rPr>
          <w:rFonts w:cs="Arial"/>
          <w:color w:val="000000"/>
          <w:sz w:val="22"/>
          <w:szCs w:val="22"/>
        </w:rPr>
        <w:t xml:space="preserve">normy </w:t>
      </w:r>
      <w:r w:rsidR="00CE0EBC" w:rsidRPr="00ED00C0">
        <w:rPr>
          <w:rFonts w:cs="Arial"/>
          <w:color w:val="000000"/>
          <w:sz w:val="22"/>
          <w:szCs w:val="22"/>
        </w:rPr>
        <w:t>uvedené</w:t>
      </w:r>
      <w:r w:rsidR="0062261F" w:rsidRPr="00ED00C0">
        <w:rPr>
          <w:rFonts w:cs="Arial"/>
          <w:color w:val="000000"/>
          <w:sz w:val="22"/>
          <w:szCs w:val="22"/>
        </w:rPr>
        <w:t xml:space="preserve"> </w:t>
      </w:r>
      <w:r w:rsidRPr="00ED00C0">
        <w:rPr>
          <w:rFonts w:cs="Arial"/>
          <w:color w:val="000000"/>
          <w:sz w:val="22"/>
          <w:szCs w:val="22"/>
        </w:rPr>
        <w:t xml:space="preserve">v článku III. a na základě tohoto posuzování rozhodnout o pokračování platnosti certifikátu, pozastavení či odnětí certifikátu. Dozorové audity probíhají minimálně 1x ročně a konkrétní termín auditu je stanoven v souladu s ustanoveními dokumentu </w:t>
      </w:r>
      <w:r w:rsidRPr="00ED00C0">
        <w:rPr>
          <w:rFonts w:cs="Arial"/>
          <w:sz w:val="22"/>
          <w:szCs w:val="22"/>
        </w:rPr>
        <w:t>„CSQ-CERT-CS-03 Certifikace systému managementu – informace pro zákazníky“ resp. CSQ-CERT-CV-03</w:t>
      </w:r>
      <w:r w:rsidR="00147616" w:rsidRPr="00ED00C0">
        <w:rPr>
          <w:rFonts w:cs="Arial"/>
          <w:sz w:val="22"/>
          <w:szCs w:val="22"/>
        </w:rPr>
        <w:t>, CSQ-CERT-CV-05</w:t>
      </w:r>
      <w:r w:rsidRPr="00ED00C0">
        <w:rPr>
          <w:rFonts w:cs="Arial"/>
          <w:sz w:val="22"/>
          <w:szCs w:val="22"/>
        </w:rPr>
        <w:t xml:space="preserve"> v případě </w:t>
      </w:r>
      <w:r w:rsidR="007E1E27" w:rsidRPr="00ED00C0">
        <w:rPr>
          <w:rFonts w:cs="Arial"/>
          <w:sz w:val="22"/>
          <w:szCs w:val="22"/>
        </w:rPr>
        <w:t>produktové</w:t>
      </w:r>
      <w:r w:rsidRPr="00ED00C0">
        <w:rPr>
          <w:rFonts w:cs="Arial"/>
          <w:sz w:val="22"/>
          <w:szCs w:val="22"/>
        </w:rPr>
        <w:t xml:space="preserve"> certifikace</w:t>
      </w:r>
      <w:r w:rsidR="006000A2" w:rsidRPr="00ED00C0">
        <w:rPr>
          <w:rFonts w:cs="Arial"/>
          <w:sz w:val="22"/>
          <w:szCs w:val="22"/>
        </w:rPr>
        <w:t xml:space="preserve">. </w:t>
      </w:r>
    </w:p>
    <w:p w14:paraId="699F0572" w14:textId="77777777" w:rsidR="00973685" w:rsidRDefault="00114E32"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Audity včetně časových rozsahů posuzování v </w:t>
      </w:r>
      <w:proofErr w:type="spellStart"/>
      <w:r w:rsidRPr="00ED00C0">
        <w:rPr>
          <w:rFonts w:cs="Arial"/>
          <w:sz w:val="22"/>
          <w:szCs w:val="22"/>
        </w:rPr>
        <w:t>auditodnech</w:t>
      </w:r>
      <w:proofErr w:type="spellEnd"/>
      <w:r w:rsidRPr="00ED00C0">
        <w:rPr>
          <w:rFonts w:cs="Arial"/>
          <w:sz w:val="22"/>
          <w:szCs w:val="22"/>
        </w:rPr>
        <w:t xml:space="preserve"> jsou uvedeny v </w:t>
      </w:r>
      <w:r w:rsidRPr="00ED00C0">
        <w:rPr>
          <w:rFonts w:cs="Arial"/>
          <w:color w:val="000000"/>
          <w:sz w:val="22"/>
          <w:szCs w:val="22"/>
        </w:rPr>
        <w:t xml:space="preserve">článku III. této smlouvy. </w:t>
      </w:r>
      <w:r w:rsidR="006C7A7C" w:rsidRPr="00ED00C0">
        <w:rPr>
          <w:rFonts w:cs="Arial"/>
          <w:sz w:val="22"/>
          <w:szCs w:val="22"/>
        </w:rPr>
        <w:t>Kontrolor</w:t>
      </w:r>
      <w:r w:rsidR="006C7A7C" w:rsidRPr="00ED00C0">
        <w:rPr>
          <w:rFonts w:cs="Arial"/>
          <w:color w:val="000000"/>
          <w:sz w:val="22"/>
          <w:szCs w:val="22"/>
        </w:rPr>
        <w:t xml:space="preserve"> </w:t>
      </w:r>
      <w:r w:rsidRPr="00ED00C0">
        <w:rPr>
          <w:rFonts w:cs="Arial"/>
          <w:sz w:val="22"/>
          <w:szCs w:val="22"/>
        </w:rPr>
        <w:t>stanovuje časové rozsahy posuzování v souladu s pravidly akreditace, v případě změn v</w:t>
      </w:r>
      <w:r w:rsidR="00666507" w:rsidRPr="00ED00C0">
        <w:rPr>
          <w:rFonts w:cs="Arial"/>
          <w:sz w:val="22"/>
          <w:szCs w:val="22"/>
        </w:rPr>
        <w:t xml:space="preserve"> </w:t>
      </w:r>
      <w:r w:rsidR="007371D8" w:rsidRPr="00ED00C0">
        <w:rPr>
          <w:rFonts w:cs="Arial"/>
          <w:sz w:val="22"/>
          <w:szCs w:val="22"/>
        </w:rPr>
        <w:t xml:space="preserve">certifikovaném </w:t>
      </w:r>
      <w:r w:rsidRPr="00ED00C0">
        <w:rPr>
          <w:rFonts w:cs="Arial"/>
          <w:sz w:val="22"/>
          <w:szCs w:val="22"/>
        </w:rPr>
        <w:t xml:space="preserve">systému managementu </w:t>
      </w:r>
      <w:r w:rsidR="007371D8" w:rsidRPr="00ED00C0">
        <w:rPr>
          <w:rFonts w:cs="Arial"/>
          <w:sz w:val="22"/>
          <w:szCs w:val="22"/>
        </w:rPr>
        <w:t xml:space="preserve">(resp. </w:t>
      </w:r>
      <w:r w:rsidR="008144D8" w:rsidRPr="00ED00C0">
        <w:rPr>
          <w:rFonts w:cs="Arial"/>
          <w:sz w:val="22"/>
          <w:szCs w:val="22"/>
        </w:rPr>
        <w:t>p</w:t>
      </w:r>
      <w:r w:rsidR="007371D8" w:rsidRPr="00ED00C0">
        <w:rPr>
          <w:rFonts w:cs="Arial"/>
          <w:sz w:val="22"/>
          <w:szCs w:val="22"/>
        </w:rPr>
        <w:t>rocesu/</w:t>
      </w:r>
      <w:r w:rsidR="00147616" w:rsidRPr="00ED00C0">
        <w:rPr>
          <w:rFonts w:cs="Arial"/>
          <w:sz w:val="22"/>
          <w:szCs w:val="22"/>
        </w:rPr>
        <w:t>produktu</w:t>
      </w:r>
      <w:r w:rsidR="007371D8" w:rsidRPr="00ED00C0">
        <w:rPr>
          <w:rFonts w:cs="Arial"/>
          <w:sz w:val="22"/>
          <w:szCs w:val="22"/>
        </w:rPr>
        <w:t xml:space="preserve">) </w:t>
      </w:r>
      <w:r w:rsidR="00A6002A" w:rsidRPr="00ED00C0">
        <w:rPr>
          <w:rFonts w:cs="Arial"/>
          <w:sz w:val="22"/>
          <w:szCs w:val="22"/>
        </w:rPr>
        <w:t xml:space="preserve">objednavatele </w:t>
      </w:r>
      <w:r w:rsidRPr="00ED00C0">
        <w:rPr>
          <w:rFonts w:cs="Arial"/>
          <w:sz w:val="22"/>
          <w:szCs w:val="22"/>
        </w:rPr>
        <w:t xml:space="preserve">(viz specifikace změn v článku V. bod </w:t>
      </w:r>
      <w:r w:rsidR="00AB4A34" w:rsidRPr="00ED00C0">
        <w:rPr>
          <w:rFonts w:cs="Arial"/>
          <w:sz w:val="22"/>
          <w:szCs w:val="22"/>
        </w:rPr>
        <w:t>p</w:t>
      </w:r>
      <w:r w:rsidRPr="00ED00C0">
        <w:rPr>
          <w:rFonts w:cs="Arial"/>
          <w:sz w:val="22"/>
          <w:szCs w:val="22"/>
        </w:rPr>
        <w:t>) může dojít ke korekci doby posuzování.</w:t>
      </w:r>
    </w:p>
    <w:p w14:paraId="50B53076" w14:textId="222CB2F3" w:rsidR="00973685" w:rsidRPr="00973685" w:rsidRDefault="003975EE" w:rsidP="00633850">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 xml:space="preserve"> </w:t>
      </w:r>
      <w:r w:rsidR="00114E32" w:rsidRPr="00973685">
        <w:rPr>
          <w:rFonts w:cs="Arial"/>
          <w:sz w:val="22"/>
          <w:szCs w:val="22"/>
        </w:rPr>
        <w:t xml:space="preserve">Po ukončení příslušného auditu vystaví </w:t>
      </w:r>
      <w:r w:rsidR="006C7A7C" w:rsidRPr="00973685">
        <w:rPr>
          <w:rFonts w:cs="Arial"/>
          <w:sz w:val="22"/>
          <w:szCs w:val="22"/>
        </w:rPr>
        <w:t xml:space="preserve">kontrolor </w:t>
      </w:r>
      <w:r w:rsidR="00114E32" w:rsidRPr="00973685">
        <w:rPr>
          <w:rFonts w:cs="Arial"/>
          <w:sz w:val="22"/>
          <w:szCs w:val="22"/>
        </w:rPr>
        <w:t xml:space="preserve">fakturu, která bude splňovat náležitosti daňového dokladu dle </w:t>
      </w:r>
      <w:proofErr w:type="spellStart"/>
      <w:r w:rsidR="00114E32" w:rsidRPr="00973685">
        <w:rPr>
          <w:rFonts w:cs="Arial"/>
          <w:sz w:val="22"/>
          <w:szCs w:val="22"/>
        </w:rPr>
        <w:t>ust</w:t>
      </w:r>
      <w:proofErr w:type="spellEnd"/>
      <w:r w:rsidR="00114E32" w:rsidRPr="00973685">
        <w:rPr>
          <w:rFonts w:cs="Arial"/>
          <w:sz w:val="22"/>
          <w:szCs w:val="22"/>
        </w:rPr>
        <w:t xml:space="preserve">. § </w:t>
      </w:r>
      <w:r w:rsidR="003C6148" w:rsidRPr="00973685">
        <w:rPr>
          <w:rFonts w:cs="Arial"/>
          <w:sz w:val="22"/>
          <w:szCs w:val="22"/>
        </w:rPr>
        <w:t>29</w:t>
      </w:r>
      <w:r w:rsidR="00114E32" w:rsidRPr="00973685">
        <w:rPr>
          <w:rFonts w:cs="Arial"/>
          <w:sz w:val="22"/>
          <w:szCs w:val="22"/>
        </w:rPr>
        <w:t xml:space="preserve"> zákona č. 235/2004 Sb.</w:t>
      </w:r>
      <w:r w:rsidR="00973685" w:rsidRPr="00973685">
        <w:rPr>
          <w:rFonts w:cs="Arial"/>
          <w:sz w:val="22"/>
          <w:szCs w:val="22"/>
        </w:rPr>
        <w:t>,</w:t>
      </w:r>
      <w:r w:rsidR="00973685">
        <w:rPr>
          <w:rFonts w:cs="Arial"/>
          <w:sz w:val="22"/>
          <w:szCs w:val="22"/>
        </w:rPr>
        <w:t xml:space="preserve"> </w:t>
      </w:r>
      <w:r w:rsidR="00973685" w:rsidRPr="00973685">
        <w:rPr>
          <w:rFonts w:cs="Arial"/>
          <w:sz w:val="22"/>
          <w:szCs w:val="22"/>
        </w:rPr>
        <w:t>o dani z přidané hodnoty, ve znění pozdějších předpisů.</w:t>
      </w:r>
    </w:p>
    <w:p w14:paraId="0DC1A626" w14:textId="5210FF13" w:rsidR="00114E32" w:rsidRPr="00ED00C0" w:rsidRDefault="00114E32"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 xml:space="preserve"> Splatnost faktury bude 14 dnů ode dne doručení objednateli. </w:t>
      </w:r>
      <w:r w:rsidR="00AD525D" w:rsidRPr="00ED00C0">
        <w:rPr>
          <w:rFonts w:cs="Arial"/>
          <w:sz w:val="22"/>
          <w:szCs w:val="22"/>
        </w:rPr>
        <w:t>V</w:t>
      </w:r>
      <w:r w:rsidR="008C6B9B" w:rsidRPr="00ED00C0">
        <w:rPr>
          <w:rFonts w:cs="Arial"/>
          <w:sz w:val="22"/>
          <w:szCs w:val="22"/>
        </w:rPr>
        <w:t> </w:t>
      </w:r>
      <w:r w:rsidR="00AD525D" w:rsidRPr="00ED00C0">
        <w:rPr>
          <w:rFonts w:cs="Arial"/>
          <w:sz w:val="22"/>
          <w:szCs w:val="22"/>
        </w:rPr>
        <w:t>případě</w:t>
      </w:r>
      <w:r w:rsidR="008C6B9B" w:rsidRPr="00ED00C0">
        <w:rPr>
          <w:rFonts w:cs="Arial"/>
          <w:sz w:val="22"/>
          <w:szCs w:val="22"/>
        </w:rPr>
        <w:t xml:space="preserve"> zahraničního </w:t>
      </w:r>
      <w:r w:rsidR="00967CFB" w:rsidRPr="00ED00C0">
        <w:rPr>
          <w:rFonts w:cs="Arial"/>
          <w:sz w:val="22"/>
          <w:szCs w:val="22"/>
        </w:rPr>
        <w:t xml:space="preserve">objednatele </w:t>
      </w:r>
      <w:r w:rsidR="00AD525D" w:rsidRPr="00ED00C0">
        <w:rPr>
          <w:rFonts w:cs="Arial"/>
          <w:sz w:val="22"/>
          <w:szCs w:val="22"/>
        </w:rPr>
        <w:t xml:space="preserve">jsou </w:t>
      </w:r>
      <w:r w:rsidR="008C6B9B" w:rsidRPr="00ED00C0">
        <w:rPr>
          <w:rFonts w:cs="Arial"/>
          <w:sz w:val="22"/>
          <w:szCs w:val="22"/>
        </w:rPr>
        <w:t xml:space="preserve">všechny </w:t>
      </w:r>
      <w:r w:rsidR="00AD525D" w:rsidRPr="00ED00C0">
        <w:rPr>
          <w:rFonts w:cs="Arial"/>
          <w:sz w:val="22"/>
          <w:szCs w:val="22"/>
        </w:rPr>
        <w:t xml:space="preserve">bankovní poplatky </w:t>
      </w:r>
      <w:r w:rsidR="008C6B9B" w:rsidRPr="00ED00C0">
        <w:rPr>
          <w:rFonts w:cs="Arial"/>
          <w:sz w:val="22"/>
          <w:szCs w:val="22"/>
        </w:rPr>
        <w:t xml:space="preserve">účtovány k </w:t>
      </w:r>
      <w:r w:rsidR="00AD525D" w:rsidRPr="00ED00C0">
        <w:rPr>
          <w:rFonts w:cs="Arial"/>
          <w:sz w:val="22"/>
          <w:szCs w:val="22"/>
        </w:rPr>
        <w:t xml:space="preserve">tíži </w:t>
      </w:r>
      <w:r w:rsidR="00967CFB" w:rsidRPr="00ED00C0">
        <w:rPr>
          <w:rFonts w:cs="Arial"/>
          <w:sz w:val="22"/>
          <w:szCs w:val="22"/>
        </w:rPr>
        <w:t>objedna</w:t>
      </w:r>
      <w:r w:rsidR="008C6B9B" w:rsidRPr="00ED00C0">
        <w:rPr>
          <w:rFonts w:cs="Arial"/>
          <w:sz w:val="22"/>
          <w:szCs w:val="22"/>
        </w:rPr>
        <w:t>tele (OUR).</w:t>
      </w:r>
      <w:r w:rsidR="00AD525D" w:rsidRPr="00ED00C0">
        <w:rPr>
          <w:rFonts w:cs="Arial"/>
          <w:sz w:val="22"/>
          <w:szCs w:val="22"/>
        </w:rPr>
        <w:t xml:space="preserve"> </w:t>
      </w:r>
      <w:r w:rsidRPr="00ED00C0">
        <w:rPr>
          <w:rFonts w:cs="Arial"/>
          <w:sz w:val="22"/>
          <w:szCs w:val="22"/>
        </w:rPr>
        <w:t xml:space="preserve">V případě, že je objednatel v prodlení s placením úhrady faktury déle než 14 dní po době splatnosti, bude </w:t>
      </w:r>
      <w:r w:rsidR="006C7A7C" w:rsidRPr="00ED00C0">
        <w:rPr>
          <w:rFonts w:cs="Arial"/>
          <w:sz w:val="22"/>
          <w:szCs w:val="22"/>
        </w:rPr>
        <w:t xml:space="preserve">kontrolorem </w:t>
      </w:r>
      <w:r w:rsidRPr="00ED00C0">
        <w:rPr>
          <w:rFonts w:cs="Arial"/>
          <w:sz w:val="22"/>
          <w:szCs w:val="22"/>
        </w:rPr>
        <w:t>na výkon dalšího plánovaného posuzování</w:t>
      </w:r>
      <w:r w:rsidR="00026FD4" w:rsidRPr="00ED00C0">
        <w:rPr>
          <w:rFonts w:cs="Arial"/>
          <w:sz w:val="22"/>
          <w:szCs w:val="22"/>
        </w:rPr>
        <w:t xml:space="preserve"> fakturována zálohová platba</w:t>
      </w:r>
      <w:r w:rsidRPr="00ED00C0">
        <w:rPr>
          <w:rFonts w:cs="Arial"/>
          <w:sz w:val="22"/>
          <w:szCs w:val="22"/>
        </w:rPr>
        <w:t>.</w:t>
      </w:r>
    </w:p>
    <w:p w14:paraId="590FA74A" w14:textId="77777777" w:rsidR="00114E32" w:rsidRPr="00ED00C0" w:rsidRDefault="006C7A7C"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sz w:val="22"/>
          <w:szCs w:val="22"/>
        </w:rPr>
        <w:t>se zavazuje, že veškeré údaje zjištěné o objednateli, včetně jeho dovedností a znalostí (tzv. know-how), použije výhradně pro účel činnosti specifikované v předmětu smlouvy a zavazuje se, že s nimi bude nakládat jako s důvěrnými a nebude je poskytovat bez písemného souhlasu objednatele třetím osobám, s výjimkou Českého institutu</w:t>
      </w:r>
      <w:r w:rsidR="00DA2B9C" w:rsidRPr="00ED00C0">
        <w:rPr>
          <w:rFonts w:cs="Arial"/>
          <w:sz w:val="22"/>
          <w:szCs w:val="22"/>
        </w:rPr>
        <w:t xml:space="preserve"> </w:t>
      </w:r>
      <w:r w:rsidR="00114E32" w:rsidRPr="00ED00C0">
        <w:rPr>
          <w:rFonts w:cs="Arial"/>
          <w:sz w:val="22"/>
          <w:szCs w:val="22"/>
        </w:rPr>
        <w:t>pro akreditaci či Evropské akredit</w:t>
      </w:r>
      <w:r w:rsidR="00B8588B" w:rsidRPr="00ED00C0">
        <w:rPr>
          <w:rFonts w:cs="Arial"/>
          <w:sz w:val="22"/>
          <w:szCs w:val="22"/>
        </w:rPr>
        <w:t>ace;</w:t>
      </w:r>
      <w:r w:rsidR="00114E32" w:rsidRPr="00ED00C0">
        <w:rPr>
          <w:rFonts w:cs="Arial"/>
          <w:sz w:val="22"/>
          <w:szCs w:val="22"/>
        </w:rPr>
        <w:t xml:space="preserve"> </w:t>
      </w:r>
      <w:r w:rsidR="00B8588B" w:rsidRPr="00ED00C0">
        <w:rPr>
          <w:rFonts w:cs="Arial"/>
          <w:sz w:val="22"/>
          <w:szCs w:val="22"/>
        </w:rPr>
        <w:t>Radě PEFC a</w:t>
      </w:r>
      <w:r w:rsidR="00AB4A34" w:rsidRPr="00ED00C0">
        <w:rPr>
          <w:rFonts w:cs="Arial"/>
          <w:sz w:val="22"/>
          <w:szCs w:val="22"/>
        </w:rPr>
        <w:t xml:space="preserve"> příslušnému</w:t>
      </w:r>
      <w:r w:rsidR="00B8588B" w:rsidRPr="00ED00C0">
        <w:rPr>
          <w:rFonts w:cs="Arial"/>
          <w:sz w:val="22"/>
          <w:szCs w:val="22"/>
        </w:rPr>
        <w:t xml:space="preserve"> národnímu řídícímu orgánu PEF</w:t>
      </w:r>
      <w:r w:rsidR="00192F93" w:rsidRPr="00ED00C0">
        <w:rPr>
          <w:rFonts w:cs="Arial"/>
          <w:sz w:val="22"/>
          <w:szCs w:val="22"/>
        </w:rPr>
        <w:t>C</w:t>
      </w:r>
      <w:r w:rsidR="006247D2" w:rsidRPr="00ED00C0">
        <w:rPr>
          <w:rFonts w:cs="Arial"/>
          <w:sz w:val="22"/>
          <w:szCs w:val="22"/>
        </w:rPr>
        <w:t>.</w:t>
      </w:r>
      <w:r w:rsidR="00B8588B" w:rsidRPr="00ED00C0">
        <w:rPr>
          <w:rFonts w:cs="Arial"/>
          <w:sz w:val="22"/>
          <w:szCs w:val="22"/>
        </w:rPr>
        <w:t xml:space="preserve"> </w:t>
      </w:r>
      <w:r w:rsidR="00114E32" w:rsidRPr="00ED00C0">
        <w:rPr>
          <w:rFonts w:cs="Arial"/>
          <w:sz w:val="22"/>
          <w:szCs w:val="22"/>
        </w:rPr>
        <w:t>Platnost certifikátů dle čl. IV. písm. a) této smlouvy je omezena na dobu tří let</w:t>
      </w:r>
      <w:r w:rsidR="00FF57F4" w:rsidRPr="00ED00C0">
        <w:rPr>
          <w:rFonts w:cs="Arial"/>
          <w:sz w:val="22"/>
          <w:szCs w:val="22"/>
        </w:rPr>
        <w:t xml:space="preserve"> (</w:t>
      </w:r>
      <w:r w:rsidR="00656CF2" w:rsidRPr="00ED00C0">
        <w:rPr>
          <w:rFonts w:cs="Arial"/>
          <w:sz w:val="22"/>
          <w:szCs w:val="22"/>
        </w:rPr>
        <w:t>u systému</w:t>
      </w:r>
      <w:r w:rsidR="00FF57F4" w:rsidRPr="00ED00C0">
        <w:rPr>
          <w:rFonts w:cs="Arial"/>
          <w:sz w:val="22"/>
          <w:szCs w:val="22"/>
        </w:rPr>
        <w:t xml:space="preserve"> managementu) resp. pět</w:t>
      </w:r>
      <w:r w:rsidR="0026034B" w:rsidRPr="00ED00C0">
        <w:rPr>
          <w:rFonts w:cs="Arial"/>
          <w:sz w:val="22"/>
          <w:szCs w:val="22"/>
        </w:rPr>
        <w:t>i</w:t>
      </w:r>
      <w:r w:rsidR="00FF57F4" w:rsidRPr="00ED00C0">
        <w:rPr>
          <w:rFonts w:cs="Arial"/>
          <w:sz w:val="22"/>
          <w:szCs w:val="22"/>
        </w:rPr>
        <w:t xml:space="preserve"> let (</w:t>
      </w:r>
      <w:r w:rsidR="00656CF2" w:rsidRPr="00ED00C0">
        <w:rPr>
          <w:rFonts w:cs="Arial"/>
          <w:sz w:val="22"/>
          <w:szCs w:val="22"/>
        </w:rPr>
        <w:t xml:space="preserve">u </w:t>
      </w:r>
      <w:r w:rsidR="00FF57F4" w:rsidRPr="00ED00C0">
        <w:rPr>
          <w:rFonts w:cs="Arial"/>
          <w:sz w:val="22"/>
          <w:szCs w:val="22"/>
        </w:rPr>
        <w:t>procesu/</w:t>
      </w:r>
      <w:r w:rsidR="00196348" w:rsidRPr="00ED00C0">
        <w:rPr>
          <w:rFonts w:cs="Arial"/>
          <w:sz w:val="22"/>
          <w:szCs w:val="22"/>
        </w:rPr>
        <w:t>produktu</w:t>
      </w:r>
      <w:r w:rsidR="00FF57F4" w:rsidRPr="00ED00C0">
        <w:rPr>
          <w:rFonts w:cs="Arial"/>
          <w:sz w:val="22"/>
          <w:szCs w:val="22"/>
        </w:rPr>
        <w:t>)</w:t>
      </w:r>
      <w:r w:rsidR="00114E32" w:rsidRPr="00ED00C0">
        <w:rPr>
          <w:rFonts w:cs="Arial"/>
          <w:sz w:val="22"/>
          <w:szCs w:val="22"/>
        </w:rPr>
        <w:t xml:space="preserve"> od data vydání</w:t>
      </w:r>
      <w:r w:rsidR="007371D8" w:rsidRPr="00ED00C0">
        <w:rPr>
          <w:rFonts w:cs="Arial"/>
          <w:sz w:val="22"/>
          <w:szCs w:val="22"/>
        </w:rPr>
        <w:t xml:space="preserve"> </w:t>
      </w:r>
      <w:r w:rsidR="00FF57F4" w:rsidRPr="00ED00C0">
        <w:rPr>
          <w:rFonts w:cs="Arial"/>
          <w:sz w:val="22"/>
          <w:szCs w:val="22"/>
        </w:rPr>
        <w:t xml:space="preserve">s výjimkami uvedenými </w:t>
      </w:r>
      <w:r w:rsidR="007371D8" w:rsidRPr="00ED00C0">
        <w:rPr>
          <w:rFonts w:cs="Arial"/>
          <w:sz w:val="22"/>
          <w:szCs w:val="22"/>
        </w:rPr>
        <w:t>v dokumentu „CSQ-CERT-CS-03 Certifikace systému managementu – informace pro z</w:t>
      </w:r>
      <w:r w:rsidR="00147616" w:rsidRPr="00ED00C0">
        <w:rPr>
          <w:rFonts w:cs="Arial"/>
          <w:sz w:val="22"/>
          <w:szCs w:val="22"/>
        </w:rPr>
        <w:t xml:space="preserve">ákazníky“ (resp. CSQ-CERT-CV-03, CSQ-CERT-CV-05 v případě </w:t>
      </w:r>
      <w:r w:rsidR="00147616" w:rsidRPr="00ED00C0">
        <w:rPr>
          <w:rFonts w:cs="Arial"/>
          <w:sz w:val="22"/>
          <w:szCs w:val="22"/>
        </w:rPr>
        <w:lastRenderedPageBreak/>
        <w:t>produktové certifikace</w:t>
      </w:r>
      <w:r w:rsidR="007371D8" w:rsidRPr="00ED00C0">
        <w:rPr>
          <w:rFonts w:cs="Arial"/>
          <w:sz w:val="22"/>
          <w:szCs w:val="22"/>
        </w:rPr>
        <w:t>).</w:t>
      </w:r>
      <w:r w:rsidR="007371D8" w:rsidRPr="00ED00C0">
        <w:rPr>
          <w:rFonts w:cs="Arial"/>
          <w:color w:val="000000"/>
          <w:sz w:val="22"/>
          <w:szCs w:val="22"/>
        </w:rPr>
        <w:t xml:space="preserve"> </w:t>
      </w:r>
      <w:r w:rsidR="00114E32" w:rsidRPr="00ED00C0">
        <w:rPr>
          <w:rFonts w:cs="Arial"/>
          <w:sz w:val="22"/>
          <w:szCs w:val="22"/>
        </w:rPr>
        <w:t xml:space="preserve">Během doby platnosti certifikátu je </w:t>
      </w:r>
      <w:r w:rsidRPr="00ED00C0">
        <w:rPr>
          <w:rFonts w:cs="Arial"/>
          <w:sz w:val="22"/>
          <w:szCs w:val="22"/>
        </w:rPr>
        <w:t xml:space="preserve">kontrolor </w:t>
      </w:r>
      <w:r w:rsidR="00114E32" w:rsidRPr="00ED00C0">
        <w:rPr>
          <w:rFonts w:cs="Arial"/>
          <w:sz w:val="22"/>
          <w:szCs w:val="22"/>
        </w:rPr>
        <w:t xml:space="preserve">povinen provádět dozor za podmínek stanovených v </w:t>
      </w:r>
      <w:r w:rsidR="007371D8" w:rsidRPr="00ED00C0">
        <w:rPr>
          <w:rFonts w:cs="Arial"/>
          <w:sz w:val="22"/>
          <w:szCs w:val="22"/>
        </w:rPr>
        <w:t>dokumentu</w:t>
      </w:r>
      <w:r w:rsidR="00114E32" w:rsidRPr="00ED00C0">
        <w:rPr>
          <w:rFonts w:cs="Arial"/>
          <w:sz w:val="22"/>
          <w:szCs w:val="22"/>
        </w:rPr>
        <w:t xml:space="preserve"> „CSQ-CERT-CS-03 Certifikace systému managementu – informace pro zákazníky“ (resp. CSQ-CERT-CV-03</w:t>
      </w:r>
      <w:r w:rsidR="00147616" w:rsidRPr="00ED00C0">
        <w:rPr>
          <w:rFonts w:cs="Arial"/>
          <w:sz w:val="22"/>
          <w:szCs w:val="22"/>
        </w:rPr>
        <w:t>, CSQ-CERT-CV-05 v případě produktové certifikace</w:t>
      </w:r>
      <w:r w:rsidR="00114E32" w:rsidRPr="00ED00C0">
        <w:rPr>
          <w:rFonts w:cs="Arial"/>
          <w:sz w:val="22"/>
          <w:szCs w:val="22"/>
        </w:rPr>
        <w:t>).</w:t>
      </w:r>
      <w:r w:rsidR="00114E32" w:rsidRPr="00ED00C0">
        <w:rPr>
          <w:rFonts w:cs="Arial"/>
          <w:color w:val="000000"/>
          <w:sz w:val="22"/>
          <w:szCs w:val="22"/>
        </w:rPr>
        <w:t xml:space="preserve"> </w:t>
      </w:r>
    </w:p>
    <w:p w14:paraId="4891B785" w14:textId="77777777" w:rsidR="00114E32" w:rsidRPr="00ED00C0" w:rsidRDefault="006C7A7C"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sz w:val="22"/>
          <w:szCs w:val="22"/>
        </w:rPr>
        <w:t xml:space="preserve">se zavazuje, že skutečnost o udělení certifikátu zveřejní na </w:t>
      </w:r>
      <w:r w:rsidR="006F23B0" w:rsidRPr="00ED00C0">
        <w:rPr>
          <w:rFonts w:cs="Arial"/>
          <w:sz w:val="22"/>
          <w:szCs w:val="22"/>
        </w:rPr>
        <w:t xml:space="preserve">svých </w:t>
      </w:r>
      <w:r w:rsidR="00114E32" w:rsidRPr="00ED00C0">
        <w:rPr>
          <w:rFonts w:cs="Arial"/>
          <w:sz w:val="22"/>
          <w:szCs w:val="22"/>
        </w:rPr>
        <w:t xml:space="preserve">internetových stránkách </w:t>
      </w:r>
      <w:hyperlink r:id="rId9" w:history="1">
        <w:r w:rsidR="006F23B0" w:rsidRPr="00ED00C0">
          <w:rPr>
            <w:rStyle w:val="Hypertextovodkaz"/>
            <w:rFonts w:cs="Arial"/>
            <w:sz w:val="22"/>
            <w:szCs w:val="22"/>
          </w:rPr>
          <w:t>www.csq.cz</w:t>
        </w:r>
      </w:hyperlink>
      <w:r w:rsidR="00114E32" w:rsidRPr="00ED00C0">
        <w:rPr>
          <w:rFonts w:cs="Arial"/>
          <w:sz w:val="22"/>
          <w:szCs w:val="22"/>
        </w:rPr>
        <w:t xml:space="preserve">. V případě </w:t>
      </w:r>
      <w:r w:rsidR="007371D8" w:rsidRPr="00ED00C0">
        <w:rPr>
          <w:rFonts w:cs="Arial"/>
          <w:sz w:val="22"/>
          <w:szCs w:val="22"/>
        </w:rPr>
        <w:t xml:space="preserve">certifikace </w:t>
      </w:r>
      <w:r w:rsidR="00DA2B9C" w:rsidRPr="00ED00C0">
        <w:rPr>
          <w:rFonts w:cs="Arial"/>
          <w:sz w:val="22"/>
          <w:szCs w:val="22"/>
        </w:rPr>
        <w:t xml:space="preserve">PEFC </w:t>
      </w:r>
      <w:r w:rsidR="00541DB8" w:rsidRPr="00ED00C0">
        <w:rPr>
          <w:rFonts w:cs="Arial"/>
          <w:sz w:val="22"/>
          <w:szCs w:val="22"/>
        </w:rPr>
        <w:t xml:space="preserve">COC </w:t>
      </w:r>
      <w:r w:rsidR="00114E32" w:rsidRPr="00ED00C0">
        <w:rPr>
          <w:rFonts w:cs="Arial"/>
          <w:sz w:val="22"/>
          <w:szCs w:val="22"/>
        </w:rPr>
        <w:t xml:space="preserve">oznámí </w:t>
      </w:r>
      <w:r w:rsidR="007371D8" w:rsidRPr="00ED00C0">
        <w:rPr>
          <w:rFonts w:cs="Arial"/>
          <w:sz w:val="22"/>
          <w:szCs w:val="22"/>
        </w:rPr>
        <w:t xml:space="preserve">tuto skutečnost </w:t>
      </w:r>
      <w:r w:rsidR="00114E32" w:rsidRPr="00ED00C0">
        <w:rPr>
          <w:rFonts w:cs="Arial"/>
          <w:sz w:val="22"/>
          <w:szCs w:val="22"/>
        </w:rPr>
        <w:t>do databáze PEFC</w:t>
      </w:r>
      <w:r w:rsidR="00F046C9" w:rsidRPr="00ED00C0">
        <w:rPr>
          <w:rFonts w:cs="Arial"/>
          <w:sz w:val="22"/>
          <w:szCs w:val="22"/>
        </w:rPr>
        <w:t xml:space="preserve"> příslušného státu.</w:t>
      </w:r>
      <w:r w:rsidR="004B39B3" w:rsidRPr="00ED00C0">
        <w:rPr>
          <w:rFonts w:cs="Arial"/>
          <w:sz w:val="22"/>
          <w:szCs w:val="22"/>
        </w:rPr>
        <w:t xml:space="preserve"> </w:t>
      </w:r>
    </w:p>
    <w:p w14:paraId="193A49E7" w14:textId="77777777" w:rsidR="00114E32" w:rsidRPr="00ED00C0" w:rsidRDefault="006C7A7C"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sz w:val="22"/>
          <w:szCs w:val="22"/>
        </w:rPr>
        <w:t xml:space="preserve">se zavazuje, že v případě neudělení certifikátu bude tuto skutečnost brát </w:t>
      </w:r>
      <w:r w:rsidR="00114E32" w:rsidRPr="00ED00C0">
        <w:rPr>
          <w:rFonts w:cs="Arial"/>
          <w:sz w:val="22"/>
          <w:szCs w:val="22"/>
        </w:rPr>
        <w:br/>
        <w:t>jako důvěrnou a jako s takovou s ní bude nakládat.</w:t>
      </w:r>
    </w:p>
    <w:p w14:paraId="6C31DB90" w14:textId="77777777" w:rsidR="00114E32" w:rsidRPr="00ED00C0" w:rsidRDefault="00114E32"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 xml:space="preserve">V případě neplnění požadavků na certifikaci, </w:t>
      </w:r>
      <w:r w:rsidR="006C7A7C" w:rsidRPr="00ED00C0">
        <w:rPr>
          <w:rFonts w:cs="Arial"/>
          <w:sz w:val="22"/>
          <w:szCs w:val="22"/>
        </w:rPr>
        <w:t xml:space="preserve">kontrolor </w:t>
      </w:r>
      <w:r w:rsidRPr="00ED00C0">
        <w:rPr>
          <w:rFonts w:cs="Arial"/>
          <w:sz w:val="22"/>
          <w:szCs w:val="22"/>
        </w:rPr>
        <w:t xml:space="preserve">držiteli certifikátu pozastaví </w:t>
      </w:r>
      <w:r w:rsidRPr="00ED00C0">
        <w:rPr>
          <w:rFonts w:cs="Arial"/>
          <w:sz w:val="22"/>
          <w:szCs w:val="22"/>
        </w:rPr>
        <w:br/>
        <w:t>nebo odejme certifikaci a právo používat certifikační značku.</w:t>
      </w:r>
      <w:r w:rsidR="00A01B90" w:rsidRPr="00ED00C0">
        <w:rPr>
          <w:rFonts w:cs="Arial"/>
          <w:sz w:val="22"/>
          <w:szCs w:val="22"/>
        </w:rPr>
        <w:t xml:space="preserve"> Informace o pozastavení certifikace či její </w:t>
      </w:r>
      <w:r w:rsidR="009153B4" w:rsidRPr="00ED00C0">
        <w:rPr>
          <w:rFonts w:cs="Arial"/>
          <w:sz w:val="22"/>
          <w:szCs w:val="22"/>
        </w:rPr>
        <w:t>odejmutí</w:t>
      </w:r>
      <w:r w:rsidR="00A01B90" w:rsidRPr="00ED00C0">
        <w:rPr>
          <w:rFonts w:cs="Arial"/>
          <w:sz w:val="22"/>
          <w:szCs w:val="22"/>
        </w:rPr>
        <w:t xml:space="preserve"> zveřejňuje </w:t>
      </w:r>
      <w:r w:rsidR="009153B4" w:rsidRPr="00ED00C0">
        <w:rPr>
          <w:rFonts w:cs="Arial"/>
          <w:sz w:val="22"/>
          <w:szCs w:val="22"/>
        </w:rPr>
        <w:t xml:space="preserve">kontrolor </w:t>
      </w:r>
      <w:r w:rsidR="00A01B90" w:rsidRPr="00ED00C0">
        <w:rPr>
          <w:rFonts w:cs="Arial"/>
          <w:sz w:val="22"/>
          <w:szCs w:val="22"/>
        </w:rPr>
        <w:t xml:space="preserve">na svých internetových stránkách </w:t>
      </w:r>
      <w:hyperlink r:id="rId10" w:history="1">
        <w:r w:rsidR="00A01B90" w:rsidRPr="00ED00C0">
          <w:rPr>
            <w:rStyle w:val="Hypertextovodkaz"/>
            <w:rFonts w:cs="Arial"/>
            <w:sz w:val="22"/>
            <w:szCs w:val="22"/>
          </w:rPr>
          <w:t>www.csq.cz</w:t>
        </w:r>
      </w:hyperlink>
      <w:r w:rsidR="00DA6B70" w:rsidRPr="00ED00C0">
        <w:rPr>
          <w:rFonts w:cs="Arial"/>
          <w:sz w:val="22"/>
          <w:szCs w:val="22"/>
        </w:rPr>
        <w:t xml:space="preserve">, </w:t>
      </w:r>
      <w:r w:rsidR="00A01B90" w:rsidRPr="00ED00C0">
        <w:rPr>
          <w:rFonts w:cs="Arial"/>
          <w:sz w:val="22"/>
          <w:szCs w:val="22"/>
        </w:rPr>
        <w:t xml:space="preserve">včetně základních identifikačních údajů </w:t>
      </w:r>
      <w:r w:rsidR="00AE7606" w:rsidRPr="00ED00C0">
        <w:rPr>
          <w:rFonts w:cs="Arial"/>
          <w:sz w:val="22"/>
          <w:szCs w:val="22"/>
        </w:rPr>
        <w:t>objednatele</w:t>
      </w:r>
      <w:r w:rsidR="00A01B90" w:rsidRPr="00ED00C0">
        <w:rPr>
          <w:rFonts w:cs="Arial"/>
          <w:sz w:val="22"/>
          <w:szCs w:val="22"/>
        </w:rPr>
        <w:t xml:space="preserve"> (název </w:t>
      </w:r>
      <w:r w:rsidR="00AE7606" w:rsidRPr="00ED00C0">
        <w:rPr>
          <w:rFonts w:cs="Arial"/>
          <w:sz w:val="22"/>
          <w:szCs w:val="22"/>
        </w:rPr>
        <w:t>objednatele</w:t>
      </w:r>
      <w:r w:rsidR="00A01B90" w:rsidRPr="00ED00C0">
        <w:rPr>
          <w:rFonts w:cs="Arial"/>
          <w:sz w:val="22"/>
          <w:szCs w:val="22"/>
        </w:rPr>
        <w:t xml:space="preserve">, sídlo, </w:t>
      </w:r>
      <w:r w:rsidR="009153B4" w:rsidRPr="00ED00C0">
        <w:rPr>
          <w:rFonts w:cs="Arial"/>
          <w:sz w:val="22"/>
          <w:szCs w:val="22"/>
        </w:rPr>
        <w:t>norma</w:t>
      </w:r>
      <w:r w:rsidR="00A01B90" w:rsidRPr="00ED00C0">
        <w:rPr>
          <w:rFonts w:cs="Arial"/>
          <w:sz w:val="22"/>
          <w:szCs w:val="22"/>
        </w:rPr>
        <w:t xml:space="preserve">, rozsah certifikace, </w:t>
      </w:r>
      <w:r w:rsidR="009153B4" w:rsidRPr="00ED00C0">
        <w:rPr>
          <w:rFonts w:cs="Arial"/>
          <w:sz w:val="22"/>
          <w:szCs w:val="22"/>
        </w:rPr>
        <w:t>datum původní platnosti, v případě pozastavení – datum, od kterého je certifikace pozastavena, v případě odejmutí – datum zrušení certifikace ze strany kontrolora</w:t>
      </w:r>
      <w:r w:rsidR="00AB058B" w:rsidRPr="00ED00C0">
        <w:rPr>
          <w:rFonts w:cs="Arial"/>
          <w:sz w:val="22"/>
          <w:szCs w:val="22"/>
        </w:rPr>
        <w:t>)</w:t>
      </w:r>
      <w:r w:rsidR="009153B4" w:rsidRPr="00ED00C0">
        <w:rPr>
          <w:rFonts w:cs="Arial"/>
          <w:sz w:val="22"/>
          <w:szCs w:val="22"/>
        </w:rPr>
        <w:t>.</w:t>
      </w:r>
    </w:p>
    <w:p w14:paraId="4FC10970" w14:textId="77777777" w:rsidR="00114E32" w:rsidRPr="00ED00C0" w:rsidRDefault="00600F51" w:rsidP="001F6109">
      <w:pPr>
        <w:numPr>
          <w:ilvl w:val="0"/>
          <w:numId w:val="2"/>
        </w:numPr>
        <w:tabs>
          <w:tab w:val="clear" w:pos="786"/>
          <w:tab w:val="num" w:pos="284"/>
        </w:tabs>
        <w:spacing w:before="120"/>
        <w:ind w:left="284" w:hanging="284"/>
        <w:rPr>
          <w:rFonts w:cs="Arial"/>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sz w:val="22"/>
          <w:szCs w:val="22"/>
        </w:rPr>
        <w:t>zavčas informuje držitele certifikátu o změnách požadavků na certifikaci.</w:t>
      </w:r>
    </w:p>
    <w:p w14:paraId="3B93FDB5" w14:textId="77777777" w:rsidR="00AB4A34" w:rsidRPr="00ED00C0" w:rsidRDefault="00600F51"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Kontrolor</w:t>
      </w:r>
      <w:r w:rsidRPr="00ED00C0">
        <w:rPr>
          <w:rFonts w:cs="Arial"/>
          <w:color w:val="000000"/>
          <w:sz w:val="22"/>
          <w:szCs w:val="22"/>
        </w:rPr>
        <w:t xml:space="preserve"> </w:t>
      </w:r>
      <w:r w:rsidR="00114E32" w:rsidRPr="00ED00C0">
        <w:rPr>
          <w:rFonts w:cs="Arial"/>
          <w:sz w:val="22"/>
          <w:szCs w:val="22"/>
        </w:rPr>
        <w:t>požádá objednatele o souhlas s přítomností pozorovatelů při vlastním auditu</w:t>
      </w:r>
      <w:r w:rsidR="00AB4A34" w:rsidRPr="00ED00C0">
        <w:rPr>
          <w:rFonts w:cs="Arial"/>
          <w:sz w:val="22"/>
          <w:szCs w:val="22"/>
        </w:rPr>
        <w:t>.</w:t>
      </w:r>
    </w:p>
    <w:p w14:paraId="3778D16F" w14:textId="77777777" w:rsidR="002F34EA" w:rsidRPr="00ED00C0" w:rsidRDefault="00AB4A34" w:rsidP="001F6109">
      <w:pPr>
        <w:numPr>
          <w:ilvl w:val="0"/>
          <w:numId w:val="2"/>
        </w:numPr>
        <w:tabs>
          <w:tab w:val="clear" w:pos="786"/>
          <w:tab w:val="num" w:pos="284"/>
        </w:tabs>
        <w:spacing w:before="120"/>
        <w:ind w:left="284" w:hanging="284"/>
        <w:jc w:val="both"/>
        <w:rPr>
          <w:rFonts w:cs="Arial"/>
          <w:sz w:val="22"/>
          <w:szCs w:val="22"/>
        </w:rPr>
      </w:pPr>
      <w:r w:rsidRPr="00ED00C0">
        <w:rPr>
          <w:rFonts w:cs="Arial"/>
          <w:sz w:val="22"/>
          <w:szCs w:val="22"/>
        </w:rPr>
        <w:t xml:space="preserve">V </w:t>
      </w:r>
      <w:r w:rsidR="009644FD" w:rsidRPr="00ED00C0">
        <w:rPr>
          <w:rFonts w:cs="Arial"/>
          <w:sz w:val="22"/>
          <w:szCs w:val="22"/>
        </w:rPr>
        <w:t xml:space="preserve">případě, že při certifikaci systému managementu služeb je použit prostředník, </w:t>
      </w:r>
      <w:r w:rsidR="0080530A" w:rsidRPr="00ED00C0">
        <w:rPr>
          <w:rFonts w:cs="Arial"/>
          <w:sz w:val="22"/>
          <w:szCs w:val="22"/>
        </w:rPr>
        <w:t xml:space="preserve">požádá </w:t>
      </w:r>
      <w:r w:rsidR="009644FD" w:rsidRPr="00ED00C0">
        <w:rPr>
          <w:rFonts w:cs="Arial"/>
          <w:sz w:val="22"/>
          <w:szCs w:val="22"/>
        </w:rPr>
        <w:t>kontrolor</w:t>
      </w:r>
      <w:r w:rsidR="009644FD" w:rsidRPr="00ED00C0">
        <w:rPr>
          <w:rFonts w:cs="Arial"/>
          <w:color w:val="000000"/>
          <w:sz w:val="22"/>
          <w:szCs w:val="22"/>
        </w:rPr>
        <w:t xml:space="preserve"> </w:t>
      </w:r>
      <w:r w:rsidR="0080530A" w:rsidRPr="00ED00C0">
        <w:rPr>
          <w:rFonts w:cs="Arial"/>
          <w:sz w:val="22"/>
          <w:szCs w:val="22"/>
        </w:rPr>
        <w:t xml:space="preserve">objednatele o souhlas s přítomností </w:t>
      </w:r>
      <w:r w:rsidR="009644FD" w:rsidRPr="00ED00C0">
        <w:rPr>
          <w:rFonts w:cs="Arial"/>
          <w:sz w:val="22"/>
          <w:szCs w:val="22"/>
        </w:rPr>
        <w:t>prostředníka</w:t>
      </w:r>
      <w:r w:rsidR="0080530A" w:rsidRPr="00ED00C0">
        <w:rPr>
          <w:rFonts w:cs="Arial"/>
          <w:sz w:val="22"/>
          <w:szCs w:val="22"/>
        </w:rPr>
        <w:t xml:space="preserve"> při vlastním auditu.</w:t>
      </w:r>
    </w:p>
    <w:p w14:paraId="31077082" w14:textId="77777777" w:rsidR="0080530A" w:rsidRPr="00ED00C0" w:rsidRDefault="0080530A" w:rsidP="0056749E">
      <w:pPr>
        <w:rPr>
          <w:rFonts w:cs="Arial"/>
          <w:sz w:val="22"/>
          <w:szCs w:val="22"/>
        </w:rPr>
      </w:pPr>
    </w:p>
    <w:p w14:paraId="0573F542" w14:textId="77777777" w:rsidR="00114E32" w:rsidRPr="00ED00C0" w:rsidRDefault="00114E32" w:rsidP="0056749E">
      <w:pPr>
        <w:pStyle w:val="Nadpis2"/>
        <w:spacing w:before="360" w:after="240"/>
        <w:jc w:val="center"/>
        <w:rPr>
          <w:rFonts w:ascii="Arial" w:hAnsi="Arial" w:cs="Arial"/>
          <w:sz w:val="22"/>
          <w:szCs w:val="22"/>
        </w:rPr>
      </w:pPr>
      <w:r w:rsidRPr="00ED00C0">
        <w:rPr>
          <w:rFonts w:ascii="Arial" w:hAnsi="Arial" w:cs="Arial"/>
          <w:sz w:val="22"/>
          <w:szCs w:val="22"/>
        </w:rPr>
        <w:t>V. Práva a povinnosti objednatele</w:t>
      </w:r>
    </w:p>
    <w:p w14:paraId="4C94AA23" w14:textId="77777777" w:rsidR="00114E32" w:rsidRPr="00ED00C0" w:rsidRDefault="00114E32" w:rsidP="0056749E">
      <w:pPr>
        <w:numPr>
          <w:ilvl w:val="0"/>
          <w:numId w:val="9"/>
        </w:numPr>
        <w:tabs>
          <w:tab w:val="clear" w:pos="786"/>
        </w:tabs>
        <w:ind w:left="284" w:hanging="284"/>
        <w:jc w:val="both"/>
        <w:rPr>
          <w:rFonts w:cs="Arial"/>
          <w:sz w:val="22"/>
          <w:szCs w:val="22"/>
        </w:rPr>
      </w:pPr>
      <w:r w:rsidRPr="00ED00C0">
        <w:rPr>
          <w:rFonts w:cs="Arial"/>
          <w:sz w:val="22"/>
          <w:szCs w:val="22"/>
        </w:rPr>
        <w:t>Objednatel je odpovědný za shodu s požadavky na certifikaci, a to po celou dobu platnosti certifikátu.</w:t>
      </w:r>
      <w:r w:rsidR="004935A0" w:rsidRPr="00ED00C0">
        <w:rPr>
          <w:rFonts w:cs="Arial"/>
          <w:sz w:val="22"/>
          <w:szCs w:val="22"/>
        </w:rPr>
        <w:t xml:space="preserve"> Současně se zavazuje vždy splňovat certifikační požadavky včetně implementování příslušných změn, jsou-li kontrolorem sděleny.</w:t>
      </w:r>
    </w:p>
    <w:p w14:paraId="7E4FCD4A" w14:textId="77777777" w:rsidR="00114E32" w:rsidRPr="00ED00C0" w:rsidRDefault="00114E32" w:rsidP="001F6109">
      <w:pPr>
        <w:numPr>
          <w:ilvl w:val="0"/>
          <w:numId w:val="9"/>
        </w:numPr>
        <w:tabs>
          <w:tab w:val="clear" w:pos="786"/>
          <w:tab w:val="num" w:pos="284"/>
        </w:tabs>
        <w:spacing w:before="120"/>
        <w:ind w:left="284" w:hanging="284"/>
        <w:jc w:val="both"/>
        <w:rPr>
          <w:rFonts w:cs="Arial"/>
          <w:color w:val="000000"/>
          <w:sz w:val="22"/>
          <w:szCs w:val="22"/>
        </w:rPr>
      </w:pPr>
      <w:r w:rsidRPr="00ED00C0">
        <w:rPr>
          <w:rFonts w:cs="Arial"/>
          <w:color w:val="000000"/>
          <w:sz w:val="22"/>
          <w:szCs w:val="22"/>
        </w:rPr>
        <w:t>Objednatel je oprávněn vznést odůvodněnou námitku vůči složení auditního týmu</w:t>
      </w:r>
      <w:r w:rsidR="0095405B" w:rsidRPr="00ED00C0">
        <w:rPr>
          <w:rFonts w:cs="Arial"/>
          <w:color w:val="000000"/>
          <w:sz w:val="22"/>
          <w:szCs w:val="22"/>
        </w:rPr>
        <w:t xml:space="preserve"> na základě zaslaného Plánu auditu</w:t>
      </w:r>
      <w:r w:rsidR="002F7F99" w:rsidRPr="00ED00C0">
        <w:rPr>
          <w:rFonts w:cs="Arial"/>
          <w:color w:val="000000"/>
          <w:sz w:val="22"/>
          <w:szCs w:val="22"/>
        </w:rPr>
        <w:t xml:space="preserve"> před vlastním konáním auditu</w:t>
      </w:r>
      <w:r w:rsidR="0095405B" w:rsidRPr="00ED00C0">
        <w:rPr>
          <w:rFonts w:cs="Arial"/>
          <w:color w:val="000000"/>
          <w:sz w:val="22"/>
          <w:szCs w:val="22"/>
        </w:rPr>
        <w:t xml:space="preserve">. </w:t>
      </w:r>
    </w:p>
    <w:p w14:paraId="56838226" w14:textId="77777777" w:rsidR="000F03C3" w:rsidRPr="00ED00C0" w:rsidRDefault="00CF7A89" w:rsidP="001F6109">
      <w:pPr>
        <w:numPr>
          <w:ilvl w:val="0"/>
          <w:numId w:val="9"/>
        </w:numPr>
        <w:tabs>
          <w:tab w:val="clear" w:pos="786"/>
          <w:tab w:val="num" w:pos="284"/>
        </w:tabs>
        <w:spacing w:before="120"/>
        <w:ind w:left="284" w:hanging="284"/>
        <w:jc w:val="both"/>
        <w:rPr>
          <w:rFonts w:cs="Arial"/>
          <w:color w:val="000000"/>
          <w:sz w:val="22"/>
          <w:szCs w:val="22"/>
        </w:rPr>
      </w:pPr>
      <w:r w:rsidRPr="00ED00C0">
        <w:rPr>
          <w:rFonts w:cs="Arial"/>
          <w:sz w:val="22"/>
          <w:szCs w:val="22"/>
        </w:rPr>
        <w:t>Objedna</w:t>
      </w:r>
      <w:r w:rsidR="00935989" w:rsidRPr="00ED00C0">
        <w:rPr>
          <w:rFonts w:cs="Arial"/>
          <w:sz w:val="22"/>
          <w:szCs w:val="22"/>
        </w:rPr>
        <w:t xml:space="preserve">tel má povinnost učinit opatření k zabezpečení přítomnosti pozorovatelů – zástupců </w:t>
      </w:r>
      <w:r w:rsidR="00126759" w:rsidRPr="00ED00C0">
        <w:rPr>
          <w:rFonts w:cs="Arial"/>
          <w:sz w:val="22"/>
          <w:szCs w:val="22"/>
        </w:rPr>
        <w:t>ČIA, o.p.s.</w:t>
      </w:r>
      <w:r w:rsidR="00935989" w:rsidRPr="00ED00C0">
        <w:rPr>
          <w:rFonts w:cs="Arial"/>
          <w:sz w:val="22"/>
          <w:szCs w:val="22"/>
        </w:rPr>
        <w:t>,</w:t>
      </w:r>
      <w:r w:rsidR="000D355F" w:rsidRPr="00ED00C0">
        <w:rPr>
          <w:rFonts w:cs="Arial"/>
          <w:sz w:val="22"/>
          <w:szCs w:val="22"/>
        </w:rPr>
        <w:t xml:space="preserve"> PE</w:t>
      </w:r>
      <w:r w:rsidR="00192F93" w:rsidRPr="00ED00C0">
        <w:rPr>
          <w:rFonts w:cs="Arial"/>
          <w:sz w:val="22"/>
          <w:szCs w:val="22"/>
        </w:rPr>
        <w:t>FC</w:t>
      </w:r>
      <w:r w:rsidR="00575EB4" w:rsidRPr="00ED00C0">
        <w:rPr>
          <w:rFonts w:cs="Arial"/>
          <w:sz w:val="22"/>
          <w:szCs w:val="22"/>
        </w:rPr>
        <w:t>,</w:t>
      </w:r>
      <w:r w:rsidR="00AB058B" w:rsidRPr="00ED00C0">
        <w:rPr>
          <w:rFonts w:cs="Arial"/>
          <w:sz w:val="22"/>
          <w:szCs w:val="22"/>
        </w:rPr>
        <w:t xml:space="preserve"> </w:t>
      </w:r>
      <w:r w:rsidR="00935989" w:rsidRPr="00ED00C0">
        <w:rPr>
          <w:rFonts w:cs="Arial"/>
          <w:sz w:val="22"/>
          <w:szCs w:val="22"/>
        </w:rPr>
        <w:t>popř. auditorů v</w:t>
      </w:r>
      <w:r w:rsidR="009644FD" w:rsidRPr="00ED00C0">
        <w:rPr>
          <w:rFonts w:cs="Arial"/>
          <w:sz w:val="22"/>
          <w:szCs w:val="22"/>
        </w:rPr>
        <w:t> </w:t>
      </w:r>
      <w:r w:rsidR="00935989" w:rsidRPr="00ED00C0">
        <w:rPr>
          <w:rFonts w:cs="Arial"/>
          <w:sz w:val="22"/>
          <w:szCs w:val="22"/>
        </w:rPr>
        <w:t>zácviku</w:t>
      </w:r>
      <w:r w:rsidR="009644FD" w:rsidRPr="00ED00C0">
        <w:rPr>
          <w:rFonts w:cs="Arial"/>
          <w:sz w:val="22"/>
          <w:szCs w:val="22"/>
        </w:rPr>
        <w:t>,</w:t>
      </w:r>
      <w:r w:rsidR="002A3B4A" w:rsidRPr="00ED00C0">
        <w:rPr>
          <w:rFonts w:cs="Arial"/>
          <w:sz w:val="22"/>
          <w:szCs w:val="22"/>
        </w:rPr>
        <w:t xml:space="preserve"> tlumočníka,</w:t>
      </w:r>
      <w:r w:rsidR="009644FD" w:rsidRPr="00ED00C0">
        <w:rPr>
          <w:rFonts w:cs="Arial"/>
          <w:sz w:val="22"/>
          <w:szCs w:val="22"/>
        </w:rPr>
        <w:t xml:space="preserve"> v případě certifikace systému managementu služeb prostředníka</w:t>
      </w:r>
      <w:r w:rsidR="00935989" w:rsidRPr="00ED00C0">
        <w:rPr>
          <w:rFonts w:cs="Arial"/>
          <w:sz w:val="22"/>
          <w:szCs w:val="22"/>
        </w:rPr>
        <w:t xml:space="preserve">. </w:t>
      </w:r>
      <w:r w:rsidR="00AE7606" w:rsidRPr="00ED00C0">
        <w:rPr>
          <w:rFonts w:cs="Arial"/>
          <w:sz w:val="22"/>
          <w:szCs w:val="22"/>
        </w:rPr>
        <w:t xml:space="preserve">Objednatel </w:t>
      </w:r>
      <w:r w:rsidR="00935989" w:rsidRPr="00ED00C0">
        <w:rPr>
          <w:rFonts w:cs="Arial"/>
          <w:sz w:val="22"/>
          <w:szCs w:val="22"/>
        </w:rPr>
        <w:t xml:space="preserve">je oprávněn vznést </w:t>
      </w:r>
      <w:r w:rsidR="00935989" w:rsidRPr="00ED00C0">
        <w:rPr>
          <w:rFonts w:cs="Arial"/>
          <w:color w:val="000000"/>
          <w:sz w:val="22"/>
          <w:szCs w:val="22"/>
        </w:rPr>
        <w:t>odůvodněnou námitku vůči složení pozorovatelů</w:t>
      </w:r>
      <w:r w:rsidR="002E7F64" w:rsidRPr="00ED00C0">
        <w:rPr>
          <w:rFonts w:cs="Arial"/>
          <w:color w:val="000000"/>
          <w:sz w:val="22"/>
          <w:szCs w:val="22"/>
        </w:rPr>
        <w:t>.</w:t>
      </w:r>
      <w:r w:rsidR="00935989" w:rsidRPr="00ED00C0">
        <w:rPr>
          <w:rFonts w:cs="Arial"/>
          <w:color w:val="000000"/>
          <w:sz w:val="22"/>
          <w:szCs w:val="22"/>
        </w:rPr>
        <w:t xml:space="preserve"> </w:t>
      </w:r>
    </w:p>
    <w:p w14:paraId="0E24C5CC" w14:textId="77777777" w:rsidR="00C01360" w:rsidRPr="00ED00C0" w:rsidRDefault="00AE7606" w:rsidP="001F6109">
      <w:pPr>
        <w:numPr>
          <w:ilvl w:val="0"/>
          <w:numId w:val="9"/>
        </w:numPr>
        <w:tabs>
          <w:tab w:val="clear" w:pos="786"/>
          <w:tab w:val="num" w:pos="284"/>
        </w:tabs>
        <w:spacing w:before="120"/>
        <w:ind w:left="284" w:hanging="284"/>
        <w:jc w:val="both"/>
        <w:rPr>
          <w:rFonts w:cs="Arial"/>
          <w:sz w:val="22"/>
          <w:szCs w:val="22"/>
        </w:rPr>
      </w:pPr>
      <w:r w:rsidRPr="00ED00C0">
        <w:rPr>
          <w:rFonts w:cs="Arial"/>
          <w:sz w:val="22"/>
          <w:szCs w:val="22"/>
        </w:rPr>
        <w:t>Objedna</w:t>
      </w:r>
      <w:r w:rsidR="000F03C3" w:rsidRPr="00ED00C0">
        <w:rPr>
          <w:rFonts w:cs="Arial"/>
          <w:sz w:val="22"/>
          <w:szCs w:val="22"/>
        </w:rPr>
        <w:t>tel má právo ve výjimečných případech (nutné jasné a písemné zdůvodnění) omezit přístup k určitým informac</w:t>
      </w:r>
      <w:r w:rsidR="00DF2CD0" w:rsidRPr="00ED00C0">
        <w:rPr>
          <w:rFonts w:cs="Arial"/>
          <w:sz w:val="22"/>
          <w:szCs w:val="22"/>
        </w:rPr>
        <w:t xml:space="preserve">ím (např. z důvodu bezpečnosti) týkajících se potvrzení platnosti udělení certifikátu a zveřejnění na internetových stránkách </w:t>
      </w:r>
      <w:hyperlink r:id="rId11" w:history="1">
        <w:r w:rsidR="00DF2CD0" w:rsidRPr="00ED00C0">
          <w:rPr>
            <w:rStyle w:val="Hypertextovodkaz"/>
            <w:rFonts w:cs="Arial"/>
            <w:sz w:val="22"/>
            <w:szCs w:val="22"/>
          </w:rPr>
          <w:t>www.csq.cz</w:t>
        </w:r>
      </w:hyperlink>
      <w:r w:rsidR="00DF2CD0" w:rsidRPr="00ED00C0">
        <w:rPr>
          <w:rFonts w:cs="Arial"/>
          <w:sz w:val="22"/>
          <w:szCs w:val="22"/>
        </w:rPr>
        <w:t xml:space="preserve">. </w:t>
      </w:r>
    </w:p>
    <w:p w14:paraId="33C4DC5B" w14:textId="77777777" w:rsidR="00C01360" w:rsidRPr="00ED00C0" w:rsidRDefault="00114E32" w:rsidP="001F6109">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se zavazuje poskytnout </w:t>
      </w:r>
      <w:r w:rsidR="006C7A7C" w:rsidRPr="00ED00C0">
        <w:rPr>
          <w:rFonts w:cs="Arial"/>
          <w:sz w:val="22"/>
          <w:szCs w:val="22"/>
        </w:rPr>
        <w:t>kontrolorovi</w:t>
      </w:r>
      <w:r w:rsidRPr="00ED00C0">
        <w:rPr>
          <w:rFonts w:cs="Arial"/>
          <w:sz w:val="22"/>
          <w:szCs w:val="22"/>
        </w:rPr>
        <w:t xml:space="preserve"> součinnost nutnou k provedení činností vymezených v článcích III</w:t>
      </w:r>
      <w:r w:rsidR="00FF57F4" w:rsidRPr="00ED00C0">
        <w:rPr>
          <w:rFonts w:cs="Arial"/>
          <w:sz w:val="22"/>
          <w:szCs w:val="22"/>
        </w:rPr>
        <w:t>.</w:t>
      </w:r>
      <w:r w:rsidRPr="00ED00C0">
        <w:rPr>
          <w:rFonts w:cs="Arial"/>
          <w:sz w:val="22"/>
          <w:szCs w:val="22"/>
        </w:rPr>
        <w:t xml:space="preserve"> a IV</w:t>
      </w:r>
      <w:r w:rsidR="00FF57F4" w:rsidRPr="00ED00C0">
        <w:rPr>
          <w:rFonts w:cs="Arial"/>
          <w:sz w:val="22"/>
          <w:szCs w:val="22"/>
        </w:rPr>
        <w:t>.</w:t>
      </w:r>
      <w:r w:rsidRPr="00ED00C0">
        <w:rPr>
          <w:rFonts w:cs="Arial"/>
          <w:sz w:val="22"/>
          <w:szCs w:val="22"/>
        </w:rPr>
        <w:t xml:space="preserve"> této smlouvy, tzn. vyhovět všem požadavkům </w:t>
      </w:r>
      <w:r w:rsidR="006C7A7C" w:rsidRPr="00ED00C0">
        <w:rPr>
          <w:rFonts w:cs="Arial"/>
          <w:sz w:val="22"/>
          <w:szCs w:val="22"/>
        </w:rPr>
        <w:t>kontrolora</w:t>
      </w:r>
      <w:r w:rsidR="006C7A7C" w:rsidRPr="00ED00C0">
        <w:rPr>
          <w:rFonts w:cs="Arial"/>
          <w:color w:val="548DD4"/>
          <w:sz w:val="22"/>
          <w:szCs w:val="22"/>
        </w:rPr>
        <w:t xml:space="preserve"> </w:t>
      </w:r>
      <w:r w:rsidRPr="00ED00C0">
        <w:rPr>
          <w:rFonts w:cs="Arial"/>
          <w:sz w:val="22"/>
          <w:szCs w:val="22"/>
        </w:rPr>
        <w:t xml:space="preserve">podle postupů pro provádění auditů, s nimiž byl objednatel seznámen, a poskytnout </w:t>
      </w:r>
      <w:r w:rsidR="006C7A7C" w:rsidRPr="00ED00C0">
        <w:rPr>
          <w:rFonts w:cs="Arial"/>
          <w:sz w:val="22"/>
          <w:szCs w:val="22"/>
        </w:rPr>
        <w:t xml:space="preserve">kontrolorovi </w:t>
      </w:r>
      <w:r w:rsidRPr="00ED00C0">
        <w:rPr>
          <w:rFonts w:cs="Arial"/>
          <w:sz w:val="22"/>
          <w:szCs w:val="22"/>
        </w:rPr>
        <w:t>všechny informace nezb</w:t>
      </w:r>
      <w:r w:rsidR="00C01360" w:rsidRPr="00ED00C0">
        <w:rPr>
          <w:rFonts w:cs="Arial"/>
          <w:sz w:val="22"/>
          <w:szCs w:val="22"/>
        </w:rPr>
        <w:t>ytné pro řádné provedení auditu, zejména oznámit kontrolorovi včas, kde se má kontrola uskutečnit.</w:t>
      </w:r>
    </w:p>
    <w:p w14:paraId="22466035" w14:textId="77777777" w:rsidR="00A06DB5" w:rsidRPr="00ED00C0" w:rsidRDefault="00A06DB5" w:rsidP="001F6109">
      <w:pPr>
        <w:pStyle w:val="Zkladntextodsazen"/>
        <w:spacing w:before="120"/>
        <w:ind w:left="284" w:firstLine="0"/>
        <w:jc w:val="both"/>
        <w:rPr>
          <w:rFonts w:cs="Arial"/>
          <w:sz w:val="22"/>
          <w:szCs w:val="22"/>
        </w:rPr>
      </w:pPr>
      <w:r w:rsidRPr="00ED00C0">
        <w:rPr>
          <w:rFonts w:cs="Arial"/>
          <w:sz w:val="22"/>
          <w:szCs w:val="22"/>
        </w:rPr>
        <w:t xml:space="preserve">V případě certifikace spotřebitelského řetězce podle mezinárodního standardu PEFC je povinností </w:t>
      </w:r>
      <w:r w:rsidR="003C6148" w:rsidRPr="00ED00C0">
        <w:rPr>
          <w:rFonts w:cs="Arial"/>
          <w:sz w:val="22"/>
          <w:szCs w:val="22"/>
        </w:rPr>
        <w:t xml:space="preserve">objednatele </w:t>
      </w:r>
      <w:r w:rsidRPr="00ED00C0">
        <w:rPr>
          <w:rFonts w:cs="Arial"/>
          <w:sz w:val="22"/>
          <w:szCs w:val="22"/>
        </w:rPr>
        <w:t>zaslat minimálně týden před konáním auditu dokumentaci, aby mohla být v rámci přípravy na audit přezkoumána.</w:t>
      </w:r>
    </w:p>
    <w:p w14:paraId="00E5A03C" w14:textId="77777777" w:rsidR="0080530A" w:rsidRPr="00ED00C0" w:rsidRDefault="0080530A" w:rsidP="001F6109">
      <w:pPr>
        <w:pStyle w:val="Zkladntextodsazen"/>
        <w:spacing w:before="120"/>
        <w:ind w:left="284" w:firstLine="0"/>
        <w:jc w:val="both"/>
        <w:rPr>
          <w:rFonts w:cs="Arial"/>
          <w:sz w:val="22"/>
          <w:szCs w:val="22"/>
        </w:rPr>
      </w:pPr>
      <w:r w:rsidRPr="00ED00C0">
        <w:rPr>
          <w:rFonts w:cs="Arial"/>
          <w:sz w:val="22"/>
          <w:szCs w:val="22"/>
        </w:rPr>
        <w:t xml:space="preserve">V případě certifikace systému managementu služeb je povinností objednatele dodat kontrolorovi 14 dní před konáním auditu dokumentaci o návrhu systému managementu </w:t>
      </w:r>
      <w:r w:rsidRPr="00ED00C0">
        <w:rPr>
          <w:rFonts w:cs="Arial"/>
          <w:sz w:val="22"/>
          <w:szCs w:val="22"/>
        </w:rPr>
        <w:lastRenderedPageBreak/>
        <w:t xml:space="preserve">služeb v oblasti informačních technologií vyžadovanou </w:t>
      </w:r>
      <w:r w:rsidR="00155DAC" w:rsidRPr="00ED00C0">
        <w:rPr>
          <w:rFonts w:cs="Arial"/>
          <w:sz w:val="22"/>
          <w:szCs w:val="22"/>
        </w:rPr>
        <w:t>aktuálně platnou normou</w:t>
      </w:r>
      <w:r w:rsidRPr="00ED00C0">
        <w:rPr>
          <w:rFonts w:cs="Arial"/>
          <w:sz w:val="22"/>
          <w:szCs w:val="22"/>
        </w:rPr>
        <w:t xml:space="preserve"> ISO/IEC 20000-1.</w:t>
      </w:r>
    </w:p>
    <w:p w14:paraId="0440BC26" w14:textId="77777777" w:rsidR="00114E32" w:rsidRPr="00ED00C0" w:rsidRDefault="00114E32" w:rsidP="001F6109">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se zavazuje zaplatit </w:t>
      </w:r>
      <w:r w:rsidR="006C7A7C" w:rsidRPr="00ED00C0">
        <w:rPr>
          <w:rFonts w:cs="Arial"/>
          <w:sz w:val="22"/>
          <w:szCs w:val="22"/>
        </w:rPr>
        <w:t xml:space="preserve">kontrolorovi </w:t>
      </w:r>
      <w:r w:rsidRPr="00ED00C0">
        <w:rPr>
          <w:rFonts w:cs="Arial"/>
          <w:sz w:val="22"/>
          <w:szCs w:val="22"/>
        </w:rPr>
        <w:t>dohodnutou cenu za činnosti vymezené v článcích III</w:t>
      </w:r>
      <w:r w:rsidR="00FF57F4" w:rsidRPr="00ED00C0">
        <w:rPr>
          <w:rFonts w:cs="Arial"/>
          <w:sz w:val="22"/>
          <w:szCs w:val="22"/>
        </w:rPr>
        <w:t>.</w:t>
      </w:r>
      <w:r w:rsidRPr="00ED00C0">
        <w:rPr>
          <w:rFonts w:cs="Arial"/>
          <w:sz w:val="22"/>
          <w:szCs w:val="22"/>
        </w:rPr>
        <w:t xml:space="preserve"> a IV</w:t>
      </w:r>
      <w:r w:rsidR="00FF57F4" w:rsidRPr="00ED00C0">
        <w:rPr>
          <w:rFonts w:cs="Arial"/>
          <w:sz w:val="22"/>
          <w:szCs w:val="22"/>
        </w:rPr>
        <w:t>.</w:t>
      </w:r>
      <w:r w:rsidRPr="00ED00C0">
        <w:rPr>
          <w:rFonts w:cs="Arial"/>
          <w:sz w:val="22"/>
          <w:szCs w:val="22"/>
        </w:rPr>
        <w:t xml:space="preserve"> této smlouvy, a to ve výši:</w:t>
      </w:r>
    </w:p>
    <w:p w14:paraId="427EA093" w14:textId="77777777" w:rsidR="00114E32" w:rsidRPr="00ED00C0" w:rsidRDefault="00114E32" w:rsidP="0056749E">
      <w:pPr>
        <w:pStyle w:val="Zkladntextodsazen"/>
        <w:spacing w:before="120"/>
        <w:ind w:left="0" w:firstLine="0"/>
        <w:jc w:val="both"/>
        <w:rPr>
          <w:rFonts w:cs="Arial"/>
          <w:sz w:val="22"/>
          <w:szCs w:val="22"/>
        </w:rPr>
      </w:pPr>
    </w:p>
    <w:p w14:paraId="0EE2F12B" w14:textId="00307591" w:rsidR="00114E32" w:rsidRPr="00ED00C0" w:rsidRDefault="00114E32" w:rsidP="0056749E">
      <w:pPr>
        <w:numPr>
          <w:ilvl w:val="0"/>
          <w:numId w:val="3"/>
        </w:numPr>
        <w:tabs>
          <w:tab w:val="clear" w:pos="1287"/>
        </w:tabs>
        <w:ind w:left="709" w:hanging="425"/>
        <w:rPr>
          <w:rFonts w:cs="Arial"/>
          <w:sz w:val="22"/>
          <w:szCs w:val="22"/>
        </w:rPr>
      </w:pPr>
      <w:r w:rsidRPr="00ED00C0">
        <w:rPr>
          <w:rFonts w:cs="Arial"/>
          <w:sz w:val="22"/>
          <w:szCs w:val="22"/>
        </w:rPr>
        <w:t xml:space="preserve">Cena za audity v roce </w:t>
      </w:r>
      <w:r w:rsidR="00CA149D">
        <w:rPr>
          <w:rFonts w:cs="Arial"/>
          <w:b/>
          <w:sz w:val="22"/>
          <w:szCs w:val="22"/>
        </w:rPr>
        <w:t>2024</w:t>
      </w:r>
      <w:r w:rsidRPr="00ED00C0">
        <w:rPr>
          <w:rFonts w:cs="Arial"/>
          <w:sz w:val="22"/>
          <w:szCs w:val="22"/>
        </w:rPr>
        <w:t xml:space="preserve">: </w:t>
      </w:r>
      <w:proofErr w:type="gramStart"/>
      <w:r w:rsidR="00CA149D">
        <w:rPr>
          <w:rFonts w:cs="Arial"/>
          <w:b/>
          <w:sz w:val="22"/>
          <w:szCs w:val="22"/>
        </w:rPr>
        <w:t>57.374,-</w:t>
      </w:r>
      <w:proofErr w:type="gramEnd"/>
      <w:r w:rsidR="00CA149D">
        <w:rPr>
          <w:rFonts w:cs="Arial"/>
          <w:b/>
          <w:sz w:val="22"/>
          <w:szCs w:val="22"/>
        </w:rPr>
        <w:t xml:space="preserve"> </w:t>
      </w:r>
      <w:r w:rsidRPr="00ED00C0">
        <w:rPr>
          <w:rFonts w:cs="Arial"/>
          <w:b/>
          <w:sz w:val="22"/>
          <w:szCs w:val="22"/>
        </w:rPr>
        <w:t>Kč</w:t>
      </w:r>
      <w:r w:rsidRPr="00ED00C0">
        <w:rPr>
          <w:rFonts w:cs="Arial"/>
          <w:sz w:val="22"/>
          <w:szCs w:val="22"/>
        </w:rPr>
        <w:t xml:space="preserve"> </w:t>
      </w:r>
      <w:r w:rsidR="00CA149D">
        <w:rPr>
          <w:rFonts w:cs="Arial"/>
          <w:sz w:val="22"/>
          <w:szCs w:val="22"/>
        </w:rPr>
        <w:br/>
      </w:r>
      <w:r w:rsidRPr="00ED00C0">
        <w:rPr>
          <w:rFonts w:cs="Arial"/>
          <w:sz w:val="22"/>
          <w:szCs w:val="22"/>
        </w:rPr>
        <w:t xml:space="preserve">(slovy: </w:t>
      </w:r>
      <w:r w:rsidR="00CA149D">
        <w:rPr>
          <w:rFonts w:cs="Arial"/>
          <w:b/>
          <w:sz w:val="22"/>
          <w:szCs w:val="22"/>
        </w:rPr>
        <w:t xml:space="preserve">padesát sedm tisíc tři sta sedmdesát čtyři </w:t>
      </w:r>
      <w:proofErr w:type="spellStart"/>
      <w:r w:rsidRPr="00ED00C0">
        <w:rPr>
          <w:rFonts w:cs="Arial"/>
          <w:sz w:val="22"/>
          <w:szCs w:val="22"/>
        </w:rPr>
        <w:t>korunčeských</w:t>
      </w:r>
      <w:proofErr w:type="spellEnd"/>
      <w:r w:rsidRPr="00ED00C0">
        <w:rPr>
          <w:rFonts w:cs="Arial"/>
          <w:sz w:val="22"/>
          <w:szCs w:val="22"/>
        </w:rPr>
        <w:t>) bez DPH</w:t>
      </w:r>
    </w:p>
    <w:p w14:paraId="334AB6F8" w14:textId="685BEF12" w:rsidR="00114E32" w:rsidRPr="00ED00C0" w:rsidRDefault="00114E32" w:rsidP="0056749E">
      <w:pPr>
        <w:numPr>
          <w:ilvl w:val="0"/>
          <w:numId w:val="3"/>
        </w:numPr>
        <w:tabs>
          <w:tab w:val="clear" w:pos="1287"/>
        </w:tabs>
        <w:ind w:left="709" w:hanging="425"/>
        <w:rPr>
          <w:rFonts w:cs="Arial"/>
          <w:sz w:val="22"/>
          <w:szCs w:val="22"/>
        </w:rPr>
      </w:pPr>
      <w:r w:rsidRPr="00ED00C0">
        <w:rPr>
          <w:rFonts w:cs="Arial"/>
          <w:sz w:val="22"/>
          <w:szCs w:val="22"/>
        </w:rPr>
        <w:t xml:space="preserve">Cena za audity v roce </w:t>
      </w:r>
      <w:r w:rsidR="00CA149D">
        <w:rPr>
          <w:rFonts w:cs="Arial"/>
          <w:b/>
          <w:sz w:val="22"/>
          <w:szCs w:val="22"/>
        </w:rPr>
        <w:t>2025</w:t>
      </w:r>
      <w:r w:rsidRPr="00ED00C0">
        <w:rPr>
          <w:rFonts w:cs="Arial"/>
          <w:sz w:val="22"/>
          <w:szCs w:val="22"/>
        </w:rPr>
        <w:t xml:space="preserve">: </w:t>
      </w:r>
      <w:proofErr w:type="gramStart"/>
      <w:r w:rsidR="00CA149D">
        <w:rPr>
          <w:rFonts w:cs="Arial"/>
          <w:b/>
          <w:sz w:val="22"/>
          <w:szCs w:val="22"/>
        </w:rPr>
        <w:t>35.496,-</w:t>
      </w:r>
      <w:proofErr w:type="gramEnd"/>
      <w:r w:rsidR="00CA149D">
        <w:rPr>
          <w:rFonts w:cs="Arial"/>
          <w:b/>
          <w:sz w:val="22"/>
          <w:szCs w:val="22"/>
        </w:rPr>
        <w:t xml:space="preserve"> </w:t>
      </w:r>
      <w:r w:rsidRPr="00ED00C0">
        <w:rPr>
          <w:rFonts w:cs="Arial"/>
          <w:b/>
          <w:sz w:val="22"/>
          <w:szCs w:val="22"/>
        </w:rPr>
        <w:t>Kč</w:t>
      </w:r>
      <w:r w:rsidRPr="00ED00C0">
        <w:rPr>
          <w:rFonts w:cs="Arial"/>
          <w:sz w:val="22"/>
          <w:szCs w:val="22"/>
        </w:rPr>
        <w:t xml:space="preserve"> </w:t>
      </w:r>
      <w:r w:rsidR="00CA149D">
        <w:rPr>
          <w:rFonts w:cs="Arial"/>
          <w:sz w:val="22"/>
          <w:szCs w:val="22"/>
        </w:rPr>
        <w:br/>
      </w:r>
      <w:r w:rsidRPr="00ED00C0">
        <w:rPr>
          <w:rFonts w:cs="Arial"/>
          <w:sz w:val="22"/>
          <w:szCs w:val="22"/>
        </w:rPr>
        <w:t xml:space="preserve">(slovy: </w:t>
      </w:r>
      <w:r w:rsidR="00CA149D">
        <w:rPr>
          <w:rFonts w:cs="Arial"/>
          <w:b/>
          <w:sz w:val="22"/>
          <w:szCs w:val="22"/>
        </w:rPr>
        <w:t xml:space="preserve">třicet pět tisíc čtyři sta devadesát šest </w:t>
      </w:r>
      <w:proofErr w:type="spellStart"/>
      <w:r w:rsidRPr="00ED00C0">
        <w:rPr>
          <w:rFonts w:cs="Arial"/>
          <w:sz w:val="22"/>
          <w:szCs w:val="22"/>
        </w:rPr>
        <w:t>korunčeských</w:t>
      </w:r>
      <w:proofErr w:type="spellEnd"/>
      <w:r w:rsidRPr="00ED00C0">
        <w:rPr>
          <w:rFonts w:cs="Arial"/>
          <w:sz w:val="22"/>
          <w:szCs w:val="22"/>
        </w:rPr>
        <w:t>) bez DPH</w:t>
      </w:r>
    </w:p>
    <w:p w14:paraId="545A1259" w14:textId="48011E77" w:rsidR="00114E32" w:rsidRPr="00ED00C0" w:rsidRDefault="00114E32" w:rsidP="0056749E">
      <w:pPr>
        <w:numPr>
          <w:ilvl w:val="0"/>
          <w:numId w:val="3"/>
        </w:numPr>
        <w:tabs>
          <w:tab w:val="clear" w:pos="1287"/>
        </w:tabs>
        <w:ind w:left="709" w:hanging="425"/>
        <w:rPr>
          <w:rFonts w:cs="Arial"/>
          <w:sz w:val="22"/>
          <w:szCs w:val="22"/>
        </w:rPr>
      </w:pPr>
      <w:r w:rsidRPr="00ED00C0">
        <w:rPr>
          <w:rFonts w:cs="Arial"/>
          <w:sz w:val="22"/>
          <w:szCs w:val="22"/>
        </w:rPr>
        <w:t xml:space="preserve">Cena za audity v roce </w:t>
      </w:r>
      <w:r w:rsidR="00CA149D">
        <w:rPr>
          <w:rFonts w:cs="Arial"/>
          <w:b/>
          <w:sz w:val="22"/>
          <w:szCs w:val="22"/>
        </w:rPr>
        <w:t>2026</w:t>
      </w:r>
      <w:r w:rsidRPr="00ED00C0">
        <w:rPr>
          <w:rFonts w:cs="Arial"/>
          <w:sz w:val="22"/>
          <w:szCs w:val="22"/>
        </w:rPr>
        <w:t xml:space="preserve">: </w:t>
      </w:r>
      <w:proofErr w:type="gramStart"/>
      <w:r w:rsidR="00CA149D">
        <w:rPr>
          <w:rFonts w:cs="Arial"/>
          <w:b/>
          <w:sz w:val="22"/>
          <w:szCs w:val="22"/>
        </w:rPr>
        <w:t>37.124,-</w:t>
      </w:r>
      <w:proofErr w:type="gramEnd"/>
      <w:r w:rsidR="00CA149D">
        <w:rPr>
          <w:rFonts w:cs="Arial"/>
          <w:b/>
          <w:sz w:val="22"/>
          <w:szCs w:val="22"/>
        </w:rPr>
        <w:t xml:space="preserve"> </w:t>
      </w:r>
      <w:r w:rsidRPr="00ED00C0">
        <w:rPr>
          <w:rFonts w:cs="Arial"/>
          <w:b/>
          <w:sz w:val="22"/>
          <w:szCs w:val="22"/>
        </w:rPr>
        <w:t>Kč</w:t>
      </w:r>
      <w:r w:rsidRPr="00ED00C0">
        <w:rPr>
          <w:rFonts w:cs="Arial"/>
          <w:sz w:val="22"/>
          <w:szCs w:val="22"/>
        </w:rPr>
        <w:t xml:space="preserve"> </w:t>
      </w:r>
      <w:r w:rsidR="004B5000">
        <w:rPr>
          <w:rFonts w:cs="Arial"/>
          <w:sz w:val="22"/>
          <w:szCs w:val="22"/>
        </w:rPr>
        <w:br/>
      </w:r>
      <w:r w:rsidRPr="00ED00C0">
        <w:rPr>
          <w:rFonts w:cs="Arial"/>
          <w:sz w:val="22"/>
          <w:szCs w:val="22"/>
        </w:rPr>
        <w:t xml:space="preserve">(slovy: </w:t>
      </w:r>
      <w:r w:rsidR="00CA149D">
        <w:rPr>
          <w:rFonts w:cs="Arial"/>
          <w:b/>
          <w:sz w:val="22"/>
          <w:szCs w:val="22"/>
        </w:rPr>
        <w:t xml:space="preserve">třicet sedm tisíc </w:t>
      </w:r>
      <w:r w:rsidR="004B5000">
        <w:rPr>
          <w:rFonts w:cs="Arial"/>
          <w:b/>
          <w:sz w:val="22"/>
          <w:szCs w:val="22"/>
        </w:rPr>
        <w:t xml:space="preserve">sto dvacet čtyři </w:t>
      </w:r>
      <w:proofErr w:type="spellStart"/>
      <w:r w:rsidRPr="00ED00C0">
        <w:rPr>
          <w:rFonts w:cs="Arial"/>
          <w:sz w:val="22"/>
          <w:szCs w:val="22"/>
        </w:rPr>
        <w:t>korunčeských</w:t>
      </w:r>
      <w:proofErr w:type="spellEnd"/>
      <w:r w:rsidRPr="00ED00C0">
        <w:rPr>
          <w:rFonts w:cs="Arial"/>
          <w:sz w:val="22"/>
          <w:szCs w:val="22"/>
        </w:rPr>
        <w:t>) bez DPH</w:t>
      </w:r>
    </w:p>
    <w:p w14:paraId="646E7317" w14:textId="77777777" w:rsidR="00114E32" w:rsidRPr="00ED00C0" w:rsidRDefault="00114E32" w:rsidP="0056749E">
      <w:pPr>
        <w:pStyle w:val="Zkladntextodsazen"/>
        <w:ind w:left="0" w:firstLine="0"/>
        <w:jc w:val="both"/>
        <w:rPr>
          <w:rFonts w:cs="Arial"/>
          <w:sz w:val="22"/>
          <w:szCs w:val="22"/>
        </w:rPr>
      </w:pPr>
    </w:p>
    <w:p w14:paraId="7C422F11" w14:textId="77777777" w:rsidR="00114E32" w:rsidRPr="00ED00C0" w:rsidRDefault="00114E32" w:rsidP="0056749E">
      <w:pPr>
        <w:pStyle w:val="Zkladntextodsazen"/>
        <w:tabs>
          <w:tab w:val="left" w:pos="284"/>
        </w:tabs>
        <w:spacing w:before="120"/>
        <w:ind w:left="284" w:firstLine="0"/>
        <w:jc w:val="both"/>
        <w:rPr>
          <w:rFonts w:cs="Arial"/>
          <w:sz w:val="22"/>
          <w:szCs w:val="22"/>
        </w:rPr>
      </w:pPr>
      <w:r w:rsidRPr="00ED00C0">
        <w:rPr>
          <w:rFonts w:cs="Arial"/>
          <w:sz w:val="22"/>
          <w:szCs w:val="22"/>
        </w:rPr>
        <w:t>Uvedené ceny nezahrnují:</w:t>
      </w:r>
    </w:p>
    <w:p w14:paraId="65CE4BE5" w14:textId="77777777" w:rsidR="00A077AC" w:rsidRPr="00ED00C0" w:rsidRDefault="000159AB" w:rsidP="00A077AC">
      <w:pPr>
        <w:pStyle w:val="Zkladntextodsazen"/>
        <w:numPr>
          <w:ilvl w:val="1"/>
          <w:numId w:val="1"/>
        </w:numPr>
        <w:tabs>
          <w:tab w:val="left" w:pos="284"/>
        </w:tabs>
        <w:spacing w:before="120"/>
        <w:jc w:val="both"/>
        <w:rPr>
          <w:rFonts w:cs="Arial"/>
          <w:sz w:val="22"/>
          <w:szCs w:val="22"/>
        </w:rPr>
      </w:pPr>
      <w:r w:rsidRPr="00ED00C0">
        <w:rPr>
          <w:rFonts w:cs="Arial"/>
          <w:sz w:val="22"/>
          <w:szCs w:val="22"/>
        </w:rPr>
        <w:t xml:space="preserve">uvedené ceny nezahrnují jazykové mutace originálu certifikátu. </w:t>
      </w:r>
      <w:r w:rsidR="00A077AC" w:rsidRPr="00ED00C0">
        <w:rPr>
          <w:rFonts w:cs="Arial"/>
          <w:sz w:val="22"/>
          <w:szCs w:val="22"/>
        </w:rPr>
        <w:t>V případě vystavení jazykových mutací je cena stanovena následovně: 1ks jedné jazykové mutace: 500Kč (</w:t>
      </w:r>
      <w:proofErr w:type="spellStart"/>
      <w:r w:rsidR="00A077AC" w:rsidRPr="00ED00C0">
        <w:rPr>
          <w:rFonts w:cs="Arial"/>
          <w:sz w:val="22"/>
          <w:szCs w:val="22"/>
        </w:rPr>
        <w:t>pětsetkorunčeských</w:t>
      </w:r>
      <w:proofErr w:type="spellEnd"/>
      <w:r w:rsidR="00A077AC" w:rsidRPr="00ED00C0">
        <w:rPr>
          <w:rFonts w:cs="Arial"/>
          <w:sz w:val="22"/>
          <w:szCs w:val="22"/>
        </w:rPr>
        <w:t xml:space="preserve">), 2ks jedné jazykové mutace: </w:t>
      </w:r>
      <w:r w:rsidR="00AB2690" w:rsidRPr="00ED00C0">
        <w:rPr>
          <w:rFonts w:cs="Arial"/>
          <w:sz w:val="22"/>
          <w:szCs w:val="22"/>
        </w:rPr>
        <w:t>800Kč (</w:t>
      </w:r>
      <w:proofErr w:type="spellStart"/>
      <w:r w:rsidR="00AB2690" w:rsidRPr="00ED00C0">
        <w:rPr>
          <w:rFonts w:cs="Arial"/>
          <w:sz w:val="22"/>
          <w:szCs w:val="22"/>
        </w:rPr>
        <w:t>osmsetkorunčeských</w:t>
      </w:r>
      <w:proofErr w:type="spellEnd"/>
      <w:r w:rsidR="00A077AC" w:rsidRPr="00ED00C0">
        <w:rPr>
          <w:rFonts w:cs="Arial"/>
          <w:sz w:val="22"/>
          <w:szCs w:val="22"/>
        </w:rPr>
        <w:t>), 3ks jedné jazykové mutace: 1000Kč (</w:t>
      </w:r>
      <w:proofErr w:type="spellStart"/>
      <w:r w:rsidR="00A077AC" w:rsidRPr="00ED00C0">
        <w:rPr>
          <w:rFonts w:cs="Arial"/>
          <w:sz w:val="22"/>
          <w:szCs w:val="22"/>
        </w:rPr>
        <w:t>jedentisíckorunčeských</w:t>
      </w:r>
      <w:proofErr w:type="spellEnd"/>
      <w:r w:rsidR="00A077AC" w:rsidRPr="00ED00C0">
        <w:rPr>
          <w:rFonts w:cs="Arial"/>
          <w:sz w:val="22"/>
          <w:szCs w:val="22"/>
        </w:rPr>
        <w:t>).</w:t>
      </w:r>
    </w:p>
    <w:p w14:paraId="36427053" w14:textId="77777777" w:rsidR="0016002D" w:rsidRPr="00ED00C0" w:rsidRDefault="0016002D" w:rsidP="000159AB">
      <w:pPr>
        <w:jc w:val="both"/>
        <w:rPr>
          <w:rFonts w:cs="Arial"/>
          <w:sz w:val="22"/>
          <w:szCs w:val="22"/>
        </w:rPr>
      </w:pPr>
    </w:p>
    <w:p w14:paraId="2DDBFBB7" w14:textId="77777777" w:rsidR="00000325" w:rsidRPr="00ED00C0" w:rsidRDefault="00967CFB"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w:t>
      </w:r>
      <w:r w:rsidR="00114E32" w:rsidRPr="00ED00C0">
        <w:rPr>
          <w:rFonts w:cs="Arial"/>
          <w:sz w:val="22"/>
          <w:szCs w:val="22"/>
        </w:rPr>
        <w:t xml:space="preserve">tel se zavazuje, že proplatí fakturu </w:t>
      </w:r>
      <w:r w:rsidR="007371D8" w:rsidRPr="00ED00C0">
        <w:rPr>
          <w:rFonts w:cs="Arial"/>
          <w:sz w:val="22"/>
          <w:szCs w:val="22"/>
        </w:rPr>
        <w:t>(</w:t>
      </w:r>
      <w:r w:rsidR="00114E32" w:rsidRPr="00ED00C0">
        <w:rPr>
          <w:rFonts w:cs="Arial"/>
          <w:sz w:val="22"/>
          <w:szCs w:val="22"/>
        </w:rPr>
        <w:t>či případnou zálohovou fakturu</w:t>
      </w:r>
      <w:r w:rsidR="007371D8" w:rsidRPr="00ED00C0">
        <w:rPr>
          <w:rFonts w:cs="Arial"/>
          <w:sz w:val="22"/>
          <w:szCs w:val="22"/>
        </w:rPr>
        <w:t xml:space="preserve"> vystavenou v souladu s článkem IV. d) této smlouvy) </w:t>
      </w:r>
      <w:r w:rsidR="006C7A7C" w:rsidRPr="00ED00C0">
        <w:rPr>
          <w:rFonts w:cs="Arial"/>
          <w:sz w:val="22"/>
          <w:szCs w:val="22"/>
        </w:rPr>
        <w:t xml:space="preserve">kontrolorovi </w:t>
      </w:r>
      <w:r w:rsidR="00114E32" w:rsidRPr="00ED00C0">
        <w:rPr>
          <w:rFonts w:cs="Arial"/>
          <w:sz w:val="22"/>
          <w:szCs w:val="22"/>
        </w:rPr>
        <w:t>ode dne doručení do 14 dnů</w:t>
      </w:r>
      <w:r w:rsidR="00A95500" w:rsidRPr="00ED00C0">
        <w:rPr>
          <w:rFonts w:cs="Arial"/>
          <w:sz w:val="22"/>
          <w:szCs w:val="22"/>
        </w:rPr>
        <w:t>.</w:t>
      </w:r>
    </w:p>
    <w:p w14:paraId="6B5473F8" w14:textId="77777777" w:rsidR="00114E32" w:rsidRPr="00ED00C0" w:rsidRDefault="00114E32"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se zavazuje používat certifikační značku </w:t>
      </w:r>
      <w:r w:rsidR="001A496E" w:rsidRPr="00ED00C0">
        <w:rPr>
          <w:rFonts w:cs="Arial"/>
          <w:sz w:val="22"/>
          <w:szCs w:val="22"/>
        </w:rPr>
        <w:t>ČSJ</w:t>
      </w:r>
      <w:r w:rsidRPr="00ED00C0">
        <w:rPr>
          <w:rFonts w:cs="Arial"/>
          <w:sz w:val="22"/>
          <w:szCs w:val="22"/>
        </w:rPr>
        <w:t xml:space="preserve"> v souladu s pravidly uvedenými v dokumentu „CSQ-CERT-CS-03 Certifikace systému managementu – informace pro zákazníky“ (resp. CSQ-CERT-CV-03</w:t>
      </w:r>
      <w:r w:rsidR="00DE299D" w:rsidRPr="00ED00C0">
        <w:rPr>
          <w:rFonts w:cs="Arial"/>
          <w:sz w:val="22"/>
          <w:szCs w:val="22"/>
        </w:rPr>
        <w:t xml:space="preserve">, CSQ-CERT-CV-05 </w:t>
      </w:r>
      <w:r w:rsidRPr="00ED00C0">
        <w:rPr>
          <w:rFonts w:cs="Arial"/>
          <w:sz w:val="22"/>
          <w:szCs w:val="22"/>
        </w:rPr>
        <w:t xml:space="preserve">v případě </w:t>
      </w:r>
      <w:r w:rsidR="00930B59" w:rsidRPr="00ED00C0">
        <w:rPr>
          <w:rFonts w:cs="Arial"/>
          <w:sz w:val="22"/>
          <w:szCs w:val="22"/>
        </w:rPr>
        <w:t xml:space="preserve">produktové </w:t>
      </w:r>
      <w:r w:rsidRPr="00ED00C0">
        <w:rPr>
          <w:rFonts w:cs="Arial"/>
          <w:sz w:val="22"/>
          <w:szCs w:val="22"/>
        </w:rPr>
        <w:t>certifikace), zejména však: nebude používat certifikační značku pro systémy managementu na produktu/obalu určenému konečnému spotřebiteli; nebude používat certifikační značku na laboratorních protokolech, kalibračních listech, inspekčních zprávách.</w:t>
      </w:r>
    </w:p>
    <w:p w14:paraId="21F1DECA" w14:textId="77777777" w:rsidR="00575EB4" w:rsidRPr="00ED00C0" w:rsidRDefault="00114E32" w:rsidP="00575EB4">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Objednatel nebude činit zavádějící prohlášení ohledně certifikace, rovněž tak nebude používat certifikát anebo certifikační značku zavádějícím způsobem (např. nesmí naznačovat, že se jedná o jiný rozsah certifikace).</w:t>
      </w:r>
      <w:r w:rsidR="00B27D72" w:rsidRPr="00ED00C0">
        <w:rPr>
          <w:rFonts w:cs="Arial"/>
          <w:sz w:val="22"/>
          <w:szCs w:val="22"/>
        </w:rPr>
        <w:t xml:space="preserve"> </w:t>
      </w:r>
      <w:r w:rsidR="003C6148" w:rsidRPr="00ED00C0">
        <w:rPr>
          <w:rFonts w:cs="Arial"/>
          <w:sz w:val="22"/>
          <w:szCs w:val="22"/>
        </w:rPr>
        <w:t xml:space="preserve">Objednatel </w:t>
      </w:r>
      <w:r w:rsidR="00B27D72" w:rsidRPr="00ED00C0">
        <w:rPr>
          <w:rFonts w:cs="Arial"/>
          <w:sz w:val="22"/>
          <w:szCs w:val="22"/>
        </w:rPr>
        <w:t>bude využívat certifikaci k vyjádření toho, že systém managementu/produktů je ve shodě se specifikovanými normami nebo jinými normativními dokumenty</w:t>
      </w:r>
      <w:r w:rsidR="00575EB4" w:rsidRPr="00ED00C0">
        <w:rPr>
          <w:rFonts w:cs="Arial"/>
          <w:sz w:val="22"/>
          <w:szCs w:val="22"/>
        </w:rPr>
        <w:t>.</w:t>
      </w:r>
    </w:p>
    <w:p w14:paraId="56FCC239" w14:textId="77777777" w:rsidR="00B27D72" w:rsidRPr="00ED00C0" w:rsidRDefault="003C6148"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w:t>
      </w:r>
      <w:r w:rsidR="00B27D72" w:rsidRPr="00ED00C0">
        <w:rPr>
          <w:rFonts w:cs="Arial"/>
          <w:sz w:val="22"/>
          <w:szCs w:val="22"/>
        </w:rPr>
        <w:t>se zavazuje, že na svých informačních a propagačních materiálech ve věci používání certifikátů bude uvádět pouze ty činnosti, které byly předmětem certifikace.</w:t>
      </w:r>
    </w:p>
    <w:p w14:paraId="39B3F28D" w14:textId="77777777" w:rsidR="00A6006B" w:rsidRPr="00ED00C0" w:rsidRDefault="00A6006B"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při pozastavení, </w:t>
      </w:r>
      <w:r w:rsidR="00114E32" w:rsidRPr="00ED00C0">
        <w:rPr>
          <w:rFonts w:cs="Arial"/>
          <w:sz w:val="22"/>
          <w:szCs w:val="22"/>
        </w:rPr>
        <w:t>odnětí</w:t>
      </w:r>
      <w:r w:rsidRPr="00ED00C0">
        <w:rPr>
          <w:rFonts w:cs="Arial"/>
          <w:sz w:val="22"/>
          <w:szCs w:val="22"/>
        </w:rPr>
        <w:t xml:space="preserve"> nebo ukončení</w:t>
      </w:r>
      <w:r w:rsidR="00114E32" w:rsidRPr="00ED00C0">
        <w:rPr>
          <w:rFonts w:cs="Arial"/>
          <w:sz w:val="22"/>
          <w:szCs w:val="22"/>
        </w:rPr>
        <w:t xml:space="preserve"> certifikace </w:t>
      </w:r>
      <w:proofErr w:type="gramStart"/>
      <w:r w:rsidR="00114E32" w:rsidRPr="00ED00C0">
        <w:rPr>
          <w:rFonts w:cs="Arial"/>
          <w:sz w:val="22"/>
          <w:szCs w:val="22"/>
        </w:rPr>
        <w:t>ukončí</w:t>
      </w:r>
      <w:proofErr w:type="gramEnd"/>
      <w:r w:rsidR="00114E32" w:rsidRPr="00ED00C0">
        <w:rPr>
          <w:rFonts w:cs="Arial"/>
          <w:sz w:val="22"/>
          <w:szCs w:val="22"/>
        </w:rPr>
        <w:t xml:space="preserve"> používání certifikátů, </w:t>
      </w:r>
      <w:r w:rsidR="00B27D72" w:rsidRPr="00ED00C0">
        <w:rPr>
          <w:rFonts w:cs="Arial"/>
          <w:sz w:val="22"/>
          <w:szCs w:val="22"/>
        </w:rPr>
        <w:t xml:space="preserve">značky a odkazů na certifikaci a vrátí veškeré certifikační dokumenty, které si </w:t>
      </w:r>
      <w:r w:rsidR="006C7A7C" w:rsidRPr="00ED00C0">
        <w:rPr>
          <w:rFonts w:cs="Arial"/>
          <w:sz w:val="22"/>
          <w:szCs w:val="22"/>
        </w:rPr>
        <w:t xml:space="preserve">kontrolor </w:t>
      </w:r>
      <w:r w:rsidR="00B27D72" w:rsidRPr="00ED00C0">
        <w:rPr>
          <w:rFonts w:cs="Arial"/>
          <w:sz w:val="22"/>
          <w:szCs w:val="22"/>
        </w:rPr>
        <w:t>vyžádá.</w:t>
      </w:r>
      <w:r w:rsidRPr="00ED00C0">
        <w:rPr>
          <w:rFonts w:cs="Arial"/>
          <w:sz w:val="22"/>
          <w:szCs w:val="22"/>
        </w:rPr>
        <w:t xml:space="preserve"> Přestane používat všechny reklamní materiály, které obsahují jakýkoli odkaz na certifikaci a bude postupovat v souladu s požadavky certifikačního schématu (např. vrátí všechny </w:t>
      </w:r>
      <w:r w:rsidR="00AB058B" w:rsidRPr="00ED00C0">
        <w:rPr>
          <w:rFonts w:cs="Arial"/>
          <w:sz w:val="22"/>
          <w:szCs w:val="22"/>
        </w:rPr>
        <w:t>c</w:t>
      </w:r>
      <w:r w:rsidRPr="00ED00C0">
        <w:rPr>
          <w:rFonts w:cs="Arial"/>
          <w:sz w:val="22"/>
          <w:szCs w:val="22"/>
        </w:rPr>
        <w:t>ertifikační dokumenty) a přijme jakákoli další požadovaná opatření kontrolorem.</w:t>
      </w:r>
    </w:p>
    <w:p w14:paraId="476CF000" w14:textId="77777777" w:rsidR="006B63D0" w:rsidRPr="00ED00C0" w:rsidRDefault="00114E32"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Objednatel neprodleně upraví svou reklamu, poku</w:t>
      </w:r>
      <w:r w:rsidR="00C01360" w:rsidRPr="00ED00C0">
        <w:rPr>
          <w:rFonts w:cs="Arial"/>
          <w:sz w:val="22"/>
          <w:szCs w:val="22"/>
        </w:rPr>
        <w:t>d byl rozsah certifikace omezen, nejpozději však do</w:t>
      </w:r>
      <w:r w:rsidR="001D3E82" w:rsidRPr="00ED00C0">
        <w:rPr>
          <w:rFonts w:cs="Arial"/>
          <w:sz w:val="22"/>
          <w:szCs w:val="22"/>
        </w:rPr>
        <w:t xml:space="preserve"> </w:t>
      </w:r>
      <w:r w:rsidR="00020060" w:rsidRPr="00ED00C0">
        <w:rPr>
          <w:rFonts w:cs="Arial"/>
          <w:sz w:val="22"/>
          <w:szCs w:val="22"/>
        </w:rPr>
        <w:t>dvou měsíců následujících</w:t>
      </w:r>
      <w:r w:rsidR="006B63D0" w:rsidRPr="00ED00C0">
        <w:rPr>
          <w:rFonts w:cs="Arial"/>
          <w:sz w:val="22"/>
          <w:szCs w:val="22"/>
        </w:rPr>
        <w:t xml:space="preserve"> po měsíci, ve kterém byl rozsah certifikace omezen.</w:t>
      </w:r>
    </w:p>
    <w:p w14:paraId="3940159A" w14:textId="77777777" w:rsidR="00114E32" w:rsidRPr="00ED00C0" w:rsidRDefault="00114E32"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Objednatel nebude používat certifikaci takovým způsobem, který by mohl zpochybňovat</w:t>
      </w:r>
      <w:r w:rsidR="00A6006B" w:rsidRPr="00ED00C0">
        <w:rPr>
          <w:rFonts w:cs="Arial"/>
          <w:sz w:val="22"/>
          <w:szCs w:val="22"/>
        </w:rPr>
        <w:t>/diskreditovat</w:t>
      </w:r>
      <w:r w:rsidRPr="00ED00C0">
        <w:rPr>
          <w:rFonts w:cs="Arial"/>
          <w:sz w:val="22"/>
          <w:szCs w:val="22"/>
        </w:rPr>
        <w:t xml:space="preserve"> </w:t>
      </w:r>
      <w:r w:rsidR="006C7A7C" w:rsidRPr="00ED00C0">
        <w:rPr>
          <w:rFonts w:cs="Arial"/>
          <w:sz w:val="22"/>
          <w:szCs w:val="22"/>
        </w:rPr>
        <w:t>kontrolora</w:t>
      </w:r>
      <w:r w:rsidRPr="00ED00C0">
        <w:rPr>
          <w:rFonts w:cs="Arial"/>
          <w:sz w:val="22"/>
          <w:szCs w:val="22"/>
        </w:rPr>
        <w:t>, certifikační systém</w:t>
      </w:r>
      <w:r w:rsidR="007E1E27" w:rsidRPr="00ED00C0">
        <w:rPr>
          <w:rFonts w:cs="Arial"/>
          <w:sz w:val="22"/>
          <w:szCs w:val="22"/>
        </w:rPr>
        <w:t>/produkt</w:t>
      </w:r>
      <w:r w:rsidR="00F945C5" w:rsidRPr="00ED00C0">
        <w:rPr>
          <w:rFonts w:cs="Arial"/>
          <w:sz w:val="22"/>
          <w:szCs w:val="22"/>
        </w:rPr>
        <w:t>/certifikační schéma</w:t>
      </w:r>
      <w:r w:rsidRPr="00ED00C0">
        <w:rPr>
          <w:rFonts w:cs="Arial"/>
          <w:sz w:val="22"/>
          <w:szCs w:val="22"/>
        </w:rPr>
        <w:t xml:space="preserve"> nebo by vedl ke ztrátě důvěry veřejnosti.</w:t>
      </w:r>
    </w:p>
    <w:p w14:paraId="6A899A79" w14:textId="77777777" w:rsidR="00A6006B" w:rsidRPr="00ED00C0" w:rsidRDefault="00A6006B" w:rsidP="00575EB4">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lastRenderedPageBreak/>
        <w:t>Jestliže obj</w:t>
      </w:r>
      <w:r w:rsidR="00AE7606" w:rsidRPr="00ED00C0">
        <w:rPr>
          <w:rFonts w:cs="Arial"/>
          <w:sz w:val="22"/>
          <w:szCs w:val="22"/>
        </w:rPr>
        <w:t>edna</w:t>
      </w:r>
      <w:r w:rsidRPr="00ED00C0">
        <w:rPr>
          <w:rFonts w:cs="Arial"/>
          <w:sz w:val="22"/>
          <w:szCs w:val="22"/>
        </w:rPr>
        <w:t>tel poskytuje jiným osobám kopie certifikačních dokumentů, musí být dokumenty reprodukovány jako celek nebo tak, jak je stanoveno v certifikačním schématu.</w:t>
      </w:r>
      <w:r w:rsidR="00575EB4" w:rsidRPr="00ED00C0">
        <w:rPr>
          <w:rFonts w:cs="Arial"/>
          <w:sz w:val="22"/>
          <w:szCs w:val="22"/>
        </w:rPr>
        <w:t xml:space="preserve"> V případě certifikace spotřebitelského řetězce podle mezinárodního standardu PEFC</w:t>
      </w:r>
      <w:r w:rsidR="00730CFA" w:rsidRPr="00ED00C0">
        <w:rPr>
          <w:rFonts w:cs="Arial"/>
          <w:sz w:val="22"/>
          <w:szCs w:val="22"/>
        </w:rPr>
        <w:t xml:space="preserve"> </w:t>
      </w:r>
      <w:r w:rsidR="00AB058B" w:rsidRPr="00ED00C0">
        <w:rPr>
          <w:rFonts w:cs="Arial"/>
          <w:sz w:val="22"/>
          <w:szCs w:val="22"/>
        </w:rPr>
        <w:t>COC</w:t>
      </w:r>
      <w:r w:rsidR="00575EB4" w:rsidRPr="00ED00C0">
        <w:rPr>
          <w:rFonts w:cs="Arial"/>
          <w:sz w:val="22"/>
          <w:szCs w:val="22"/>
        </w:rPr>
        <w:t xml:space="preserve"> odkazuje logo PEFC </w:t>
      </w:r>
      <w:r w:rsidR="00AB058B" w:rsidRPr="00ED00C0">
        <w:rPr>
          <w:rFonts w:cs="Arial"/>
          <w:sz w:val="22"/>
          <w:szCs w:val="22"/>
        </w:rPr>
        <w:t xml:space="preserve">COC </w:t>
      </w:r>
      <w:r w:rsidR="00575EB4" w:rsidRPr="00ED00C0">
        <w:rPr>
          <w:rFonts w:cs="Arial"/>
          <w:sz w:val="22"/>
          <w:szCs w:val="22"/>
        </w:rPr>
        <w:t>na vydaném certifikátu pouze na soulad klienta s certifikačním systémem PEFC</w:t>
      </w:r>
      <w:r w:rsidR="00730CFA" w:rsidRPr="00ED00C0">
        <w:rPr>
          <w:rFonts w:cs="Arial"/>
          <w:sz w:val="22"/>
          <w:szCs w:val="22"/>
        </w:rPr>
        <w:t xml:space="preserve"> </w:t>
      </w:r>
      <w:r w:rsidR="00AB058B" w:rsidRPr="00ED00C0">
        <w:rPr>
          <w:rFonts w:cs="Arial"/>
          <w:sz w:val="22"/>
          <w:szCs w:val="22"/>
        </w:rPr>
        <w:t>COC</w:t>
      </w:r>
      <w:r w:rsidR="00575EB4" w:rsidRPr="00ED00C0">
        <w:rPr>
          <w:rFonts w:cs="Arial"/>
          <w:sz w:val="22"/>
          <w:szCs w:val="22"/>
        </w:rPr>
        <w:t>,</w:t>
      </w:r>
      <w:r w:rsidR="00730CFA" w:rsidRPr="00ED00C0">
        <w:rPr>
          <w:rFonts w:cs="Arial"/>
          <w:sz w:val="22"/>
          <w:szCs w:val="22"/>
        </w:rPr>
        <w:t xml:space="preserve"> </w:t>
      </w:r>
      <w:r w:rsidR="00575EB4" w:rsidRPr="00ED00C0">
        <w:rPr>
          <w:rFonts w:cs="Arial"/>
          <w:sz w:val="22"/>
          <w:szCs w:val="22"/>
        </w:rPr>
        <w:t>ale neopravňuje klienta používat ochranné známky PEFC</w:t>
      </w:r>
      <w:r w:rsidR="00730CFA" w:rsidRPr="00ED00C0">
        <w:rPr>
          <w:rFonts w:cs="Arial"/>
          <w:sz w:val="22"/>
          <w:szCs w:val="22"/>
        </w:rPr>
        <w:t xml:space="preserve"> </w:t>
      </w:r>
      <w:r w:rsidR="00AB058B" w:rsidRPr="00ED00C0">
        <w:rPr>
          <w:rFonts w:cs="Arial"/>
          <w:sz w:val="22"/>
          <w:szCs w:val="22"/>
        </w:rPr>
        <w:t>COC</w:t>
      </w:r>
      <w:r w:rsidR="00575EB4" w:rsidRPr="00ED00C0">
        <w:rPr>
          <w:rFonts w:cs="Arial"/>
          <w:sz w:val="22"/>
          <w:szCs w:val="22"/>
        </w:rPr>
        <w:t>.</w:t>
      </w:r>
    </w:p>
    <w:p w14:paraId="3BF7F284" w14:textId="77777777" w:rsidR="00F945C5" w:rsidRPr="00ED00C0" w:rsidRDefault="00BA5231"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w:t>
      </w:r>
      <w:r w:rsidR="00F945C5" w:rsidRPr="00ED00C0">
        <w:rPr>
          <w:rFonts w:cs="Arial"/>
          <w:sz w:val="22"/>
          <w:szCs w:val="22"/>
        </w:rPr>
        <w:t>splňuje jakékoli požadavky, které mohou být předepsány v certifikačním schématu vztahující se k používání značek shody a informací souvisejících s produktem/službou.</w:t>
      </w:r>
    </w:p>
    <w:p w14:paraId="321F94A3" w14:textId="77777777" w:rsidR="007E1E27" w:rsidRPr="00ED00C0" w:rsidRDefault="00114E32"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bude bezodkladně informovat </w:t>
      </w:r>
      <w:r w:rsidR="006C7A7C" w:rsidRPr="00ED00C0">
        <w:rPr>
          <w:rFonts w:cs="Arial"/>
          <w:sz w:val="22"/>
          <w:szCs w:val="22"/>
        </w:rPr>
        <w:t xml:space="preserve">kontrolora </w:t>
      </w:r>
      <w:r w:rsidRPr="00ED00C0">
        <w:rPr>
          <w:rFonts w:cs="Arial"/>
          <w:sz w:val="22"/>
          <w:szCs w:val="22"/>
        </w:rPr>
        <w:t xml:space="preserve">o záležitostech, které mohou ovlivnit </w:t>
      </w:r>
      <w:r w:rsidR="007371D8" w:rsidRPr="00ED00C0">
        <w:rPr>
          <w:rFonts w:cs="Arial"/>
          <w:sz w:val="22"/>
          <w:szCs w:val="22"/>
        </w:rPr>
        <w:t xml:space="preserve">certifikovaný </w:t>
      </w:r>
      <w:r w:rsidRPr="00ED00C0">
        <w:rPr>
          <w:rFonts w:cs="Arial"/>
          <w:sz w:val="22"/>
          <w:szCs w:val="22"/>
        </w:rPr>
        <w:t xml:space="preserve">systém managementu </w:t>
      </w:r>
      <w:r w:rsidR="007371D8" w:rsidRPr="00ED00C0">
        <w:rPr>
          <w:rFonts w:cs="Arial"/>
          <w:sz w:val="22"/>
          <w:szCs w:val="22"/>
        </w:rPr>
        <w:t xml:space="preserve">(resp. </w:t>
      </w:r>
      <w:r w:rsidR="007B23FB" w:rsidRPr="00ED00C0">
        <w:rPr>
          <w:rFonts w:cs="Arial"/>
          <w:sz w:val="22"/>
          <w:szCs w:val="22"/>
        </w:rPr>
        <w:t>p</w:t>
      </w:r>
      <w:r w:rsidR="007371D8" w:rsidRPr="00ED00C0">
        <w:rPr>
          <w:rFonts w:cs="Arial"/>
          <w:sz w:val="22"/>
          <w:szCs w:val="22"/>
        </w:rPr>
        <w:t>roces/</w:t>
      </w:r>
      <w:r w:rsidR="00541DB8" w:rsidRPr="00ED00C0">
        <w:rPr>
          <w:rFonts w:cs="Arial"/>
          <w:sz w:val="22"/>
          <w:szCs w:val="22"/>
        </w:rPr>
        <w:t>produkt</w:t>
      </w:r>
      <w:r w:rsidR="007371D8" w:rsidRPr="00ED00C0">
        <w:rPr>
          <w:rFonts w:cs="Arial"/>
          <w:sz w:val="22"/>
          <w:szCs w:val="22"/>
        </w:rPr>
        <w:t>)</w:t>
      </w:r>
      <w:r w:rsidR="00376659" w:rsidRPr="00ED00C0">
        <w:rPr>
          <w:rFonts w:cs="Arial"/>
          <w:sz w:val="22"/>
          <w:szCs w:val="22"/>
        </w:rPr>
        <w:t xml:space="preserve"> </w:t>
      </w:r>
      <w:r w:rsidRPr="00ED00C0">
        <w:rPr>
          <w:rFonts w:cs="Arial"/>
          <w:sz w:val="22"/>
          <w:szCs w:val="22"/>
        </w:rPr>
        <w:t>trvale ve smyslu plnění požadavků normy, a to zejména: změny právního, obchodního, organizačního statutu nebo vlastnictví; změny o</w:t>
      </w:r>
      <w:r w:rsidR="0026034B" w:rsidRPr="00ED00C0">
        <w:rPr>
          <w:rFonts w:cs="Arial"/>
          <w:sz w:val="22"/>
          <w:szCs w:val="22"/>
        </w:rPr>
        <w:t xml:space="preserve">rganizace </w:t>
      </w:r>
      <w:r w:rsidRPr="00ED00C0">
        <w:rPr>
          <w:rFonts w:cs="Arial"/>
          <w:sz w:val="22"/>
          <w:szCs w:val="22"/>
        </w:rPr>
        <w:t>a managementu; změny kontaktní adresy a kontaktů na pracoviště; významné změn</w:t>
      </w:r>
      <w:r w:rsidR="00F945C5" w:rsidRPr="00ED00C0">
        <w:rPr>
          <w:rFonts w:cs="Arial"/>
          <w:sz w:val="22"/>
          <w:szCs w:val="22"/>
        </w:rPr>
        <w:t>y systému managementu a procesů, modifikace produktu nebo výrobní metody.</w:t>
      </w:r>
    </w:p>
    <w:p w14:paraId="0095ED29" w14:textId="77777777" w:rsidR="007E1E27" w:rsidRPr="00ED00C0" w:rsidRDefault="003C6148"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Objednatel</w:t>
      </w:r>
      <w:r w:rsidR="007E1E27" w:rsidRPr="00ED00C0">
        <w:rPr>
          <w:rFonts w:cs="Arial"/>
          <w:sz w:val="22"/>
          <w:szCs w:val="22"/>
        </w:rPr>
        <w:t xml:space="preserve"> povede záznamy o všech stížnostech, které budou vůči němu jako držiteli certifikátu vzneseny. Tyto záznamy kdykoliv na požádání </w:t>
      </w:r>
      <w:proofErr w:type="gramStart"/>
      <w:r w:rsidR="007E1E27" w:rsidRPr="00ED00C0">
        <w:rPr>
          <w:rFonts w:cs="Arial"/>
          <w:sz w:val="22"/>
          <w:szCs w:val="22"/>
        </w:rPr>
        <w:t>předloží</w:t>
      </w:r>
      <w:proofErr w:type="gramEnd"/>
      <w:r w:rsidR="007E1E27" w:rsidRPr="00ED00C0">
        <w:rPr>
          <w:rFonts w:cs="Arial"/>
          <w:sz w:val="22"/>
          <w:szCs w:val="22"/>
        </w:rPr>
        <w:t xml:space="preserve"> </w:t>
      </w:r>
      <w:r w:rsidR="006C7A7C" w:rsidRPr="00ED00C0">
        <w:rPr>
          <w:rFonts w:cs="Arial"/>
          <w:sz w:val="22"/>
          <w:szCs w:val="22"/>
        </w:rPr>
        <w:t>kontrolorovi</w:t>
      </w:r>
      <w:r w:rsidR="007E1E27" w:rsidRPr="00ED00C0">
        <w:rPr>
          <w:rFonts w:cs="Arial"/>
          <w:sz w:val="22"/>
          <w:szCs w:val="22"/>
        </w:rPr>
        <w:t xml:space="preserve">. </w:t>
      </w:r>
    </w:p>
    <w:p w14:paraId="12B7FD5D" w14:textId="77777777" w:rsidR="00C67466" w:rsidRPr="00ED00C0" w:rsidRDefault="003C6148" w:rsidP="00C67466">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Objednatel </w:t>
      </w:r>
      <w:r w:rsidR="007E1E27" w:rsidRPr="00ED00C0">
        <w:rPr>
          <w:rFonts w:cs="Arial"/>
          <w:sz w:val="22"/>
          <w:szCs w:val="22"/>
        </w:rPr>
        <w:t xml:space="preserve">povede záznamy o nápravných opatřeních a tyto záznamy rovněž kdykoli na požádání </w:t>
      </w:r>
      <w:proofErr w:type="gramStart"/>
      <w:r w:rsidR="007E1E27" w:rsidRPr="00ED00C0">
        <w:rPr>
          <w:rFonts w:cs="Arial"/>
          <w:sz w:val="22"/>
          <w:szCs w:val="22"/>
        </w:rPr>
        <w:t>předloží</w:t>
      </w:r>
      <w:proofErr w:type="gramEnd"/>
      <w:r w:rsidR="007E1E27" w:rsidRPr="00ED00C0">
        <w:rPr>
          <w:rFonts w:cs="Arial"/>
          <w:sz w:val="22"/>
          <w:szCs w:val="22"/>
        </w:rPr>
        <w:t xml:space="preserve"> </w:t>
      </w:r>
      <w:r w:rsidR="006C7A7C" w:rsidRPr="00ED00C0">
        <w:rPr>
          <w:rFonts w:cs="Arial"/>
          <w:sz w:val="22"/>
          <w:szCs w:val="22"/>
        </w:rPr>
        <w:t>kontrolorovi</w:t>
      </w:r>
      <w:r w:rsidR="007E1E27" w:rsidRPr="00ED00C0">
        <w:rPr>
          <w:rFonts w:cs="Arial"/>
          <w:sz w:val="22"/>
          <w:szCs w:val="22"/>
        </w:rPr>
        <w:t xml:space="preserve">. </w:t>
      </w:r>
      <w:r w:rsidRPr="00ED00C0">
        <w:rPr>
          <w:rFonts w:cs="Arial"/>
          <w:sz w:val="22"/>
          <w:szCs w:val="22"/>
        </w:rPr>
        <w:t>Objednatel</w:t>
      </w:r>
      <w:r w:rsidR="007E1E27" w:rsidRPr="00ED00C0">
        <w:rPr>
          <w:rFonts w:cs="Arial"/>
          <w:sz w:val="22"/>
          <w:szCs w:val="22"/>
        </w:rPr>
        <w:t xml:space="preserve"> bude rovněž informovat o účinnosti nápravných opatření.</w:t>
      </w:r>
    </w:p>
    <w:p w14:paraId="377F867E" w14:textId="77777777" w:rsidR="00376659" w:rsidRPr="00ED00C0" w:rsidRDefault="00376659" w:rsidP="00C67466">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Objednavatel souhlasí s tím, že kontrolor má právo pozastavit a / nebo odejmout certifikaci s okamžitou platností, pokud podle výhradního názoru kontrolora není objednavatel v souladu s podmínkami stanovenými pro zachování certifikace.</w:t>
      </w:r>
    </w:p>
    <w:p w14:paraId="32576D79" w14:textId="77777777" w:rsidR="00376659" w:rsidRPr="00ED00C0" w:rsidRDefault="00376659" w:rsidP="00376659">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V případě odnětí certifikátu se objednavatel zavazuje vrátit certifikát kontrolorovi či ke zničení originálu a zavazuje se ke zničení veškerých jejich elektronických i tištěných kopií. </w:t>
      </w:r>
    </w:p>
    <w:p w14:paraId="5F0F8715" w14:textId="77777777" w:rsidR="00114E32" w:rsidRPr="00ED00C0" w:rsidRDefault="001A5E52" w:rsidP="0056749E">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 xml:space="preserve">V případě porušení bodů a) až </w:t>
      </w:r>
      <w:r w:rsidR="00AB4A34" w:rsidRPr="00ED00C0">
        <w:rPr>
          <w:rFonts w:cs="Arial"/>
          <w:sz w:val="22"/>
          <w:szCs w:val="22"/>
        </w:rPr>
        <w:t>t</w:t>
      </w:r>
      <w:r w:rsidR="00114E32" w:rsidRPr="00ED00C0">
        <w:rPr>
          <w:rFonts w:cs="Arial"/>
          <w:sz w:val="22"/>
          <w:szCs w:val="22"/>
        </w:rPr>
        <w:t xml:space="preserve">) tohoto článku může </w:t>
      </w:r>
      <w:r w:rsidR="006C7A7C" w:rsidRPr="00ED00C0">
        <w:rPr>
          <w:rFonts w:cs="Arial"/>
          <w:sz w:val="22"/>
          <w:szCs w:val="22"/>
        </w:rPr>
        <w:t xml:space="preserve">kontrolor </w:t>
      </w:r>
      <w:r w:rsidR="00114E32" w:rsidRPr="00ED00C0">
        <w:rPr>
          <w:rFonts w:cs="Arial"/>
          <w:sz w:val="22"/>
          <w:szCs w:val="22"/>
        </w:rPr>
        <w:t xml:space="preserve">uplatňovat sankci ve výši max. </w:t>
      </w:r>
      <w:proofErr w:type="gramStart"/>
      <w:r w:rsidR="00114E32" w:rsidRPr="00ED00C0">
        <w:rPr>
          <w:rFonts w:cs="Arial"/>
          <w:sz w:val="22"/>
          <w:szCs w:val="22"/>
        </w:rPr>
        <w:t>100.000,-</w:t>
      </w:r>
      <w:proofErr w:type="gramEnd"/>
      <w:r w:rsidR="00114E32" w:rsidRPr="00ED00C0">
        <w:rPr>
          <w:rFonts w:cs="Arial"/>
          <w:sz w:val="22"/>
          <w:szCs w:val="22"/>
        </w:rPr>
        <w:t xml:space="preserve"> Kč.</w:t>
      </w:r>
    </w:p>
    <w:p w14:paraId="336224BB" w14:textId="6FE1B646" w:rsidR="00633850" w:rsidRPr="00633850" w:rsidRDefault="00B27D72" w:rsidP="00633850">
      <w:pPr>
        <w:pStyle w:val="Zkladntextodsazen"/>
        <w:numPr>
          <w:ilvl w:val="0"/>
          <w:numId w:val="9"/>
        </w:numPr>
        <w:tabs>
          <w:tab w:val="clear" w:pos="786"/>
        </w:tabs>
        <w:spacing w:before="120"/>
        <w:ind w:left="284" w:hanging="284"/>
        <w:jc w:val="both"/>
        <w:rPr>
          <w:rFonts w:cs="Arial"/>
          <w:sz w:val="22"/>
          <w:szCs w:val="22"/>
        </w:rPr>
      </w:pPr>
      <w:r w:rsidRPr="00ED00C0">
        <w:rPr>
          <w:rFonts w:cs="Arial"/>
          <w:sz w:val="22"/>
          <w:szCs w:val="22"/>
        </w:rPr>
        <w:t>V případě skupinové certifikace je</w:t>
      </w:r>
      <w:r w:rsidR="00147616" w:rsidRPr="00ED00C0">
        <w:rPr>
          <w:rFonts w:cs="Arial"/>
          <w:sz w:val="22"/>
          <w:szCs w:val="22"/>
        </w:rPr>
        <w:t xml:space="preserve"> </w:t>
      </w:r>
      <w:r w:rsidR="00F945C5" w:rsidRPr="00ED00C0">
        <w:rPr>
          <w:rFonts w:cs="Arial"/>
          <w:sz w:val="22"/>
          <w:szCs w:val="22"/>
        </w:rPr>
        <w:t xml:space="preserve">garantem dodržování bodů a) až </w:t>
      </w:r>
      <w:r w:rsidR="00AB4A34" w:rsidRPr="00ED00C0">
        <w:rPr>
          <w:rFonts w:cs="Arial"/>
          <w:sz w:val="22"/>
          <w:szCs w:val="22"/>
        </w:rPr>
        <w:t>u</w:t>
      </w:r>
      <w:r w:rsidR="00147616" w:rsidRPr="00ED00C0">
        <w:rPr>
          <w:rFonts w:cs="Arial"/>
          <w:sz w:val="22"/>
          <w:szCs w:val="22"/>
        </w:rPr>
        <w:t>)</w:t>
      </w:r>
      <w:r w:rsidRPr="00ED00C0">
        <w:rPr>
          <w:rFonts w:cs="Arial"/>
          <w:sz w:val="22"/>
          <w:szCs w:val="22"/>
        </w:rPr>
        <w:t xml:space="preserve"> zastřešuj</w:t>
      </w:r>
      <w:r w:rsidR="00147616" w:rsidRPr="00ED00C0">
        <w:rPr>
          <w:rFonts w:cs="Arial"/>
          <w:sz w:val="22"/>
          <w:szCs w:val="22"/>
        </w:rPr>
        <w:t>ící organizace.</w:t>
      </w:r>
    </w:p>
    <w:p w14:paraId="25C94B0E" w14:textId="77777777" w:rsidR="00AF39EA" w:rsidRPr="00ED00C0" w:rsidRDefault="00AF39EA" w:rsidP="001F6109">
      <w:pPr>
        <w:pStyle w:val="Nadpis2"/>
        <w:spacing w:before="600" w:after="240"/>
        <w:jc w:val="center"/>
        <w:rPr>
          <w:rFonts w:ascii="Arial" w:hAnsi="Arial" w:cs="Arial"/>
          <w:sz w:val="22"/>
          <w:szCs w:val="22"/>
        </w:rPr>
      </w:pPr>
      <w:r w:rsidRPr="00ED00C0">
        <w:rPr>
          <w:rFonts w:ascii="Arial" w:hAnsi="Arial" w:cs="Arial"/>
          <w:sz w:val="22"/>
          <w:szCs w:val="22"/>
        </w:rPr>
        <w:t>VI. Inflační doložka</w:t>
      </w:r>
    </w:p>
    <w:p w14:paraId="36512EA1" w14:textId="091B487C" w:rsidR="00AF39EA" w:rsidRPr="00ED00C0" w:rsidRDefault="00AF39EA" w:rsidP="00C67466">
      <w:pPr>
        <w:pStyle w:val="Zkladntextodsazen"/>
        <w:numPr>
          <w:ilvl w:val="0"/>
          <w:numId w:val="4"/>
        </w:numPr>
        <w:tabs>
          <w:tab w:val="clear" w:pos="720"/>
        </w:tabs>
        <w:ind w:left="284" w:hanging="284"/>
        <w:jc w:val="both"/>
        <w:rPr>
          <w:rFonts w:cs="Arial"/>
          <w:sz w:val="22"/>
          <w:szCs w:val="22"/>
        </w:rPr>
      </w:pPr>
      <w:r w:rsidRPr="00ED00C0">
        <w:rPr>
          <w:rFonts w:cs="Arial"/>
          <w:sz w:val="22"/>
          <w:szCs w:val="22"/>
        </w:rPr>
        <w:t xml:space="preserve">Smluvní strany sjednávají, že Kontrolor je oprávněn jednostranně zvýšit jakoukoli z cen uvedených v čl. V. písm. </w:t>
      </w:r>
      <w:r w:rsidR="00AB4A34" w:rsidRPr="00ED00C0">
        <w:rPr>
          <w:rFonts w:cs="Arial"/>
          <w:sz w:val="22"/>
          <w:szCs w:val="22"/>
        </w:rPr>
        <w:t>f</w:t>
      </w:r>
      <w:r w:rsidRPr="00ED00C0">
        <w:rPr>
          <w:rFonts w:cs="Arial"/>
          <w:sz w:val="22"/>
          <w:szCs w:val="22"/>
        </w:rPr>
        <w:t>) této smlouvy, a to dle míry inflace (indexu růstu spotřebitelských cen</w:t>
      </w:r>
      <w:r w:rsidR="00F22775" w:rsidRPr="00ED00C0">
        <w:rPr>
          <w:rFonts w:cs="Arial"/>
          <w:sz w:val="22"/>
          <w:szCs w:val="22"/>
        </w:rPr>
        <w:t>)</w:t>
      </w:r>
      <w:r w:rsidRPr="00ED00C0">
        <w:rPr>
          <w:rFonts w:cs="Arial"/>
          <w:sz w:val="22"/>
          <w:szCs w:val="22"/>
        </w:rPr>
        <w:t xml:space="preserve"> vyhlašované Českým statistickým úřadem za uplynulé kalendářní čtvrtletí (předcházející tři měsíce) nebo kalendářní rok. Inflace bude promítnuta při přepočtu cen uvedených v čl. V. písm. </w:t>
      </w:r>
      <w:r w:rsidR="00AB4A34" w:rsidRPr="00ED00C0">
        <w:rPr>
          <w:rFonts w:cs="Arial"/>
          <w:sz w:val="22"/>
          <w:szCs w:val="22"/>
        </w:rPr>
        <w:t>f</w:t>
      </w:r>
      <w:r w:rsidRPr="00ED00C0">
        <w:rPr>
          <w:rFonts w:cs="Arial"/>
          <w:sz w:val="22"/>
          <w:szCs w:val="22"/>
        </w:rPr>
        <w:t xml:space="preserve">) této smlouvy tak, že se tyto ceny </w:t>
      </w:r>
      <w:proofErr w:type="gramStart"/>
      <w:r w:rsidRPr="00ED00C0">
        <w:rPr>
          <w:rFonts w:cs="Arial"/>
          <w:sz w:val="22"/>
          <w:szCs w:val="22"/>
        </w:rPr>
        <w:t>zvýší</w:t>
      </w:r>
      <w:proofErr w:type="gramEnd"/>
      <w:r w:rsidRPr="00ED00C0">
        <w:rPr>
          <w:rFonts w:cs="Arial"/>
          <w:sz w:val="22"/>
          <w:szCs w:val="22"/>
        </w:rPr>
        <w:t xml:space="preserve"> o míru inflace uváděnou Českým statistickým úřadem za uplynulé čtvrtletí od prvního dne kalendářního roku (nebo čtvrtletí). Kontrolor je oprávněn takto vypočtenou částku dofakturovat i zpětně a objednatel je povinen ji uhradit. </w:t>
      </w:r>
    </w:p>
    <w:p w14:paraId="6376A875" w14:textId="77777777" w:rsidR="00AF39EA" w:rsidRPr="00ED00C0" w:rsidRDefault="00AF39EA" w:rsidP="001F6109">
      <w:pPr>
        <w:pStyle w:val="Zkladntextodsazen"/>
        <w:numPr>
          <w:ilvl w:val="0"/>
          <w:numId w:val="4"/>
        </w:numPr>
        <w:tabs>
          <w:tab w:val="clear" w:pos="720"/>
        </w:tabs>
        <w:spacing w:before="120"/>
        <w:ind w:left="284" w:hanging="284"/>
        <w:jc w:val="both"/>
        <w:rPr>
          <w:rFonts w:cs="Arial"/>
          <w:sz w:val="22"/>
          <w:szCs w:val="22"/>
        </w:rPr>
      </w:pPr>
      <w:r w:rsidRPr="00ED00C0">
        <w:rPr>
          <w:rFonts w:cs="Arial"/>
          <w:sz w:val="22"/>
          <w:szCs w:val="22"/>
        </w:rPr>
        <w:t xml:space="preserve">První zvýšení cen uvedených v čl. V. písm. </w:t>
      </w:r>
      <w:r w:rsidR="00AB4A34" w:rsidRPr="00ED00C0">
        <w:rPr>
          <w:rFonts w:cs="Arial"/>
          <w:sz w:val="22"/>
          <w:szCs w:val="22"/>
        </w:rPr>
        <w:t>f</w:t>
      </w:r>
      <w:r w:rsidRPr="00ED00C0">
        <w:rPr>
          <w:rFonts w:cs="Arial"/>
          <w:sz w:val="22"/>
          <w:szCs w:val="22"/>
        </w:rPr>
        <w:t xml:space="preserve">) této smlouvy dle této inflační doložky je možné od 1.1. kalendářního roku následujícím po uzavření této smlouvy. </w:t>
      </w:r>
    </w:p>
    <w:p w14:paraId="409A2D0E" w14:textId="77777777" w:rsidR="00633850" w:rsidRDefault="00633850" w:rsidP="0056749E">
      <w:pPr>
        <w:pStyle w:val="Nadpis2"/>
        <w:spacing w:before="600" w:after="240"/>
        <w:jc w:val="center"/>
        <w:rPr>
          <w:rFonts w:ascii="Arial" w:hAnsi="Arial" w:cs="Arial"/>
          <w:sz w:val="22"/>
          <w:szCs w:val="22"/>
        </w:rPr>
      </w:pPr>
    </w:p>
    <w:p w14:paraId="5A2985C4" w14:textId="3C987A57" w:rsidR="00114E32" w:rsidRPr="00ED00C0" w:rsidRDefault="00114E32" w:rsidP="00633850">
      <w:pPr>
        <w:pStyle w:val="Nadpis2"/>
        <w:spacing w:after="240"/>
        <w:jc w:val="center"/>
        <w:rPr>
          <w:rFonts w:ascii="Arial" w:hAnsi="Arial" w:cs="Arial"/>
          <w:sz w:val="22"/>
          <w:szCs w:val="22"/>
        </w:rPr>
      </w:pPr>
      <w:r w:rsidRPr="00ED00C0">
        <w:rPr>
          <w:rFonts w:ascii="Arial" w:hAnsi="Arial" w:cs="Arial"/>
          <w:sz w:val="22"/>
          <w:szCs w:val="22"/>
        </w:rPr>
        <w:t>VI</w:t>
      </w:r>
      <w:r w:rsidR="00AF39EA" w:rsidRPr="00ED00C0">
        <w:rPr>
          <w:rFonts w:ascii="Arial" w:hAnsi="Arial" w:cs="Arial"/>
          <w:sz w:val="22"/>
          <w:szCs w:val="22"/>
        </w:rPr>
        <w:t>I</w:t>
      </w:r>
      <w:r w:rsidRPr="00ED00C0">
        <w:rPr>
          <w:rFonts w:ascii="Arial" w:hAnsi="Arial" w:cs="Arial"/>
          <w:sz w:val="22"/>
          <w:szCs w:val="22"/>
        </w:rPr>
        <w:t>. Ustanovení společná a závěrečná</w:t>
      </w:r>
    </w:p>
    <w:p w14:paraId="05FD9450" w14:textId="3188415D" w:rsidR="00114E32" w:rsidRPr="00ED00C0" w:rsidRDefault="00114E32" w:rsidP="001F6109">
      <w:pPr>
        <w:pStyle w:val="Zkladntextodsazen"/>
        <w:numPr>
          <w:ilvl w:val="0"/>
          <w:numId w:val="21"/>
        </w:numPr>
        <w:tabs>
          <w:tab w:val="clear" w:pos="360"/>
          <w:tab w:val="num" w:pos="284"/>
        </w:tabs>
        <w:ind w:left="284" w:hanging="284"/>
        <w:jc w:val="both"/>
        <w:rPr>
          <w:rFonts w:cs="Arial"/>
          <w:sz w:val="22"/>
          <w:szCs w:val="22"/>
        </w:rPr>
      </w:pPr>
      <w:r w:rsidRPr="00ED00C0">
        <w:rPr>
          <w:rFonts w:cs="Arial"/>
          <w:sz w:val="22"/>
          <w:szCs w:val="22"/>
        </w:rPr>
        <w:t xml:space="preserve">Tato smlouva je uzavřena na dobu určitou a její platnost bude ukončena v souladu s článkem </w:t>
      </w:r>
      <w:r w:rsidR="0026034B" w:rsidRPr="00ED00C0">
        <w:rPr>
          <w:rFonts w:cs="Arial"/>
          <w:sz w:val="22"/>
          <w:szCs w:val="22"/>
        </w:rPr>
        <w:t>III</w:t>
      </w:r>
      <w:r w:rsidRPr="00ED00C0">
        <w:rPr>
          <w:rFonts w:cs="Arial"/>
          <w:sz w:val="22"/>
          <w:szCs w:val="22"/>
        </w:rPr>
        <w:t>. Tato smlouva se stává platnou podpisem obou smluvních stran</w:t>
      </w:r>
      <w:r w:rsidR="00973685">
        <w:rPr>
          <w:rFonts w:cs="Arial"/>
          <w:sz w:val="22"/>
          <w:szCs w:val="22"/>
        </w:rPr>
        <w:t xml:space="preserve"> a účinnost dnem uv</w:t>
      </w:r>
      <w:r w:rsidR="00962382">
        <w:rPr>
          <w:rFonts w:cs="Arial"/>
          <w:sz w:val="22"/>
          <w:szCs w:val="22"/>
        </w:rPr>
        <w:t>e</w:t>
      </w:r>
      <w:r w:rsidR="00973685">
        <w:rPr>
          <w:rFonts w:cs="Arial"/>
          <w:sz w:val="22"/>
          <w:szCs w:val="22"/>
        </w:rPr>
        <w:t xml:space="preserve">řejnění </w:t>
      </w:r>
      <w:r w:rsidR="00962382">
        <w:rPr>
          <w:rFonts w:cs="Arial"/>
          <w:sz w:val="22"/>
          <w:szCs w:val="22"/>
        </w:rPr>
        <w:t xml:space="preserve">prostřednictvím </w:t>
      </w:r>
      <w:r w:rsidR="00973685">
        <w:rPr>
          <w:rFonts w:cs="Arial"/>
          <w:sz w:val="22"/>
          <w:szCs w:val="22"/>
        </w:rPr>
        <w:t>registru smluv</w:t>
      </w:r>
    </w:p>
    <w:p w14:paraId="6C2F67F3" w14:textId="77777777" w:rsidR="00114E32" w:rsidRPr="00ED00C0" w:rsidRDefault="006C7A7C" w:rsidP="001F6109">
      <w:pPr>
        <w:pStyle w:val="Zkladntextodsazen"/>
        <w:numPr>
          <w:ilvl w:val="0"/>
          <w:numId w:val="21"/>
        </w:numPr>
        <w:tabs>
          <w:tab w:val="clear" w:pos="360"/>
          <w:tab w:val="num" w:pos="284"/>
        </w:tabs>
        <w:spacing w:before="120"/>
        <w:ind w:left="284" w:hanging="284"/>
        <w:jc w:val="both"/>
        <w:rPr>
          <w:rFonts w:cs="Arial"/>
          <w:sz w:val="22"/>
          <w:szCs w:val="22"/>
        </w:rPr>
      </w:pPr>
      <w:r w:rsidRPr="00ED00C0">
        <w:rPr>
          <w:rFonts w:cs="Arial"/>
          <w:sz w:val="22"/>
          <w:szCs w:val="22"/>
        </w:rPr>
        <w:t xml:space="preserve">Kontrolor </w:t>
      </w:r>
      <w:r w:rsidR="00114E32" w:rsidRPr="00ED00C0">
        <w:rPr>
          <w:rFonts w:cs="Arial"/>
          <w:sz w:val="22"/>
          <w:szCs w:val="22"/>
        </w:rPr>
        <w:t xml:space="preserve">předá objednateli před uzavřením smlouvy (elektronicky či v tištěné podobě) aktuální znění </w:t>
      </w:r>
      <w:r w:rsidR="007371D8" w:rsidRPr="00ED00C0">
        <w:rPr>
          <w:rFonts w:cs="Arial"/>
          <w:sz w:val="22"/>
          <w:szCs w:val="22"/>
        </w:rPr>
        <w:t xml:space="preserve">dokumentu </w:t>
      </w:r>
      <w:r w:rsidR="00114E32" w:rsidRPr="00ED00C0">
        <w:rPr>
          <w:rFonts w:cs="Arial"/>
          <w:sz w:val="22"/>
          <w:szCs w:val="22"/>
        </w:rPr>
        <w:t>„CSQ-CERT-CS-03 Certifikace systému managementu – informace pro zákazníky“ (resp. CSQ-CERT-CV-03</w:t>
      </w:r>
      <w:r w:rsidR="00A41733" w:rsidRPr="00ED00C0">
        <w:rPr>
          <w:rFonts w:cs="Arial"/>
          <w:sz w:val="22"/>
          <w:szCs w:val="22"/>
        </w:rPr>
        <w:t xml:space="preserve">, CSQ-CERT-CV-05 </w:t>
      </w:r>
      <w:r w:rsidR="00114E32" w:rsidRPr="00ED00C0">
        <w:rPr>
          <w:rFonts w:cs="Arial"/>
          <w:sz w:val="22"/>
          <w:szCs w:val="22"/>
        </w:rPr>
        <w:t xml:space="preserve">v případě </w:t>
      </w:r>
      <w:r w:rsidR="00F409FE" w:rsidRPr="00ED00C0">
        <w:rPr>
          <w:rFonts w:cs="Arial"/>
          <w:sz w:val="22"/>
          <w:szCs w:val="22"/>
        </w:rPr>
        <w:t xml:space="preserve">produktové </w:t>
      </w:r>
      <w:r w:rsidR="00114E32" w:rsidRPr="00ED00C0">
        <w:rPr>
          <w:rFonts w:cs="Arial"/>
          <w:sz w:val="22"/>
          <w:szCs w:val="22"/>
        </w:rPr>
        <w:t xml:space="preserve">certifikace) a zavazuje se mu dále předávat až do splnění předmětu této smlouvy </w:t>
      </w:r>
      <w:r w:rsidR="007371D8" w:rsidRPr="00ED00C0">
        <w:rPr>
          <w:rFonts w:cs="Arial"/>
          <w:sz w:val="22"/>
          <w:szCs w:val="22"/>
        </w:rPr>
        <w:t>informace o změnách tohoto dokumentu.</w:t>
      </w:r>
    </w:p>
    <w:p w14:paraId="16E171BF" w14:textId="556F8325" w:rsidR="00114E32" w:rsidRPr="00ED00C0" w:rsidRDefault="00114E32" w:rsidP="001F6109">
      <w:pPr>
        <w:pStyle w:val="Zkladntextodsazen"/>
        <w:numPr>
          <w:ilvl w:val="0"/>
          <w:numId w:val="21"/>
        </w:numPr>
        <w:tabs>
          <w:tab w:val="clear" w:pos="360"/>
          <w:tab w:val="num" w:pos="284"/>
        </w:tabs>
        <w:spacing w:before="120"/>
        <w:ind w:left="284" w:hanging="284"/>
        <w:jc w:val="both"/>
        <w:rPr>
          <w:rFonts w:cs="Arial"/>
          <w:sz w:val="22"/>
          <w:szCs w:val="22"/>
        </w:rPr>
      </w:pPr>
      <w:r w:rsidRPr="00ED00C0">
        <w:rPr>
          <w:rFonts w:cs="Arial"/>
          <w:sz w:val="22"/>
          <w:szCs w:val="22"/>
        </w:rPr>
        <w:t>Právní vztahy touto smlouvou zvlášť neupravené se řídí obecně závaznými právními p</w:t>
      </w:r>
      <w:r w:rsidR="00212196" w:rsidRPr="00ED00C0">
        <w:rPr>
          <w:rFonts w:cs="Arial"/>
          <w:sz w:val="22"/>
          <w:szCs w:val="22"/>
        </w:rPr>
        <w:t>ředpisy, zejména ustanoveními §</w:t>
      </w:r>
      <w:r w:rsidRPr="00ED00C0">
        <w:rPr>
          <w:rFonts w:cs="Arial"/>
          <w:sz w:val="22"/>
          <w:szCs w:val="22"/>
        </w:rPr>
        <w:t xml:space="preserve"> </w:t>
      </w:r>
      <w:r w:rsidR="003C6148" w:rsidRPr="00ED00C0">
        <w:rPr>
          <w:rFonts w:cs="Arial"/>
          <w:sz w:val="22"/>
          <w:szCs w:val="22"/>
        </w:rPr>
        <w:t xml:space="preserve">2652 až </w:t>
      </w:r>
      <w:r w:rsidR="00962382">
        <w:rPr>
          <w:rFonts w:cs="Arial"/>
          <w:sz w:val="22"/>
          <w:szCs w:val="22"/>
        </w:rPr>
        <w:t xml:space="preserve">§ </w:t>
      </w:r>
      <w:r w:rsidR="003C6148" w:rsidRPr="00ED00C0">
        <w:rPr>
          <w:rFonts w:cs="Arial"/>
          <w:sz w:val="22"/>
          <w:szCs w:val="22"/>
        </w:rPr>
        <w:t>2661</w:t>
      </w:r>
      <w:r w:rsidRPr="00ED00C0">
        <w:rPr>
          <w:rFonts w:cs="Arial"/>
          <w:sz w:val="22"/>
          <w:szCs w:val="22"/>
        </w:rPr>
        <w:t xml:space="preserve"> </w:t>
      </w:r>
      <w:r w:rsidR="00962382">
        <w:rPr>
          <w:rFonts w:cs="Arial"/>
          <w:sz w:val="22"/>
          <w:szCs w:val="22"/>
        </w:rPr>
        <w:t>OZ.</w:t>
      </w:r>
    </w:p>
    <w:p w14:paraId="61D5700C" w14:textId="77777777" w:rsidR="00A8146D" w:rsidRPr="00633850" w:rsidRDefault="00FA23DF" w:rsidP="001F6109">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Případná neplatnost některého ustanovení nemá vliv na platnost celé smlouvy, ledaže by tato neplatnost měla za následek zmaření účelu této smlouvy. Zánik této smlouvy způsobuje rovněž zánik platnosti všech jejích příloh.</w:t>
      </w:r>
    </w:p>
    <w:p w14:paraId="78E919F3" w14:textId="1E4A496A"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Veškeré změny a doplňky této Smlouvy mohou být činěny pouze formou číslovaných písemných dodatků a nabývají účinnosti dnem jejich uveřejnění prostřednictvím registru smluv. Práva a povinnosti touto Smlouvou neupravené se řídí ustanoveními občanského zákoníku a dalšími platnými právními předpisy ČR.</w:t>
      </w:r>
    </w:p>
    <w:p w14:paraId="21956C00" w14:textId="50846E72"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Kontrolor přebírá podle § 1765 OZ riziko změny okolností.</w:t>
      </w:r>
    </w:p>
    <w:p w14:paraId="7C5D050D" w14:textId="20091E1D"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Smluvní strany prohlašují, že tato Smlouva byla sepsána na základě jejich svobodné, vážné, omylu prosté a pravé vůle a že se řádně seznámily s textem této Smlouvy a neshledávají v něm žádných vad. Na důkaz toho připojují své podpisy pod text této Smlouvy.</w:t>
      </w:r>
    </w:p>
    <w:p w14:paraId="1797C7C0" w14:textId="6B487A15"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Obě smluvní strany se zavazují neprodleně písemně informovat druhou stranu o všech závažných skutečnostech, které by zakládaly jakoukoliv změnu smluvního vztahu.</w:t>
      </w:r>
    </w:p>
    <w:p w14:paraId="34D6C653" w14:textId="66659D61"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Smluvní strany shodně konstatují, že v souvislosti s uzavřením této Smlouvy a na jejím základě si smluvní strany vzájemně předávají a i do budoucna budou předávat za účelem zajištění řádného plnění Smlouvy osobní údaje kontaktních osob, které se podílejí nebo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w:t>
      </w:r>
    </w:p>
    <w:p w14:paraId="6192ABFA" w14:textId="77777777" w:rsidR="00633850" w:rsidRDefault="00633850" w:rsidP="00633850">
      <w:pPr>
        <w:pStyle w:val="Zkladntextodsazen"/>
        <w:spacing w:before="120"/>
        <w:ind w:left="284" w:firstLine="0"/>
        <w:jc w:val="both"/>
        <w:rPr>
          <w:rFonts w:cs="Arial"/>
          <w:sz w:val="22"/>
          <w:szCs w:val="22"/>
        </w:rPr>
      </w:pPr>
    </w:p>
    <w:p w14:paraId="2E83331F" w14:textId="2E828E1D" w:rsidR="00962382" w:rsidRP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lastRenderedPageBreak/>
        <w:t>Smluvní strany výslovně prohlašují, že obsah Smlouvy není předmětem utajení a že souhlasí se zveřejněním Smlouvy a jejích případných dodatků na</w:t>
      </w:r>
      <w:r w:rsidR="00633850">
        <w:rPr>
          <w:rFonts w:cs="Arial"/>
          <w:sz w:val="22"/>
          <w:szCs w:val="22"/>
        </w:rPr>
        <w:t xml:space="preserve"> </w:t>
      </w:r>
      <w:hyperlink r:id="rId12" w:history="1">
        <w:r w:rsidR="00633850" w:rsidRPr="004B59CB">
          <w:rPr>
            <w:rStyle w:val="Hypertextovodkaz"/>
            <w:rFonts w:cs="Arial"/>
            <w:sz w:val="22"/>
            <w:szCs w:val="22"/>
          </w:rPr>
          <w:t>www.sfdi.cz</w:t>
        </w:r>
      </w:hyperlink>
      <w:r w:rsidR="00633850">
        <w:rPr>
          <w:rFonts w:cs="Arial"/>
          <w:sz w:val="22"/>
          <w:szCs w:val="22"/>
        </w:rPr>
        <w:t xml:space="preserve"> </w:t>
      </w:r>
      <w:r w:rsidRPr="00633850">
        <w:rPr>
          <w:rFonts w:cs="Arial"/>
          <w:sz w:val="22"/>
          <w:szCs w:val="22"/>
        </w:rPr>
        <w:t>bez dalších podmínek. Objednatel v souladu se zákonem č. 340/2015 Sb., o zvláštních podmínkách účinnosti některých smluv, uveřejňování těchto smluv a o registru smluv (zákon o registru smluv), ve znění pozdějších předpisů, uveřejní Smlouvu po jejím podpisu smluvními stranami prostřednictvím registru smluv.</w:t>
      </w:r>
    </w:p>
    <w:p w14:paraId="2C1BE7CE" w14:textId="7E76FB1D" w:rsidR="00633850" w:rsidRDefault="00962382" w:rsidP="00633850">
      <w:pPr>
        <w:pStyle w:val="Zkladntextodsazen"/>
        <w:numPr>
          <w:ilvl w:val="0"/>
          <w:numId w:val="21"/>
        </w:numPr>
        <w:tabs>
          <w:tab w:val="clear" w:pos="360"/>
          <w:tab w:val="num" w:pos="284"/>
        </w:tabs>
        <w:spacing w:before="120"/>
        <w:ind w:left="284" w:hanging="284"/>
        <w:jc w:val="both"/>
        <w:rPr>
          <w:rFonts w:cs="Arial"/>
          <w:sz w:val="22"/>
          <w:szCs w:val="22"/>
        </w:rPr>
      </w:pPr>
      <w:r w:rsidRPr="00633850">
        <w:rPr>
          <w:rFonts w:cs="Arial"/>
          <w:sz w:val="22"/>
          <w:szCs w:val="22"/>
        </w:rPr>
        <w:t>Tato Smlouva je uzavřena elektronicky.</w:t>
      </w:r>
    </w:p>
    <w:p w14:paraId="6C7F4120" w14:textId="77777777" w:rsidR="00633850" w:rsidRDefault="00633850" w:rsidP="00633850">
      <w:pPr>
        <w:pStyle w:val="Zkladntextodsazen"/>
        <w:spacing w:before="120"/>
        <w:ind w:left="284" w:firstLine="0"/>
        <w:jc w:val="both"/>
        <w:rPr>
          <w:rFonts w:cs="Arial"/>
          <w:sz w:val="22"/>
          <w:szCs w:val="22"/>
        </w:rPr>
      </w:pPr>
    </w:p>
    <w:p w14:paraId="31BFF01D" w14:textId="77777777" w:rsidR="00633850" w:rsidRDefault="00633850" w:rsidP="00633850">
      <w:pPr>
        <w:pStyle w:val="Zkladntextodsazen"/>
        <w:spacing w:before="120"/>
        <w:ind w:left="284" w:firstLine="0"/>
        <w:jc w:val="both"/>
        <w:rPr>
          <w:rFonts w:cs="Arial"/>
          <w:sz w:val="22"/>
          <w:szCs w:val="22"/>
        </w:rPr>
      </w:pPr>
    </w:p>
    <w:p w14:paraId="4F11CC6C" w14:textId="77777777" w:rsidR="00633850" w:rsidRDefault="00633850" w:rsidP="00633850">
      <w:pPr>
        <w:pStyle w:val="Zkladntextodsazen"/>
        <w:spacing w:before="120"/>
        <w:ind w:left="284" w:firstLine="0"/>
        <w:jc w:val="both"/>
        <w:rPr>
          <w:rFonts w:cs="Arial"/>
          <w:sz w:val="22"/>
          <w:szCs w:val="22"/>
        </w:rPr>
      </w:pPr>
    </w:p>
    <w:p w14:paraId="2F64C8A3" w14:textId="77777777" w:rsidR="00633850" w:rsidRDefault="00633850" w:rsidP="00633850">
      <w:pPr>
        <w:pStyle w:val="Zkladntextodsazen"/>
        <w:spacing w:before="120"/>
        <w:ind w:left="284" w:firstLine="0"/>
        <w:jc w:val="both"/>
        <w:rPr>
          <w:rFonts w:cs="Arial"/>
          <w:sz w:val="22"/>
          <w:szCs w:val="22"/>
        </w:rPr>
      </w:pPr>
    </w:p>
    <w:p w14:paraId="5501085D" w14:textId="77777777" w:rsidR="00633850" w:rsidRDefault="00633850" w:rsidP="00633850">
      <w:pPr>
        <w:pStyle w:val="Zkladntextodsazen"/>
        <w:spacing w:before="120"/>
        <w:ind w:left="284" w:firstLine="0"/>
        <w:jc w:val="both"/>
        <w:rPr>
          <w:rFonts w:cs="Arial"/>
          <w:sz w:val="22"/>
          <w:szCs w:val="22"/>
        </w:rPr>
      </w:pPr>
    </w:p>
    <w:p w14:paraId="6542263F" w14:textId="77777777" w:rsidR="00633850" w:rsidRPr="00633850" w:rsidRDefault="00633850" w:rsidP="00633850">
      <w:pPr>
        <w:pStyle w:val="Zkladntextodsazen"/>
        <w:spacing w:before="120"/>
        <w:ind w:left="284" w:firstLine="0"/>
        <w:jc w:val="both"/>
        <w:rPr>
          <w:rFonts w:cs="Arial"/>
          <w:sz w:val="22"/>
          <w:szCs w:val="22"/>
        </w:rPr>
      </w:pPr>
    </w:p>
    <w:p w14:paraId="19C76EB7" w14:textId="1269E799" w:rsidR="00114E32" w:rsidRPr="00ED00C0" w:rsidRDefault="00147616" w:rsidP="0056749E">
      <w:pPr>
        <w:pStyle w:val="Zhlav"/>
        <w:tabs>
          <w:tab w:val="clear" w:pos="4536"/>
          <w:tab w:val="clear" w:pos="9072"/>
        </w:tabs>
        <w:spacing w:before="360"/>
        <w:rPr>
          <w:rFonts w:cs="Arial"/>
          <w:sz w:val="22"/>
          <w:szCs w:val="22"/>
        </w:rPr>
      </w:pPr>
      <w:r w:rsidRPr="00ED00C0">
        <w:rPr>
          <w:rFonts w:cs="Arial"/>
          <w:sz w:val="22"/>
          <w:szCs w:val="22"/>
        </w:rPr>
        <w:t xml:space="preserve">V Praze </w:t>
      </w:r>
      <w:r w:rsidR="00114E32" w:rsidRPr="00ED00C0">
        <w:rPr>
          <w:rFonts w:cs="Arial"/>
          <w:sz w:val="22"/>
          <w:szCs w:val="22"/>
        </w:rPr>
        <w:t>dne</w:t>
      </w:r>
      <w:r w:rsidR="00114E32" w:rsidRPr="00ED00C0">
        <w:rPr>
          <w:rFonts w:cs="Arial"/>
          <w:sz w:val="22"/>
          <w:szCs w:val="22"/>
        </w:rPr>
        <w:tab/>
      </w:r>
      <w:r w:rsidR="00114E32" w:rsidRPr="00ED00C0">
        <w:rPr>
          <w:rFonts w:cs="Arial"/>
          <w:sz w:val="22"/>
          <w:szCs w:val="22"/>
        </w:rPr>
        <w:tab/>
        <w:t xml:space="preserve">            </w:t>
      </w:r>
      <w:r w:rsidR="00114E32" w:rsidRPr="00ED00C0">
        <w:rPr>
          <w:rFonts w:cs="Arial"/>
          <w:sz w:val="22"/>
          <w:szCs w:val="22"/>
        </w:rPr>
        <w:tab/>
      </w:r>
      <w:r w:rsidR="00114E32" w:rsidRPr="00ED00C0">
        <w:rPr>
          <w:rFonts w:cs="Arial"/>
          <w:sz w:val="22"/>
          <w:szCs w:val="22"/>
        </w:rPr>
        <w:tab/>
      </w:r>
      <w:r w:rsidR="00633850">
        <w:rPr>
          <w:rFonts w:cs="Arial"/>
          <w:sz w:val="22"/>
          <w:szCs w:val="22"/>
        </w:rPr>
        <w:t xml:space="preserve">            </w:t>
      </w:r>
      <w:r w:rsidR="00114E32" w:rsidRPr="00ED00C0">
        <w:rPr>
          <w:rFonts w:cs="Arial"/>
          <w:sz w:val="22"/>
          <w:szCs w:val="22"/>
        </w:rPr>
        <w:t>V</w:t>
      </w:r>
      <w:r w:rsidR="00633850">
        <w:rPr>
          <w:rFonts w:cs="Arial"/>
          <w:sz w:val="22"/>
          <w:szCs w:val="22"/>
        </w:rPr>
        <w:t xml:space="preserve"> Praze </w:t>
      </w:r>
      <w:r w:rsidR="00114E32" w:rsidRPr="00ED00C0">
        <w:rPr>
          <w:rFonts w:cs="Arial"/>
          <w:sz w:val="22"/>
          <w:szCs w:val="22"/>
        </w:rPr>
        <w:t xml:space="preserve">dne                       </w:t>
      </w:r>
    </w:p>
    <w:p w14:paraId="12EF34D4" w14:textId="77777777" w:rsidR="00FE6A72" w:rsidRPr="00ED00C0" w:rsidRDefault="00FE6A72" w:rsidP="0056749E">
      <w:pPr>
        <w:pStyle w:val="Zhlav"/>
        <w:tabs>
          <w:tab w:val="clear" w:pos="4536"/>
          <w:tab w:val="clear" w:pos="9072"/>
        </w:tabs>
        <w:spacing w:before="360"/>
        <w:rPr>
          <w:rFonts w:cs="Arial"/>
          <w:sz w:val="22"/>
          <w:szCs w:val="22"/>
        </w:rPr>
      </w:pPr>
    </w:p>
    <w:p w14:paraId="7DCA7464" w14:textId="77777777" w:rsidR="00114E32" w:rsidRPr="00ED00C0" w:rsidRDefault="00114E32" w:rsidP="0056749E">
      <w:pPr>
        <w:rPr>
          <w:rFonts w:cs="Arial"/>
          <w:sz w:val="22"/>
          <w:szCs w:val="22"/>
        </w:rPr>
      </w:pPr>
    </w:p>
    <w:p w14:paraId="5AE01630" w14:textId="77777777" w:rsidR="0026034B" w:rsidRPr="00ED00C0" w:rsidRDefault="0026034B" w:rsidP="0056749E">
      <w:pPr>
        <w:rPr>
          <w:rFonts w:cs="Arial"/>
          <w:sz w:val="22"/>
          <w:szCs w:val="22"/>
        </w:rPr>
      </w:pPr>
    </w:p>
    <w:p w14:paraId="61C02500" w14:textId="77777777" w:rsidR="00114E32" w:rsidRPr="00ED00C0" w:rsidRDefault="00114E32" w:rsidP="0056749E">
      <w:pPr>
        <w:rPr>
          <w:rFonts w:cs="Arial"/>
          <w:sz w:val="22"/>
          <w:szCs w:val="22"/>
        </w:rPr>
      </w:pPr>
    </w:p>
    <w:p w14:paraId="23584A9E" w14:textId="77777777" w:rsidR="00114E32" w:rsidRPr="00ED00C0" w:rsidRDefault="00114E32" w:rsidP="0056749E">
      <w:pPr>
        <w:rPr>
          <w:rFonts w:cs="Arial"/>
          <w:sz w:val="22"/>
          <w:szCs w:val="22"/>
        </w:rPr>
      </w:pPr>
      <w:r w:rsidRPr="00ED00C0">
        <w:rPr>
          <w:rFonts w:cs="Arial"/>
          <w:sz w:val="22"/>
          <w:szCs w:val="22"/>
        </w:rPr>
        <w:t>…….…</w:t>
      </w:r>
      <w:r w:rsidR="00147616" w:rsidRPr="00ED00C0">
        <w:rPr>
          <w:rFonts w:cs="Arial"/>
          <w:sz w:val="22"/>
          <w:szCs w:val="22"/>
        </w:rPr>
        <w:t>……….</w:t>
      </w:r>
      <w:r w:rsidRPr="00ED00C0">
        <w:rPr>
          <w:rFonts w:cs="Arial"/>
          <w:sz w:val="22"/>
          <w:szCs w:val="22"/>
        </w:rPr>
        <w:t>……………………</w:t>
      </w:r>
      <w:r w:rsidR="00147616" w:rsidRPr="00ED00C0">
        <w:rPr>
          <w:rFonts w:cs="Arial"/>
          <w:sz w:val="22"/>
          <w:szCs w:val="22"/>
        </w:rPr>
        <w:t>…</w:t>
      </w:r>
      <w:r w:rsidR="00147616" w:rsidRPr="00ED00C0">
        <w:rPr>
          <w:rFonts w:cs="Arial"/>
          <w:sz w:val="22"/>
          <w:szCs w:val="22"/>
        </w:rPr>
        <w:tab/>
      </w:r>
      <w:r w:rsidR="00147616" w:rsidRPr="00ED00C0">
        <w:rPr>
          <w:rFonts w:cs="Arial"/>
          <w:sz w:val="22"/>
          <w:szCs w:val="22"/>
        </w:rPr>
        <w:tab/>
      </w:r>
      <w:r w:rsidR="00147616" w:rsidRPr="00ED00C0">
        <w:rPr>
          <w:rFonts w:cs="Arial"/>
          <w:sz w:val="22"/>
          <w:szCs w:val="22"/>
        </w:rPr>
        <w:tab/>
        <w:t>…….………….………………………</w:t>
      </w:r>
    </w:p>
    <w:p w14:paraId="0D334C2B" w14:textId="77777777" w:rsidR="00114E32" w:rsidRPr="00ED00C0" w:rsidRDefault="00114E32" w:rsidP="00CE0EBC">
      <w:pPr>
        <w:pStyle w:val="Nadpis7"/>
        <w:ind w:left="426" w:hanging="426"/>
        <w:rPr>
          <w:rFonts w:ascii="Arial" w:hAnsi="Arial" w:cs="Arial"/>
          <w:sz w:val="22"/>
          <w:szCs w:val="22"/>
        </w:rPr>
      </w:pPr>
      <w:r w:rsidRPr="00ED00C0">
        <w:rPr>
          <w:rFonts w:ascii="Arial" w:hAnsi="Arial" w:cs="Arial"/>
          <w:sz w:val="22"/>
          <w:szCs w:val="22"/>
        </w:rPr>
        <w:t xml:space="preserve"> Podpis a razítko </w:t>
      </w:r>
      <w:r w:rsidR="006C7A7C" w:rsidRPr="00ED00C0">
        <w:rPr>
          <w:rFonts w:ascii="Arial" w:hAnsi="Arial" w:cs="Arial"/>
          <w:sz w:val="22"/>
          <w:szCs w:val="22"/>
        </w:rPr>
        <w:t>kontrolora</w:t>
      </w:r>
      <w:r w:rsidR="00147616" w:rsidRPr="00ED00C0">
        <w:rPr>
          <w:rFonts w:ascii="Arial" w:hAnsi="Arial" w:cs="Arial"/>
          <w:sz w:val="22"/>
          <w:szCs w:val="22"/>
        </w:rPr>
        <w:tab/>
      </w:r>
      <w:r w:rsidRPr="00ED00C0">
        <w:rPr>
          <w:rFonts w:ascii="Arial" w:hAnsi="Arial" w:cs="Arial"/>
          <w:sz w:val="22"/>
          <w:szCs w:val="22"/>
        </w:rPr>
        <w:tab/>
      </w:r>
      <w:r w:rsidR="003B3F0D" w:rsidRPr="00ED00C0">
        <w:rPr>
          <w:rFonts w:ascii="Arial" w:hAnsi="Arial" w:cs="Arial"/>
          <w:sz w:val="22"/>
          <w:szCs w:val="22"/>
        </w:rPr>
        <w:tab/>
      </w:r>
      <w:r w:rsidR="00CE0EBC" w:rsidRPr="00ED00C0">
        <w:rPr>
          <w:rFonts w:ascii="Arial" w:hAnsi="Arial" w:cs="Arial"/>
          <w:sz w:val="22"/>
          <w:szCs w:val="22"/>
        </w:rPr>
        <w:tab/>
      </w:r>
      <w:r w:rsidRPr="00ED00C0">
        <w:rPr>
          <w:rFonts w:ascii="Arial" w:hAnsi="Arial" w:cs="Arial"/>
          <w:sz w:val="22"/>
          <w:szCs w:val="22"/>
        </w:rPr>
        <w:t>Podpis a razítko objednatele</w:t>
      </w:r>
    </w:p>
    <w:p w14:paraId="03FDCD04" w14:textId="6DFA8FF9" w:rsidR="00114E32" w:rsidRPr="001E2480" w:rsidRDefault="00114E32" w:rsidP="0056749E">
      <w:pPr>
        <w:spacing w:before="360"/>
        <w:rPr>
          <w:rFonts w:cs="Arial"/>
          <w:i/>
          <w:iCs/>
          <w:sz w:val="22"/>
          <w:szCs w:val="22"/>
        </w:rPr>
      </w:pPr>
    </w:p>
    <w:sectPr w:rsidR="00114E32" w:rsidRPr="001E2480" w:rsidSect="00077A91">
      <w:headerReference w:type="default" r:id="rId13"/>
      <w:footerReference w:type="even" r:id="rId14"/>
      <w:footerReference w:type="default" r:id="rId15"/>
      <w:pgSz w:w="11906" w:h="16838"/>
      <w:pgMar w:top="1701" w:right="1418" w:bottom="1701" w:left="1560" w:header="709" w:footer="10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4985" w14:textId="77777777" w:rsidR="00077A91" w:rsidRDefault="00077A91">
      <w:r>
        <w:separator/>
      </w:r>
    </w:p>
  </w:endnote>
  <w:endnote w:type="continuationSeparator" w:id="0">
    <w:p w14:paraId="753DE31F" w14:textId="77777777" w:rsidR="00077A91" w:rsidRDefault="0007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989C" w14:textId="77777777" w:rsidR="0080530A" w:rsidRDefault="0080530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09902E" w14:textId="77777777" w:rsidR="0080530A" w:rsidRDefault="008053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52FA" w14:textId="11166917" w:rsidR="0080530A" w:rsidRDefault="0016027C" w:rsidP="0016027C">
    <w:pPr>
      <w:pStyle w:val="Zpat"/>
      <w:ind w:right="360"/>
      <w:jc w:val="right"/>
    </w:pPr>
    <w:r>
      <w:rPr>
        <w:rFonts w:cs="Arial"/>
        <w:sz w:val="18"/>
        <w:szCs w:val="18"/>
      </w:rPr>
      <w:t xml:space="preserve">Strana/stran: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1</w:t>
    </w:r>
    <w:r>
      <w:rPr>
        <w:rFonts w:cs="Arial"/>
        <w:sz w:val="18"/>
        <w:szCs w:val="18"/>
      </w:rPr>
      <w:fldChar w:fldCharType="end"/>
    </w:r>
    <w:r w:rsidRPr="00105E44">
      <w:rPr>
        <w:rFonts w:cs="Arial"/>
        <w:sz w:val="18"/>
        <w:szCs w:val="18"/>
      </w:rPr>
      <w:t>/</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6</w:t>
    </w:r>
    <w:r>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B92D" w14:textId="77777777" w:rsidR="00077A91" w:rsidRDefault="00077A91">
      <w:r>
        <w:separator/>
      </w:r>
    </w:p>
  </w:footnote>
  <w:footnote w:type="continuationSeparator" w:id="0">
    <w:p w14:paraId="7516F459" w14:textId="77777777" w:rsidR="00077A91" w:rsidRDefault="0007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5558" w14:textId="5818F09D" w:rsidR="0080530A" w:rsidRDefault="00583374">
    <w:pPr>
      <w:pStyle w:val="Zhlav"/>
    </w:pPr>
    <w:r>
      <w:rPr>
        <w:noProof/>
      </w:rPr>
      <w:drawing>
        <wp:anchor distT="0" distB="0" distL="114300" distR="114300" simplePos="0" relativeHeight="251657728" behindDoc="0" locked="0" layoutInCell="1" allowOverlap="1" wp14:anchorId="59E10C34" wp14:editId="1C03C7E9">
          <wp:simplePos x="0" y="0"/>
          <wp:positionH relativeFrom="margin">
            <wp:posOffset>-995045</wp:posOffset>
          </wp:positionH>
          <wp:positionV relativeFrom="paragraph">
            <wp:posOffset>-450215</wp:posOffset>
          </wp:positionV>
          <wp:extent cx="7562850" cy="1009650"/>
          <wp:effectExtent l="0" t="0" r="0" b="0"/>
          <wp:wrapNone/>
          <wp:docPr id="7" name="obrázek 1" descr="zahlaví link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í link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6"/>
    <w:lvl w:ilvl="0">
      <w:start w:val="6"/>
      <w:numFmt w:val="decimal"/>
      <w:lvlText w:val="%1"/>
      <w:lvlJc w:val="left"/>
      <w:rPr>
        <w:rFonts w:ascii="Arial" w:hAnsi="Arial" w:cs="Arial"/>
        <w:b/>
        <w:bCs/>
        <w:i w:val="0"/>
        <w:iCs w:val="0"/>
        <w:smallCaps w:val="0"/>
        <w:strike w:val="0"/>
        <w:color w:val="000000"/>
        <w:spacing w:val="0"/>
        <w:w w:val="100"/>
        <w:position w:val="0"/>
        <w:sz w:val="30"/>
        <w:szCs w:val="30"/>
        <w:u w:val="none"/>
      </w:rPr>
    </w:lvl>
    <w:lvl w:ilvl="1">
      <w:start w:val="1"/>
      <w:numFmt w:val="decimal"/>
      <w:lvlText w:val="%1.%2"/>
      <w:lvlJc w:val="left"/>
      <w:rPr>
        <w:rFonts w:ascii="Arial" w:hAnsi="Arial" w:cs="Arial"/>
        <w:b/>
        <w:bCs/>
        <w:i w:val="0"/>
        <w:iCs w:val="0"/>
        <w:smallCaps w:val="0"/>
        <w:strike w:val="0"/>
        <w:color w:val="000000"/>
        <w:spacing w:val="0"/>
        <w:w w:val="100"/>
        <w:position w:val="0"/>
        <w:sz w:val="26"/>
        <w:szCs w:val="2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83223D5"/>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0B270499"/>
    <w:multiLevelType w:val="hybridMultilevel"/>
    <w:tmpl w:val="0F34957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94F39"/>
    <w:multiLevelType w:val="hybridMultilevel"/>
    <w:tmpl w:val="CA84BFD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A36430"/>
    <w:multiLevelType w:val="hybridMultilevel"/>
    <w:tmpl w:val="86BE902C"/>
    <w:lvl w:ilvl="0" w:tplc="04050017">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921409"/>
    <w:multiLevelType w:val="hybridMultilevel"/>
    <w:tmpl w:val="C93EC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36573"/>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274D42"/>
    <w:multiLevelType w:val="hybridMultilevel"/>
    <w:tmpl w:val="5A7A862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8D3843"/>
    <w:multiLevelType w:val="hybridMultilevel"/>
    <w:tmpl w:val="5F3266F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15431"/>
    <w:multiLevelType w:val="hybridMultilevel"/>
    <w:tmpl w:val="5A7A862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6D96697"/>
    <w:multiLevelType w:val="hybridMultilevel"/>
    <w:tmpl w:val="0BAC1DAC"/>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15:restartNumberingAfterBreak="0">
    <w:nsid w:val="3DE12BB9"/>
    <w:multiLevelType w:val="hybridMultilevel"/>
    <w:tmpl w:val="20B8B43A"/>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0A13CC"/>
    <w:multiLevelType w:val="hybridMultilevel"/>
    <w:tmpl w:val="5A7A862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32B1C1F"/>
    <w:multiLevelType w:val="hybridMultilevel"/>
    <w:tmpl w:val="16F06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D8681A"/>
    <w:multiLevelType w:val="hybridMultilevel"/>
    <w:tmpl w:val="C8C6F9F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E02147"/>
    <w:multiLevelType w:val="hybridMultilevel"/>
    <w:tmpl w:val="228A586C"/>
    <w:lvl w:ilvl="0" w:tplc="AD760C88">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075C35"/>
    <w:multiLevelType w:val="hybridMultilevel"/>
    <w:tmpl w:val="DD6283E8"/>
    <w:lvl w:ilvl="0" w:tplc="D394947A">
      <w:start w:val="5"/>
      <w:numFmt w:val="lowerLetter"/>
      <w:lvlText w:val="%1)"/>
      <w:lvlJc w:val="left"/>
      <w:pPr>
        <w:tabs>
          <w:tab w:val="num" w:pos="720"/>
        </w:tabs>
        <w:ind w:left="720" w:hanging="360"/>
      </w:pPr>
      <w:rPr>
        <w:rFonts w:hint="default"/>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B36C6A"/>
    <w:multiLevelType w:val="hybridMultilevel"/>
    <w:tmpl w:val="CBB20366"/>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6E330B"/>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3F043FD"/>
    <w:multiLevelType w:val="hybridMultilevel"/>
    <w:tmpl w:val="B6A8CF5E"/>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6C61255"/>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EF4AFE"/>
    <w:multiLevelType w:val="singleLevel"/>
    <w:tmpl w:val="60C49582"/>
    <w:lvl w:ilvl="0">
      <w:start w:val="1"/>
      <w:numFmt w:val="bullet"/>
      <w:lvlText w:val="-"/>
      <w:lvlJc w:val="left"/>
      <w:pPr>
        <w:tabs>
          <w:tab w:val="num" w:pos="360"/>
        </w:tabs>
        <w:ind w:left="360" w:hanging="360"/>
      </w:pPr>
      <w:rPr>
        <w:rFonts w:ascii="Times New Roman" w:hAnsi="Times New Roman" w:hint="default"/>
        <w:sz w:val="32"/>
      </w:rPr>
    </w:lvl>
  </w:abstractNum>
  <w:abstractNum w:abstractNumId="22" w15:restartNumberingAfterBreak="0">
    <w:nsid w:val="757602FC"/>
    <w:multiLevelType w:val="multilevel"/>
    <w:tmpl w:val="C53E70F4"/>
    <w:lvl w:ilvl="0">
      <w:start w:val="1"/>
      <w:numFmt w:val="decimal"/>
      <w:pStyle w:val="lnku"/>
      <w:suff w:val="nothing"/>
      <w:lvlText w:val="Článek %1"/>
      <w:lvlJc w:val="center"/>
      <w:pPr>
        <w:ind w:left="0" w:firstLine="454"/>
      </w:pPr>
      <w:rPr>
        <w:rFonts w:hint="default"/>
        <w:u w:val="none"/>
      </w:rPr>
    </w:lvl>
    <w:lvl w:ilvl="1">
      <w:start w:val="1"/>
      <w:numFmt w:val="upperLetter"/>
      <w:pStyle w:val="st"/>
      <w:suff w:val="nothing"/>
      <w:lvlText w:val="%2. "/>
      <w:lvlJc w:val="center"/>
      <w:pPr>
        <w:ind w:left="0" w:firstLine="0"/>
      </w:pPr>
      <w:rPr>
        <w:rFonts w:hint="default"/>
        <w:b/>
        <w:i w:val="0"/>
        <w:u w:val="single"/>
      </w:rPr>
    </w:lvl>
    <w:lvl w:ilvl="2">
      <w:start w:val="1"/>
      <w:numFmt w:val="decimal"/>
      <w:pStyle w:val="ABCodstavec"/>
      <w:lvlText w:val="%1.%2.%3."/>
      <w:lvlJc w:val="left"/>
      <w:pPr>
        <w:ind w:left="680" w:hanging="680"/>
      </w:pPr>
      <w:rPr>
        <w:rFonts w:hint="default"/>
      </w:rPr>
    </w:lvl>
    <w:lvl w:ilvl="3">
      <w:start w:val="1"/>
      <w:numFmt w:val="lowerLetter"/>
      <w:pStyle w:val="abecednseznam"/>
      <w:lvlText w:val="%4)"/>
      <w:lvlJc w:val="left"/>
      <w:pPr>
        <w:ind w:left="340" w:firstLine="340"/>
      </w:pPr>
      <w:rPr>
        <w:rFonts w:hint="default"/>
      </w:rPr>
    </w:lvl>
    <w:lvl w:ilvl="4">
      <w:start w:val="1"/>
      <w:numFmt w:val="decimal"/>
      <w:lvlRestart w:val="1"/>
      <w:pStyle w:val="123odstavec"/>
      <w:lvlText w:val="%1.%5."/>
      <w:lvlJc w:val="left"/>
      <w:pPr>
        <w:ind w:left="964"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B14C63"/>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5883919">
    <w:abstractNumId w:val="14"/>
  </w:num>
  <w:num w:numId="2" w16cid:durableId="407966039">
    <w:abstractNumId w:val="2"/>
  </w:num>
  <w:num w:numId="3" w16cid:durableId="1132792837">
    <w:abstractNumId w:val="19"/>
  </w:num>
  <w:num w:numId="4" w16cid:durableId="1948849580">
    <w:abstractNumId w:val="12"/>
  </w:num>
  <w:num w:numId="5" w16cid:durableId="1595556900">
    <w:abstractNumId w:val="1"/>
  </w:num>
  <w:num w:numId="6" w16cid:durableId="479275782">
    <w:abstractNumId w:val="10"/>
  </w:num>
  <w:num w:numId="7" w16cid:durableId="1020013534">
    <w:abstractNumId w:val="21"/>
  </w:num>
  <w:num w:numId="8" w16cid:durableId="1681084429">
    <w:abstractNumId w:val="0"/>
  </w:num>
  <w:num w:numId="9" w16cid:durableId="1305739771">
    <w:abstractNumId w:val="18"/>
  </w:num>
  <w:num w:numId="10" w16cid:durableId="469397114">
    <w:abstractNumId w:val="16"/>
  </w:num>
  <w:num w:numId="11" w16cid:durableId="1712267080">
    <w:abstractNumId w:val="13"/>
  </w:num>
  <w:num w:numId="12" w16cid:durableId="1702241886">
    <w:abstractNumId w:val="15"/>
  </w:num>
  <w:num w:numId="13" w16cid:durableId="953680571">
    <w:abstractNumId w:val="4"/>
  </w:num>
  <w:num w:numId="14" w16cid:durableId="859440590">
    <w:abstractNumId w:val="5"/>
  </w:num>
  <w:num w:numId="15" w16cid:durableId="916867185">
    <w:abstractNumId w:val="8"/>
  </w:num>
  <w:num w:numId="16" w16cid:durableId="1394617295">
    <w:abstractNumId w:val="3"/>
  </w:num>
  <w:num w:numId="17" w16cid:durableId="1378161728">
    <w:abstractNumId w:val="23"/>
  </w:num>
  <w:num w:numId="18" w16cid:durableId="1917082165">
    <w:abstractNumId w:val="6"/>
  </w:num>
  <w:num w:numId="19" w16cid:durableId="1783764837">
    <w:abstractNumId w:val="20"/>
  </w:num>
  <w:num w:numId="20" w16cid:durableId="1288660956">
    <w:abstractNumId w:val="7"/>
  </w:num>
  <w:num w:numId="21" w16cid:durableId="642587164">
    <w:abstractNumId w:val="9"/>
  </w:num>
  <w:num w:numId="22" w16cid:durableId="1999847010">
    <w:abstractNumId w:val="22"/>
  </w:num>
  <w:num w:numId="23" w16cid:durableId="1337001432">
    <w:abstractNumId w:val="17"/>
  </w:num>
  <w:num w:numId="24" w16cid:durableId="426536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D8"/>
    <w:rsid w:val="00000325"/>
    <w:rsid w:val="000159AB"/>
    <w:rsid w:val="00020060"/>
    <w:rsid w:val="00026FD4"/>
    <w:rsid w:val="00037009"/>
    <w:rsid w:val="000459B0"/>
    <w:rsid w:val="00071356"/>
    <w:rsid w:val="000750D5"/>
    <w:rsid w:val="00077A91"/>
    <w:rsid w:val="00084EB8"/>
    <w:rsid w:val="00090A59"/>
    <w:rsid w:val="000D0D39"/>
    <w:rsid w:val="000D355F"/>
    <w:rsid w:val="000F03C3"/>
    <w:rsid w:val="00105E44"/>
    <w:rsid w:val="00114E32"/>
    <w:rsid w:val="001240DC"/>
    <w:rsid w:val="00126759"/>
    <w:rsid w:val="0012713D"/>
    <w:rsid w:val="00130AC2"/>
    <w:rsid w:val="00132A63"/>
    <w:rsid w:val="001352E2"/>
    <w:rsid w:val="00142736"/>
    <w:rsid w:val="00147616"/>
    <w:rsid w:val="00155DAC"/>
    <w:rsid w:val="0016002D"/>
    <w:rsid w:val="0016027C"/>
    <w:rsid w:val="00187C28"/>
    <w:rsid w:val="00192F93"/>
    <w:rsid w:val="00193273"/>
    <w:rsid w:val="00196348"/>
    <w:rsid w:val="001963BE"/>
    <w:rsid w:val="001A496E"/>
    <w:rsid w:val="001A5E52"/>
    <w:rsid w:val="001B2819"/>
    <w:rsid w:val="001B4A71"/>
    <w:rsid w:val="001B5941"/>
    <w:rsid w:val="001B7255"/>
    <w:rsid w:val="001D3E82"/>
    <w:rsid w:val="001E2480"/>
    <w:rsid w:val="001F6109"/>
    <w:rsid w:val="001F65E8"/>
    <w:rsid w:val="00212196"/>
    <w:rsid w:val="00232003"/>
    <w:rsid w:val="0026034B"/>
    <w:rsid w:val="00274AB6"/>
    <w:rsid w:val="00275DC7"/>
    <w:rsid w:val="00276867"/>
    <w:rsid w:val="002904D9"/>
    <w:rsid w:val="002A3B4A"/>
    <w:rsid w:val="002B5016"/>
    <w:rsid w:val="002C1142"/>
    <w:rsid w:val="002C573D"/>
    <w:rsid w:val="002D3D3E"/>
    <w:rsid w:val="002E7F64"/>
    <w:rsid w:val="002F1842"/>
    <w:rsid w:val="002F34EA"/>
    <w:rsid w:val="002F7F99"/>
    <w:rsid w:val="00311A3D"/>
    <w:rsid w:val="00314317"/>
    <w:rsid w:val="00315EF1"/>
    <w:rsid w:val="003275A6"/>
    <w:rsid w:val="00335FE5"/>
    <w:rsid w:val="00355778"/>
    <w:rsid w:val="00375C15"/>
    <w:rsid w:val="00376659"/>
    <w:rsid w:val="003975EE"/>
    <w:rsid w:val="003B3AC8"/>
    <w:rsid w:val="003B3F0D"/>
    <w:rsid w:val="003C0D75"/>
    <w:rsid w:val="003C6148"/>
    <w:rsid w:val="003D5BE7"/>
    <w:rsid w:val="003F1176"/>
    <w:rsid w:val="003F1219"/>
    <w:rsid w:val="004234E1"/>
    <w:rsid w:val="00423DB3"/>
    <w:rsid w:val="00443556"/>
    <w:rsid w:val="00474544"/>
    <w:rsid w:val="004935A0"/>
    <w:rsid w:val="004B39B3"/>
    <w:rsid w:val="004B46AD"/>
    <w:rsid w:val="004B5000"/>
    <w:rsid w:val="004B7DB8"/>
    <w:rsid w:val="004C0A61"/>
    <w:rsid w:val="004C3C9B"/>
    <w:rsid w:val="004C68B6"/>
    <w:rsid w:val="00517B57"/>
    <w:rsid w:val="00534191"/>
    <w:rsid w:val="00535052"/>
    <w:rsid w:val="00541DB8"/>
    <w:rsid w:val="0056749E"/>
    <w:rsid w:val="00575EB4"/>
    <w:rsid w:val="00583374"/>
    <w:rsid w:val="006000A2"/>
    <w:rsid w:val="00600F51"/>
    <w:rsid w:val="006022E1"/>
    <w:rsid w:val="0062261F"/>
    <w:rsid w:val="006247D2"/>
    <w:rsid w:val="0062604C"/>
    <w:rsid w:val="00633850"/>
    <w:rsid w:val="00656088"/>
    <w:rsid w:val="00656CF2"/>
    <w:rsid w:val="00657325"/>
    <w:rsid w:val="00665C30"/>
    <w:rsid w:val="00666507"/>
    <w:rsid w:val="006713B8"/>
    <w:rsid w:val="0067429B"/>
    <w:rsid w:val="00680FB8"/>
    <w:rsid w:val="00691A43"/>
    <w:rsid w:val="00693747"/>
    <w:rsid w:val="0069597D"/>
    <w:rsid w:val="006B10FB"/>
    <w:rsid w:val="006B344C"/>
    <w:rsid w:val="006B63D0"/>
    <w:rsid w:val="006C2E5B"/>
    <w:rsid w:val="006C7A7C"/>
    <w:rsid w:val="006F23B0"/>
    <w:rsid w:val="006F79D9"/>
    <w:rsid w:val="00702068"/>
    <w:rsid w:val="007046FD"/>
    <w:rsid w:val="00726172"/>
    <w:rsid w:val="00730CFA"/>
    <w:rsid w:val="007371D8"/>
    <w:rsid w:val="007477B0"/>
    <w:rsid w:val="00764B3E"/>
    <w:rsid w:val="00783264"/>
    <w:rsid w:val="007B23FB"/>
    <w:rsid w:val="007C655B"/>
    <w:rsid w:val="007E1E27"/>
    <w:rsid w:val="0080530A"/>
    <w:rsid w:val="0081140F"/>
    <w:rsid w:val="008144D8"/>
    <w:rsid w:val="00816292"/>
    <w:rsid w:val="00831FAF"/>
    <w:rsid w:val="008421F3"/>
    <w:rsid w:val="00844F0B"/>
    <w:rsid w:val="00855B47"/>
    <w:rsid w:val="00890E18"/>
    <w:rsid w:val="00897E8E"/>
    <w:rsid w:val="008A54C0"/>
    <w:rsid w:val="008B1F49"/>
    <w:rsid w:val="008B41C3"/>
    <w:rsid w:val="008B4C3F"/>
    <w:rsid w:val="008B5C99"/>
    <w:rsid w:val="008C6B9B"/>
    <w:rsid w:val="008F0395"/>
    <w:rsid w:val="00901710"/>
    <w:rsid w:val="0090324F"/>
    <w:rsid w:val="009153B4"/>
    <w:rsid w:val="00930B59"/>
    <w:rsid w:val="00935989"/>
    <w:rsid w:val="00944209"/>
    <w:rsid w:val="0094505A"/>
    <w:rsid w:val="00953735"/>
    <w:rsid w:val="0095405B"/>
    <w:rsid w:val="00961C09"/>
    <w:rsid w:val="00962382"/>
    <w:rsid w:val="009644FD"/>
    <w:rsid w:val="00966CBF"/>
    <w:rsid w:val="00967CFB"/>
    <w:rsid w:val="00970017"/>
    <w:rsid w:val="00973685"/>
    <w:rsid w:val="009A1694"/>
    <w:rsid w:val="009A3A86"/>
    <w:rsid w:val="009A6C52"/>
    <w:rsid w:val="009B10D0"/>
    <w:rsid w:val="009C3885"/>
    <w:rsid w:val="009C4833"/>
    <w:rsid w:val="009D0CB5"/>
    <w:rsid w:val="009E4E34"/>
    <w:rsid w:val="009E5804"/>
    <w:rsid w:val="00A01B90"/>
    <w:rsid w:val="00A06DB5"/>
    <w:rsid w:val="00A077AC"/>
    <w:rsid w:val="00A31D17"/>
    <w:rsid w:val="00A41733"/>
    <w:rsid w:val="00A45CB3"/>
    <w:rsid w:val="00A5572D"/>
    <w:rsid w:val="00A6002A"/>
    <w:rsid w:val="00A6006B"/>
    <w:rsid w:val="00A65568"/>
    <w:rsid w:val="00A66736"/>
    <w:rsid w:val="00A8146D"/>
    <w:rsid w:val="00A82D8A"/>
    <w:rsid w:val="00A83D0B"/>
    <w:rsid w:val="00A871C9"/>
    <w:rsid w:val="00A92B87"/>
    <w:rsid w:val="00A95500"/>
    <w:rsid w:val="00AB058B"/>
    <w:rsid w:val="00AB2690"/>
    <w:rsid w:val="00AB4A34"/>
    <w:rsid w:val="00AD525D"/>
    <w:rsid w:val="00AE7606"/>
    <w:rsid w:val="00AF1EC1"/>
    <w:rsid w:val="00AF39EA"/>
    <w:rsid w:val="00B13F5A"/>
    <w:rsid w:val="00B27D72"/>
    <w:rsid w:val="00B3198D"/>
    <w:rsid w:val="00B3312F"/>
    <w:rsid w:val="00B6241C"/>
    <w:rsid w:val="00B7107C"/>
    <w:rsid w:val="00B81DC1"/>
    <w:rsid w:val="00B8588B"/>
    <w:rsid w:val="00BA415D"/>
    <w:rsid w:val="00BA5231"/>
    <w:rsid w:val="00BB7621"/>
    <w:rsid w:val="00BD5123"/>
    <w:rsid w:val="00BE17B9"/>
    <w:rsid w:val="00BE1B5F"/>
    <w:rsid w:val="00BF7120"/>
    <w:rsid w:val="00C01360"/>
    <w:rsid w:val="00C133C5"/>
    <w:rsid w:val="00C34EBB"/>
    <w:rsid w:val="00C67466"/>
    <w:rsid w:val="00CA149D"/>
    <w:rsid w:val="00CC630A"/>
    <w:rsid w:val="00CC6D18"/>
    <w:rsid w:val="00CE0EBC"/>
    <w:rsid w:val="00CE43B7"/>
    <w:rsid w:val="00CF7A89"/>
    <w:rsid w:val="00D1577E"/>
    <w:rsid w:val="00D1581C"/>
    <w:rsid w:val="00D165F4"/>
    <w:rsid w:val="00D57B40"/>
    <w:rsid w:val="00D62840"/>
    <w:rsid w:val="00D71386"/>
    <w:rsid w:val="00D75D35"/>
    <w:rsid w:val="00D810F8"/>
    <w:rsid w:val="00D958BB"/>
    <w:rsid w:val="00DA2B9C"/>
    <w:rsid w:val="00DA6B70"/>
    <w:rsid w:val="00DC1806"/>
    <w:rsid w:val="00DD6FDA"/>
    <w:rsid w:val="00DE1B94"/>
    <w:rsid w:val="00DE299D"/>
    <w:rsid w:val="00DE4E80"/>
    <w:rsid w:val="00DE4F4C"/>
    <w:rsid w:val="00DE70EE"/>
    <w:rsid w:val="00DE79D9"/>
    <w:rsid w:val="00DF2CD0"/>
    <w:rsid w:val="00E22A8A"/>
    <w:rsid w:val="00E37CC0"/>
    <w:rsid w:val="00E430A9"/>
    <w:rsid w:val="00E44892"/>
    <w:rsid w:val="00E643F8"/>
    <w:rsid w:val="00E7539E"/>
    <w:rsid w:val="00E75C20"/>
    <w:rsid w:val="00EA4258"/>
    <w:rsid w:val="00ED00C0"/>
    <w:rsid w:val="00ED27A8"/>
    <w:rsid w:val="00EF13EB"/>
    <w:rsid w:val="00EF183D"/>
    <w:rsid w:val="00F046C9"/>
    <w:rsid w:val="00F22775"/>
    <w:rsid w:val="00F35DB9"/>
    <w:rsid w:val="00F409FE"/>
    <w:rsid w:val="00F40E3A"/>
    <w:rsid w:val="00F503D1"/>
    <w:rsid w:val="00F51C8D"/>
    <w:rsid w:val="00F57F24"/>
    <w:rsid w:val="00F611EE"/>
    <w:rsid w:val="00F658E9"/>
    <w:rsid w:val="00F66CD8"/>
    <w:rsid w:val="00F70B70"/>
    <w:rsid w:val="00F7416A"/>
    <w:rsid w:val="00F76355"/>
    <w:rsid w:val="00F803D7"/>
    <w:rsid w:val="00F91187"/>
    <w:rsid w:val="00F945C5"/>
    <w:rsid w:val="00F94C15"/>
    <w:rsid w:val="00F972ED"/>
    <w:rsid w:val="00FA23DF"/>
    <w:rsid w:val="00FA6C8A"/>
    <w:rsid w:val="00FA7A70"/>
    <w:rsid w:val="00FD1838"/>
    <w:rsid w:val="00FE2BE2"/>
    <w:rsid w:val="00FE41F6"/>
    <w:rsid w:val="00FE5A46"/>
    <w:rsid w:val="00FE5ECB"/>
    <w:rsid w:val="00FE6A72"/>
    <w:rsid w:val="00FF5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F3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530A"/>
    <w:rPr>
      <w:rFonts w:ascii="Arial" w:hAnsi="Arial"/>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outlineLvl w:val="1"/>
    </w:pPr>
    <w:rPr>
      <w:rFonts w:ascii="Times New Roman" w:hAnsi="Times New Roman"/>
      <w:b/>
    </w:rPr>
  </w:style>
  <w:style w:type="paragraph" w:styleId="Nadpis3">
    <w:name w:val="heading 3"/>
    <w:basedOn w:val="Normln"/>
    <w:next w:val="Normln"/>
    <w:qFormat/>
    <w:pPr>
      <w:keepNext/>
      <w:jc w:val="both"/>
      <w:outlineLvl w:val="2"/>
    </w:pPr>
    <w:rPr>
      <w:rFonts w:ascii="Times New Roman" w:hAnsi="Times New Roman"/>
      <w:i/>
      <w:iCs/>
      <w:sz w:val="22"/>
    </w:rPr>
  </w:style>
  <w:style w:type="paragraph" w:styleId="Nadpis4">
    <w:name w:val="heading 4"/>
    <w:basedOn w:val="Normln"/>
    <w:next w:val="Normln"/>
    <w:qFormat/>
    <w:pPr>
      <w:keepNext/>
      <w:spacing w:before="120"/>
      <w:ind w:left="357"/>
      <w:outlineLvl w:val="3"/>
    </w:pPr>
  </w:style>
  <w:style w:type="paragraph" w:styleId="Nadpis5">
    <w:name w:val="heading 5"/>
    <w:basedOn w:val="Normln"/>
    <w:next w:val="Normln"/>
    <w:qFormat/>
    <w:pPr>
      <w:keepNext/>
      <w:jc w:val="center"/>
      <w:outlineLvl w:val="4"/>
    </w:pPr>
    <w:rPr>
      <w:rFonts w:ascii="Times New Roman" w:hAnsi="Times New Roman"/>
      <w:b/>
      <w:sz w:val="28"/>
    </w:rPr>
  </w:style>
  <w:style w:type="paragraph" w:styleId="Nadpis6">
    <w:name w:val="heading 6"/>
    <w:basedOn w:val="Normln"/>
    <w:next w:val="Normln"/>
    <w:qFormat/>
    <w:pPr>
      <w:keepNext/>
      <w:ind w:left="567"/>
      <w:outlineLvl w:val="5"/>
    </w:pPr>
    <w:rPr>
      <w:rFonts w:ascii="Times New Roman" w:hAnsi="Times New Roman"/>
      <w:b/>
    </w:rPr>
  </w:style>
  <w:style w:type="paragraph" w:styleId="Nadpis7">
    <w:name w:val="heading 7"/>
    <w:basedOn w:val="Normln"/>
    <w:next w:val="Normln"/>
    <w:qFormat/>
    <w:pPr>
      <w:keepNext/>
      <w:outlineLvl w:val="6"/>
    </w:pPr>
    <w:rPr>
      <w:rFonts w:ascii="Times New Roman" w:hAnsi="Times New Roman"/>
      <w:i/>
      <w:iCs/>
    </w:rPr>
  </w:style>
  <w:style w:type="paragraph" w:styleId="Nadpis8">
    <w:name w:val="heading 8"/>
    <w:basedOn w:val="Normln"/>
    <w:next w:val="Normln"/>
    <w:qFormat/>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odsazen">
    <w:name w:val="Body Text Indent"/>
    <w:basedOn w:val="Normln"/>
    <w:pPr>
      <w:ind w:left="142" w:hanging="142"/>
    </w:pPr>
    <w:rPr>
      <w:bCs/>
    </w:rPr>
  </w:style>
  <w:style w:type="paragraph" w:styleId="Zkladntextodsazen2">
    <w:name w:val="Body Text Indent 2"/>
    <w:basedOn w:val="Normln"/>
    <w:pPr>
      <w:ind w:left="284" w:hanging="284"/>
    </w:pPr>
  </w:style>
  <w:style w:type="paragraph" w:styleId="Zkladntextodsazen3">
    <w:name w:val="Body Text Indent 3"/>
    <w:basedOn w:val="Normln"/>
    <w:pPr>
      <w:ind w:left="426" w:hanging="426"/>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pPr>
      <w:shd w:val="clear" w:color="auto" w:fill="000080"/>
    </w:pPr>
    <w:rPr>
      <w:rFonts w:ascii="Tahoma" w:hAnsi="Tahoma" w:cs="Tahoma"/>
      <w:sz w:val="20"/>
    </w:rPr>
  </w:style>
  <w:style w:type="character" w:customStyle="1" w:styleId="ZkladntextChar">
    <w:name w:val="Základní text Char"/>
    <w:link w:val="Zkladntext"/>
    <w:uiPriority w:val="99"/>
    <w:locked/>
    <w:rsid w:val="00B8588B"/>
    <w:rPr>
      <w:rFonts w:ascii="Arial" w:hAnsi="Arial"/>
      <w:sz w:val="24"/>
    </w:rPr>
  </w:style>
  <w:style w:type="character" w:styleId="Odkaznakoment">
    <w:name w:val="annotation reference"/>
    <w:rsid w:val="009C3885"/>
    <w:rPr>
      <w:sz w:val="16"/>
      <w:szCs w:val="16"/>
    </w:rPr>
  </w:style>
  <w:style w:type="paragraph" w:styleId="Textkomente">
    <w:name w:val="annotation text"/>
    <w:basedOn w:val="Normln"/>
    <w:link w:val="TextkomenteChar"/>
    <w:rsid w:val="009C3885"/>
    <w:rPr>
      <w:sz w:val="20"/>
    </w:rPr>
  </w:style>
  <w:style w:type="character" w:customStyle="1" w:styleId="TextkomenteChar">
    <w:name w:val="Text komentáře Char"/>
    <w:link w:val="Textkomente"/>
    <w:rsid w:val="009C3885"/>
    <w:rPr>
      <w:rFonts w:ascii="Arial" w:hAnsi="Arial"/>
    </w:rPr>
  </w:style>
  <w:style w:type="paragraph" w:styleId="Pedmtkomente">
    <w:name w:val="annotation subject"/>
    <w:basedOn w:val="Textkomente"/>
    <w:next w:val="Textkomente"/>
    <w:link w:val="PedmtkomenteChar"/>
    <w:rsid w:val="009C3885"/>
    <w:rPr>
      <w:b/>
      <w:bCs/>
    </w:rPr>
  </w:style>
  <w:style w:type="character" w:customStyle="1" w:styleId="PedmtkomenteChar">
    <w:name w:val="Předmět komentáře Char"/>
    <w:link w:val="Pedmtkomente"/>
    <w:rsid w:val="009C3885"/>
    <w:rPr>
      <w:rFonts w:ascii="Arial" w:hAnsi="Arial"/>
      <w:b/>
      <w:bCs/>
    </w:rPr>
  </w:style>
  <w:style w:type="paragraph" w:styleId="Odstavecseseznamem">
    <w:name w:val="List Paragraph"/>
    <w:basedOn w:val="Normln"/>
    <w:uiPriority w:val="34"/>
    <w:qFormat/>
    <w:rsid w:val="0095405B"/>
    <w:pPr>
      <w:ind w:left="708"/>
    </w:pPr>
  </w:style>
  <w:style w:type="character" w:styleId="Nevyeenzmnka">
    <w:name w:val="Unresolved Mention"/>
    <w:uiPriority w:val="99"/>
    <w:semiHidden/>
    <w:unhideWhenUsed/>
    <w:rsid w:val="00375C15"/>
    <w:rPr>
      <w:color w:val="605E5C"/>
      <w:shd w:val="clear" w:color="auto" w:fill="E1DFDD"/>
    </w:rPr>
  </w:style>
  <w:style w:type="paragraph" w:styleId="Revize">
    <w:name w:val="Revision"/>
    <w:hidden/>
    <w:uiPriority w:val="99"/>
    <w:semiHidden/>
    <w:rsid w:val="00973685"/>
    <w:rPr>
      <w:rFonts w:ascii="Arial" w:hAnsi="Arial"/>
      <w:sz w:val="24"/>
    </w:rPr>
  </w:style>
  <w:style w:type="paragraph" w:customStyle="1" w:styleId="abecednseznam">
    <w:name w:val="abecední seznam"/>
    <w:uiPriority w:val="8"/>
    <w:qFormat/>
    <w:rsid w:val="00962382"/>
    <w:pPr>
      <w:numPr>
        <w:ilvl w:val="3"/>
        <w:numId w:val="22"/>
      </w:numPr>
      <w:tabs>
        <w:tab w:val="left" w:pos="851"/>
        <w:tab w:val="left" w:pos="1134"/>
      </w:tabs>
      <w:spacing w:before="240" w:after="200"/>
      <w:jc w:val="both"/>
    </w:pPr>
    <w:rPr>
      <w:rFonts w:asciiTheme="minorHAnsi" w:eastAsiaTheme="minorHAnsi" w:hAnsiTheme="minorHAnsi" w:cstheme="minorBidi"/>
      <w:noProof/>
      <w:szCs w:val="22"/>
    </w:rPr>
  </w:style>
  <w:style w:type="paragraph" w:customStyle="1" w:styleId="lnku">
    <w:name w:val="Č. článku"/>
    <w:basedOn w:val="Normln"/>
    <w:link w:val="lnkuChar"/>
    <w:uiPriority w:val="1"/>
    <w:qFormat/>
    <w:rsid w:val="00962382"/>
    <w:pPr>
      <w:numPr>
        <w:numId w:val="22"/>
      </w:numPr>
      <w:spacing w:before="480"/>
      <w:jc w:val="center"/>
    </w:pPr>
    <w:rPr>
      <w:rFonts w:ascii="Verdana" w:hAnsi="Verdana"/>
      <w:sz w:val="22"/>
      <w:szCs w:val="24"/>
    </w:rPr>
  </w:style>
  <w:style w:type="character" w:customStyle="1" w:styleId="lnkuChar">
    <w:name w:val="Č. článku Char"/>
    <w:basedOn w:val="Standardnpsmoodstavce"/>
    <w:link w:val="lnku"/>
    <w:uiPriority w:val="1"/>
    <w:rsid w:val="00962382"/>
    <w:rPr>
      <w:rFonts w:ascii="Verdana" w:hAnsi="Verdana"/>
      <w:sz w:val="22"/>
      <w:szCs w:val="24"/>
    </w:rPr>
  </w:style>
  <w:style w:type="paragraph" w:customStyle="1" w:styleId="st">
    <w:name w:val="Část"/>
    <w:uiPriority w:val="3"/>
    <w:qFormat/>
    <w:rsid w:val="00962382"/>
    <w:pPr>
      <w:numPr>
        <w:ilvl w:val="1"/>
        <w:numId w:val="22"/>
      </w:numPr>
      <w:spacing w:before="200" w:after="200" w:line="276" w:lineRule="auto"/>
      <w:jc w:val="center"/>
    </w:pPr>
    <w:rPr>
      <w:rFonts w:ascii="Verdana" w:hAnsi="Verdana"/>
      <w:b/>
      <w:bCs/>
      <w:szCs w:val="24"/>
      <w:u w:val="single"/>
    </w:rPr>
  </w:style>
  <w:style w:type="paragraph" w:customStyle="1" w:styleId="ABCodstavec">
    <w:name w:val="ABC odstavec"/>
    <w:basedOn w:val="Odstavecseseznamem"/>
    <w:uiPriority w:val="4"/>
    <w:qFormat/>
    <w:rsid w:val="00962382"/>
    <w:pPr>
      <w:numPr>
        <w:ilvl w:val="2"/>
        <w:numId w:val="22"/>
      </w:numPr>
      <w:spacing w:after="200"/>
      <w:jc w:val="both"/>
    </w:pPr>
    <w:rPr>
      <w:rFonts w:ascii="Verdana" w:hAnsi="Verdana"/>
      <w:sz w:val="20"/>
      <w:szCs w:val="24"/>
    </w:rPr>
  </w:style>
  <w:style w:type="paragraph" w:customStyle="1" w:styleId="123odstavec">
    <w:name w:val="123 odstavec"/>
    <w:basedOn w:val="ABCodstavec"/>
    <w:link w:val="123odstavecChar"/>
    <w:uiPriority w:val="5"/>
    <w:qFormat/>
    <w:rsid w:val="00962382"/>
    <w:pPr>
      <w:numPr>
        <w:ilvl w:val="4"/>
      </w:numPr>
      <w:ind w:left="680"/>
    </w:pPr>
  </w:style>
  <w:style w:type="character" w:customStyle="1" w:styleId="123odstavecChar">
    <w:name w:val="123 odstavec Char"/>
    <w:basedOn w:val="Standardnpsmoodstavce"/>
    <w:link w:val="123odstavec"/>
    <w:uiPriority w:val="5"/>
    <w:rsid w:val="0096238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7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fd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q.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sq.cz"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csq.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14F1FAEBFF2C6459CC036F8CF6D6915" ma:contentTypeVersion="15" ma:contentTypeDescription="Vytvoří nový dokument" ma:contentTypeScope="" ma:versionID="12bac0e42fe003cd730c86127281dc36">
  <xsd:schema xmlns:xsd="http://www.w3.org/2001/XMLSchema" xmlns:xs="http://www.w3.org/2001/XMLSchema" xmlns:p="http://schemas.microsoft.com/office/2006/metadata/properties" xmlns:ns2="1c513a96-1671-4623-96b8-585eaa33fb09" xmlns:ns3="cf1e8946-02af-4211-a705-71ae2bc9c55f" targetNamespace="http://schemas.microsoft.com/office/2006/metadata/properties" ma:root="true" ma:fieldsID="94706cd32a488f36f874cc074feef0a0" ns2:_="" ns3:_="">
    <xsd:import namespace="1c513a96-1671-4623-96b8-585eaa33fb09"/>
    <xsd:import namespace="cf1e8946-02af-4211-a705-71ae2bc9c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3a96-1671-4623-96b8-585eaa33f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13364ca-ecfc-4a53-b039-ef8c2ba6e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e8946-02af-4211-a705-71ae2bc9c55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f076e301-7ff0-4373-8ac5-66267041cc4d}" ma:internalName="TaxCatchAll" ma:showField="CatchAllData" ma:web="cf1e8946-02af-4211-a705-71ae2bc9c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c513a96-1671-4623-96b8-585eaa33fb09">
      <Terms xmlns="http://schemas.microsoft.com/office/infopath/2007/PartnerControls"/>
    </lcf76f155ced4ddcb4097134ff3c332f>
    <TaxCatchAll xmlns="cf1e8946-02af-4211-a705-71ae2bc9c55f" xsi:nil="true"/>
  </documentManagement>
</p:properties>
</file>

<file path=customXml/itemProps1.xml><?xml version="1.0" encoding="utf-8"?>
<ds:datastoreItem xmlns:ds="http://schemas.openxmlformats.org/officeDocument/2006/customXml" ds:itemID="{19B2DCE3-D364-4247-869D-714D6A50D9B4}">
  <ds:schemaRefs>
    <ds:schemaRef ds:uri="http://schemas.microsoft.com/office/2006/metadata/longProperties"/>
  </ds:schemaRefs>
</ds:datastoreItem>
</file>

<file path=customXml/itemProps2.xml><?xml version="1.0" encoding="utf-8"?>
<ds:datastoreItem xmlns:ds="http://schemas.openxmlformats.org/officeDocument/2006/customXml" ds:itemID="{1E3DC958-B27B-46D1-9CAF-12EC2A27A65D}">
  <ds:schemaRefs>
    <ds:schemaRef ds:uri="http://schemas.openxmlformats.org/officeDocument/2006/bibliography"/>
  </ds:schemaRefs>
</ds:datastoreItem>
</file>

<file path=customXml/itemProps3.xml><?xml version="1.0" encoding="utf-8"?>
<ds:datastoreItem xmlns:ds="http://schemas.openxmlformats.org/officeDocument/2006/customXml" ds:itemID="{C5793F1A-712B-4C9E-97B6-F65D5B2FC768}"/>
</file>

<file path=customXml/itemProps4.xml><?xml version="1.0" encoding="utf-8"?>
<ds:datastoreItem xmlns:ds="http://schemas.openxmlformats.org/officeDocument/2006/customXml" ds:itemID="{309AB165-1020-4732-9624-AD5F3FB6DA07}"/>
</file>

<file path=customXml/itemProps5.xml><?xml version="1.0" encoding="utf-8"?>
<ds:datastoreItem xmlns:ds="http://schemas.openxmlformats.org/officeDocument/2006/customXml" ds:itemID="{91E9CFC7-A9D8-4985-94DB-DECB8CC12159}"/>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14975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17478</CharactersWithSpaces>
  <SharedDoc>false</SharedDoc>
  <HLinks>
    <vt:vector size="36" baseType="variant">
      <vt:variant>
        <vt:i4>7733298</vt:i4>
      </vt:variant>
      <vt:variant>
        <vt:i4>150</vt:i4>
      </vt:variant>
      <vt:variant>
        <vt:i4>0</vt:i4>
      </vt:variant>
      <vt:variant>
        <vt:i4>5</vt:i4>
      </vt:variant>
      <vt:variant>
        <vt:lpwstr>http://www.pefc.de/</vt:lpwstr>
      </vt:variant>
      <vt:variant>
        <vt:lpwstr/>
      </vt:variant>
      <vt:variant>
        <vt:i4>7864357</vt:i4>
      </vt:variant>
      <vt:variant>
        <vt:i4>147</vt:i4>
      </vt:variant>
      <vt:variant>
        <vt:i4>0</vt:i4>
      </vt:variant>
      <vt:variant>
        <vt:i4>5</vt:i4>
      </vt:variant>
      <vt:variant>
        <vt:lpwstr>http://www.pefc.sk/</vt:lpwstr>
      </vt:variant>
      <vt:variant>
        <vt:lpwstr/>
      </vt:variant>
      <vt:variant>
        <vt:i4>7667831</vt:i4>
      </vt:variant>
      <vt:variant>
        <vt:i4>99</vt:i4>
      </vt:variant>
      <vt:variant>
        <vt:i4>0</vt:i4>
      </vt:variant>
      <vt:variant>
        <vt:i4>5</vt:i4>
      </vt:variant>
      <vt:variant>
        <vt:lpwstr>http://www.csq.cz/</vt:lpwstr>
      </vt:variant>
      <vt:variant>
        <vt:lpwstr/>
      </vt:variant>
      <vt:variant>
        <vt:i4>7667831</vt:i4>
      </vt:variant>
      <vt:variant>
        <vt:i4>96</vt:i4>
      </vt:variant>
      <vt:variant>
        <vt:i4>0</vt:i4>
      </vt:variant>
      <vt:variant>
        <vt:i4>5</vt:i4>
      </vt:variant>
      <vt:variant>
        <vt:lpwstr>http://www.csq.cz/</vt:lpwstr>
      </vt:variant>
      <vt:variant>
        <vt:lpwstr/>
      </vt:variant>
      <vt:variant>
        <vt:i4>7667831</vt:i4>
      </vt:variant>
      <vt:variant>
        <vt:i4>93</vt:i4>
      </vt:variant>
      <vt:variant>
        <vt:i4>0</vt:i4>
      </vt:variant>
      <vt:variant>
        <vt:i4>5</vt:i4>
      </vt:variant>
      <vt:variant>
        <vt:lpwstr>http://www.csq.cz/</vt:lpwstr>
      </vt:variant>
      <vt:variant>
        <vt:lpwstr/>
      </vt:variant>
      <vt:variant>
        <vt:i4>393222</vt:i4>
      </vt:variant>
      <vt:variant>
        <vt:i4>3</vt:i4>
      </vt:variant>
      <vt:variant>
        <vt:i4>0</vt:i4>
      </vt:variant>
      <vt:variant>
        <vt:i4>5</vt:i4>
      </vt:variant>
      <vt:variant>
        <vt:lpwstr>mailto:csq_cert@csq.cz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2024-03-21T12:25:00Z</dcterms:created>
  <dcterms:modified xsi:type="dcterms:W3CDTF">2024-03-21T12:25:00Z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0x010100914F1FAEBFF2C6459CC036F8CF6D6915</vt:lpwstr>
  </property>
</Properties>
</file>