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3381" w14:textId="0B26665D" w:rsidR="00E827F9" w:rsidRPr="00F12CF8" w:rsidRDefault="00E827F9" w:rsidP="00E827F9">
      <w:pPr>
        <w:pStyle w:val="Nzev"/>
        <w:spacing w:before="80" w:after="80" w:line="320" w:lineRule="exact"/>
        <w:rPr>
          <w:sz w:val="28"/>
          <w:szCs w:val="28"/>
        </w:rPr>
      </w:pPr>
      <w:r w:rsidRPr="00F12CF8">
        <w:rPr>
          <w:sz w:val="28"/>
          <w:szCs w:val="28"/>
        </w:rPr>
        <w:t>SMLOUVA O REKLAMĚ A PROPAGACI</w:t>
      </w:r>
    </w:p>
    <w:p w14:paraId="3E7784ED" w14:textId="0DA2EC8B" w:rsidR="00E827F9" w:rsidRPr="00F12CF8" w:rsidRDefault="00E827F9" w:rsidP="00E827F9">
      <w:pPr>
        <w:pStyle w:val="Nzev"/>
        <w:spacing w:before="80" w:after="80" w:line="320" w:lineRule="exact"/>
        <w:rPr>
          <w:sz w:val="28"/>
          <w:szCs w:val="28"/>
        </w:rPr>
      </w:pPr>
      <w:r>
        <w:rPr>
          <w:sz w:val="28"/>
          <w:szCs w:val="28"/>
        </w:rPr>
        <w:t>č.</w:t>
      </w:r>
      <w:r w:rsidRPr="00F12CF8">
        <w:rPr>
          <w:sz w:val="28"/>
          <w:szCs w:val="28"/>
        </w:rPr>
        <w:t xml:space="preserve">  </w:t>
      </w:r>
      <w:r w:rsidR="0029073F">
        <w:rPr>
          <w:sz w:val="28"/>
          <w:szCs w:val="28"/>
        </w:rPr>
        <w:t>G</w:t>
      </w:r>
      <w:r w:rsidR="00C41554">
        <w:rPr>
          <w:sz w:val="28"/>
          <w:szCs w:val="28"/>
        </w:rPr>
        <w:t>1030</w:t>
      </w:r>
      <w:r w:rsidR="0029073F">
        <w:rPr>
          <w:sz w:val="28"/>
          <w:szCs w:val="28"/>
        </w:rPr>
        <w:t>/R/20</w:t>
      </w:r>
      <w:r w:rsidR="006250D8">
        <w:rPr>
          <w:sz w:val="28"/>
          <w:szCs w:val="28"/>
        </w:rPr>
        <w:t>2</w:t>
      </w:r>
      <w:r w:rsidR="00DB51DB">
        <w:rPr>
          <w:sz w:val="28"/>
          <w:szCs w:val="28"/>
        </w:rPr>
        <w:t>4</w:t>
      </w:r>
      <w:r w:rsidR="0029073F">
        <w:rPr>
          <w:sz w:val="28"/>
          <w:szCs w:val="28"/>
        </w:rPr>
        <w:t>/</w:t>
      </w:r>
      <w:r w:rsidR="00DB51DB">
        <w:rPr>
          <w:sz w:val="28"/>
          <w:szCs w:val="28"/>
        </w:rPr>
        <w:t>098</w:t>
      </w:r>
    </w:p>
    <w:p w14:paraId="0A334042" w14:textId="77777777" w:rsidR="00E827F9" w:rsidRDefault="00E827F9" w:rsidP="000906FB">
      <w:pPr>
        <w:spacing w:line="276" w:lineRule="auto"/>
        <w:jc w:val="center"/>
        <w:rPr>
          <w:b/>
          <w:sz w:val="22"/>
          <w:szCs w:val="22"/>
        </w:rPr>
      </w:pPr>
    </w:p>
    <w:p w14:paraId="6B34D461" w14:textId="77777777" w:rsidR="00E827F9" w:rsidRPr="007935AB" w:rsidRDefault="00E827F9" w:rsidP="000906FB">
      <w:pPr>
        <w:spacing w:line="276" w:lineRule="auto"/>
        <w:jc w:val="center"/>
        <w:rPr>
          <w:b/>
          <w:sz w:val="22"/>
          <w:szCs w:val="22"/>
        </w:rPr>
      </w:pPr>
    </w:p>
    <w:p w14:paraId="1ADED484" w14:textId="77777777" w:rsidR="000906FB" w:rsidRPr="00B54551" w:rsidRDefault="000906FB" w:rsidP="00B54551">
      <w:pPr>
        <w:pStyle w:val="Nadpis3"/>
        <w:tabs>
          <w:tab w:val="left" w:pos="2127"/>
        </w:tabs>
        <w:spacing w:line="276" w:lineRule="auto"/>
        <w:rPr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Pražská energetika, a. s.</w:t>
      </w:r>
    </w:p>
    <w:p w14:paraId="718B795B" w14:textId="50C55793" w:rsidR="000906FB" w:rsidRPr="008C4C9E" w:rsidRDefault="000906FB" w:rsidP="000906FB">
      <w:pPr>
        <w:tabs>
          <w:tab w:val="left" w:pos="2127"/>
        </w:tabs>
        <w:spacing w:line="276" w:lineRule="auto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se sídlem:</w:t>
      </w:r>
      <w:r w:rsidRPr="008C4C9E">
        <w:rPr>
          <w:color w:val="000000" w:themeColor="text1"/>
          <w:sz w:val="22"/>
          <w:szCs w:val="22"/>
        </w:rPr>
        <w:tab/>
        <w:t xml:space="preserve">Na </w:t>
      </w:r>
      <w:r w:rsidR="00DB51DB">
        <w:rPr>
          <w:color w:val="000000" w:themeColor="text1"/>
          <w:sz w:val="22"/>
          <w:szCs w:val="22"/>
        </w:rPr>
        <w:t>h</w:t>
      </w:r>
      <w:r w:rsidRPr="008C4C9E">
        <w:rPr>
          <w:color w:val="000000" w:themeColor="text1"/>
          <w:sz w:val="22"/>
          <w:szCs w:val="22"/>
        </w:rPr>
        <w:t xml:space="preserve">roudě 1492/4, </w:t>
      </w:r>
      <w:r w:rsidR="00DB51DB">
        <w:rPr>
          <w:color w:val="000000" w:themeColor="text1"/>
          <w:sz w:val="22"/>
          <w:szCs w:val="22"/>
        </w:rPr>
        <w:t xml:space="preserve">Vršovice, </w:t>
      </w:r>
      <w:r w:rsidRPr="008C4C9E">
        <w:rPr>
          <w:color w:val="000000" w:themeColor="text1"/>
          <w:sz w:val="22"/>
          <w:szCs w:val="22"/>
        </w:rPr>
        <w:t>100 05 Praha 10</w:t>
      </w:r>
    </w:p>
    <w:p w14:paraId="0EBB9B1D" w14:textId="44B5A503" w:rsidR="000906FB" w:rsidRPr="008C4C9E" w:rsidRDefault="000906FB" w:rsidP="000906FB">
      <w:pPr>
        <w:tabs>
          <w:tab w:val="left" w:pos="2127"/>
        </w:tabs>
        <w:spacing w:line="276" w:lineRule="auto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zastoupená:</w:t>
      </w:r>
      <w:r w:rsidRPr="008C4C9E">
        <w:rPr>
          <w:color w:val="000000" w:themeColor="text1"/>
          <w:sz w:val="22"/>
          <w:szCs w:val="22"/>
        </w:rPr>
        <w:tab/>
      </w:r>
      <w:r w:rsidR="00C41554">
        <w:rPr>
          <w:color w:val="000000" w:themeColor="text1"/>
          <w:sz w:val="22"/>
          <w:szCs w:val="22"/>
        </w:rPr>
        <w:t>Mgr</w:t>
      </w:r>
      <w:r w:rsidR="0050417C">
        <w:rPr>
          <w:color w:val="000000" w:themeColor="text1"/>
          <w:sz w:val="22"/>
          <w:szCs w:val="22"/>
        </w:rPr>
        <w:t xml:space="preserve">. </w:t>
      </w:r>
      <w:r w:rsidR="00E57C93">
        <w:rPr>
          <w:color w:val="000000" w:themeColor="text1"/>
          <w:sz w:val="22"/>
          <w:szCs w:val="22"/>
        </w:rPr>
        <w:t>Karlem Hanzelkou</w:t>
      </w:r>
      <w:r w:rsidRPr="008C4C9E">
        <w:rPr>
          <w:color w:val="000000" w:themeColor="text1"/>
          <w:sz w:val="22"/>
          <w:szCs w:val="22"/>
        </w:rPr>
        <w:t xml:space="preserve">, vedoucím oddělení Public Relations </w:t>
      </w:r>
    </w:p>
    <w:p w14:paraId="4E3A4F2C" w14:textId="77777777" w:rsidR="000906FB" w:rsidRPr="008C4C9E" w:rsidRDefault="000906FB" w:rsidP="000906FB">
      <w:pPr>
        <w:tabs>
          <w:tab w:val="left" w:pos="2127"/>
        </w:tabs>
        <w:spacing w:line="276" w:lineRule="auto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IČO:</w:t>
      </w:r>
      <w:r w:rsidRPr="008C4C9E">
        <w:rPr>
          <w:color w:val="000000" w:themeColor="text1"/>
          <w:sz w:val="22"/>
          <w:szCs w:val="22"/>
        </w:rPr>
        <w:tab/>
        <w:t>60193913</w:t>
      </w:r>
    </w:p>
    <w:p w14:paraId="2DFC2832" w14:textId="77777777" w:rsidR="000906FB" w:rsidRPr="008C4C9E" w:rsidRDefault="000906FB" w:rsidP="000906FB">
      <w:pPr>
        <w:tabs>
          <w:tab w:val="left" w:pos="2127"/>
        </w:tabs>
        <w:spacing w:line="276" w:lineRule="auto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DIČ:</w:t>
      </w:r>
      <w:r w:rsidRPr="008C4C9E">
        <w:rPr>
          <w:color w:val="000000" w:themeColor="text1"/>
          <w:sz w:val="22"/>
          <w:szCs w:val="22"/>
        </w:rPr>
        <w:tab/>
        <w:t>CZ60193913</w:t>
      </w:r>
    </w:p>
    <w:p w14:paraId="3D9EDE81" w14:textId="2093A293" w:rsidR="000906FB" w:rsidRPr="008C4C9E" w:rsidRDefault="000906FB" w:rsidP="000906FB">
      <w:pPr>
        <w:tabs>
          <w:tab w:val="left" w:pos="2127"/>
        </w:tabs>
        <w:spacing w:line="276" w:lineRule="auto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číslo účtu:</w:t>
      </w:r>
      <w:r w:rsidRPr="008C4C9E">
        <w:rPr>
          <w:color w:val="000000" w:themeColor="text1"/>
          <w:sz w:val="22"/>
          <w:szCs w:val="22"/>
        </w:rPr>
        <w:tab/>
      </w:r>
      <w:r w:rsidR="001821CD">
        <w:rPr>
          <w:color w:val="000000" w:themeColor="text1"/>
          <w:sz w:val="22"/>
          <w:szCs w:val="22"/>
        </w:rPr>
        <w:t>XXXXXXXXXXXXXX</w:t>
      </w:r>
      <w:r w:rsidRPr="008C4C9E">
        <w:rPr>
          <w:color w:val="000000" w:themeColor="text1"/>
          <w:sz w:val="22"/>
          <w:szCs w:val="22"/>
        </w:rPr>
        <w:t xml:space="preserve"> (</w:t>
      </w:r>
      <w:r w:rsidR="001821CD">
        <w:rPr>
          <w:color w:val="000000" w:themeColor="text1"/>
          <w:sz w:val="22"/>
          <w:szCs w:val="22"/>
        </w:rPr>
        <w:t>XXXXXXXXXXXXXXXXXXX</w:t>
      </w:r>
      <w:r w:rsidRPr="008C4C9E">
        <w:rPr>
          <w:color w:val="000000" w:themeColor="text1"/>
          <w:sz w:val="22"/>
          <w:szCs w:val="22"/>
        </w:rPr>
        <w:t>)</w:t>
      </w:r>
    </w:p>
    <w:p w14:paraId="12CADAA0" w14:textId="77777777" w:rsidR="000906FB" w:rsidRPr="008C4C9E" w:rsidRDefault="000906FB" w:rsidP="000906FB">
      <w:pPr>
        <w:tabs>
          <w:tab w:val="left" w:pos="2127"/>
        </w:tabs>
        <w:spacing w:line="276" w:lineRule="auto"/>
        <w:ind w:right="-142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spisová značka:</w:t>
      </w:r>
      <w:r w:rsidRPr="008C4C9E">
        <w:rPr>
          <w:color w:val="000000" w:themeColor="text1"/>
          <w:sz w:val="22"/>
          <w:szCs w:val="22"/>
        </w:rPr>
        <w:tab/>
        <w:t>B 2405 vedená Městským soudem v Praze</w:t>
      </w:r>
    </w:p>
    <w:p w14:paraId="0B31E4D9" w14:textId="77777777" w:rsidR="000906FB" w:rsidRPr="008C4C9E" w:rsidRDefault="000906FB" w:rsidP="000906FB">
      <w:pPr>
        <w:spacing w:line="276" w:lineRule="auto"/>
        <w:rPr>
          <w:color w:val="000000" w:themeColor="text1"/>
          <w:sz w:val="22"/>
          <w:szCs w:val="22"/>
        </w:rPr>
      </w:pPr>
      <w:r w:rsidRPr="008C4C9E">
        <w:rPr>
          <w:color w:val="000000" w:themeColor="text1"/>
          <w:sz w:val="22"/>
          <w:szCs w:val="22"/>
        </w:rPr>
        <w:t>(dále jen „</w:t>
      </w:r>
      <w:r w:rsidRPr="008C4C9E">
        <w:rPr>
          <w:b/>
          <w:color w:val="000000" w:themeColor="text1"/>
          <w:sz w:val="22"/>
          <w:szCs w:val="22"/>
        </w:rPr>
        <w:t>zadavatel</w:t>
      </w:r>
      <w:r w:rsidRPr="008C4C9E">
        <w:rPr>
          <w:color w:val="000000" w:themeColor="text1"/>
          <w:sz w:val="22"/>
          <w:szCs w:val="22"/>
        </w:rPr>
        <w:t>“)</w:t>
      </w:r>
    </w:p>
    <w:p w14:paraId="779816D1" w14:textId="77777777" w:rsidR="00E827F9" w:rsidRPr="007935AB" w:rsidRDefault="00E827F9" w:rsidP="00E827F9">
      <w:pPr>
        <w:spacing w:before="80" w:after="80" w:line="276" w:lineRule="auto"/>
        <w:rPr>
          <w:sz w:val="22"/>
          <w:szCs w:val="22"/>
        </w:rPr>
      </w:pPr>
    </w:p>
    <w:p w14:paraId="20B055C0" w14:textId="77777777" w:rsidR="00E827F9" w:rsidRDefault="00E827F9" w:rsidP="00E827F9">
      <w:pPr>
        <w:spacing w:before="80" w:after="80" w:line="276" w:lineRule="auto"/>
        <w:jc w:val="center"/>
        <w:rPr>
          <w:sz w:val="22"/>
          <w:szCs w:val="22"/>
        </w:rPr>
      </w:pPr>
      <w:r w:rsidRPr="007935AB">
        <w:rPr>
          <w:sz w:val="22"/>
          <w:szCs w:val="22"/>
        </w:rPr>
        <w:t>a</w:t>
      </w:r>
    </w:p>
    <w:p w14:paraId="27D66A1D" w14:textId="09872D47" w:rsidR="00E827F9" w:rsidRDefault="00E827F9" w:rsidP="00E827F9">
      <w:pPr>
        <w:pStyle w:val="Nadpis3"/>
        <w:spacing w:line="276" w:lineRule="auto"/>
        <w:rPr>
          <w:sz w:val="22"/>
          <w:szCs w:val="22"/>
        </w:rPr>
      </w:pPr>
    </w:p>
    <w:p w14:paraId="21193813" w14:textId="3C8965BD" w:rsidR="00CF7576" w:rsidRDefault="00727185" w:rsidP="008D692E">
      <w:pPr>
        <w:spacing w:after="1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Národní galerie v Praze </w:t>
      </w:r>
    </w:p>
    <w:p w14:paraId="7E10E823" w14:textId="654518A8" w:rsidR="00323608" w:rsidRPr="00323608" w:rsidRDefault="00323608" w:rsidP="008D692E">
      <w:pPr>
        <w:spacing w:after="120" w:line="276" w:lineRule="auto"/>
        <w:jc w:val="both"/>
        <w:rPr>
          <w:i/>
          <w:sz w:val="22"/>
          <w:szCs w:val="22"/>
        </w:rPr>
      </w:pPr>
      <w:r w:rsidRPr="00323608">
        <w:rPr>
          <w:i/>
          <w:sz w:val="22"/>
          <w:szCs w:val="22"/>
        </w:rPr>
        <w:t xml:space="preserve">Příspěvková organizace </w:t>
      </w:r>
    </w:p>
    <w:p w14:paraId="1B1E5E79" w14:textId="41D8947E" w:rsidR="008D692E" w:rsidRDefault="008D692E" w:rsidP="008D692E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76192F">
        <w:rPr>
          <w:sz w:val="22"/>
          <w:szCs w:val="22"/>
        </w:rPr>
        <w:t>se sídlem:</w:t>
      </w:r>
      <w:r w:rsidRPr="0076192F">
        <w:rPr>
          <w:sz w:val="22"/>
          <w:szCs w:val="22"/>
        </w:rPr>
        <w:tab/>
      </w:r>
      <w:r w:rsidR="00727185">
        <w:rPr>
          <w:sz w:val="22"/>
          <w:szCs w:val="22"/>
        </w:rPr>
        <w:t xml:space="preserve">Staroměstské nám. </w:t>
      </w:r>
      <w:r w:rsidR="00323608">
        <w:rPr>
          <w:sz w:val="22"/>
          <w:szCs w:val="22"/>
        </w:rPr>
        <w:t>606/</w:t>
      </w:r>
      <w:r w:rsidR="00727185">
        <w:rPr>
          <w:sz w:val="22"/>
          <w:szCs w:val="22"/>
        </w:rPr>
        <w:t>12</w:t>
      </w:r>
      <w:r w:rsidR="00AE3729">
        <w:rPr>
          <w:sz w:val="22"/>
          <w:szCs w:val="22"/>
        </w:rPr>
        <w:t xml:space="preserve">, </w:t>
      </w:r>
      <w:r w:rsidR="00E57C93">
        <w:rPr>
          <w:sz w:val="22"/>
          <w:szCs w:val="22"/>
        </w:rPr>
        <w:t xml:space="preserve">110 </w:t>
      </w:r>
      <w:r w:rsidR="00727185">
        <w:rPr>
          <w:sz w:val="22"/>
          <w:szCs w:val="22"/>
        </w:rPr>
        <w:t>15</w:t>
      </w:r>
      <w:r w:rsidR="00E57C93">
        <w:rPr>
          <w:sz w:val="22"/>
          <w:szCs w:val="22"/>
        </w:rPr>
        <w:t xml:space="preserve"> Praha 1</w:t>
      </w:r>
    </w:p>
    <w:p w14:paraId="771AF86F" w14:textId="0C3E5F4A" w:rsidR="008D692E" w:rsidRPr="008B1478" w:rsidRDefault="008D692E" w:rsidP="008D692E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0F58D0">
        <w:rPr>
          <w:sz w:val="22"/>
          <w:szCs w:val="22"/>
        </w:rPr>
        <w:t>zastoupen</w:t>
      </w:r>
      <w:r w:rsidR="00AE3729" w:rsidRPr="000F58D0">
        <w:rPr>
          <w:sz w:val="22"/>
          <w:szCs w:val="22"/>
        </w:rPr>
        <w:t>á</w:t>
      </w:r>
      <w:r w:rsidRPr="000F58D0">
        <w:rPr>
          <w:sz w:val="22"/>
          <w:szCs w:val="22"/>
        </w:rPr>
        <w:t>:</w:t>
      </w:r>
      <w:r w:rsidRPr="000F58D0">
        <w:rPr>
          <w:sz w:val="22"/>
          <w:szCs w:val="22"/>
        </w:rPr>
        <w:tab/>
      </w:r>
      <w:r w:rsidR="00D5183A" w:rsidRPr="000F58D0">
        <w:rPr>
          <w:sz w:val="22"/>
          <w:szCs w:val="22"/>
        </w:rPr>
        <w:t>Alicja Knast, generální ředitelkou</w:t>
      </w:r>
    </w:p>
    <w:p w14:paraId="60B9A82B" w14:textId="2EFBA9A5" w:rsidR="008D692E" w:rsidRDefault="008D692E" w:rsidP="008D692E">
      <w:pPr>
        <w:tabs>
          <w:tab w:val="left" w:pos="2268"/>
        </w:tabs>
        <w:spacing w:line="276" w:lineRule="auto"/>
        <w:rPr>
          <w:sz w:val="22"/>
          <w:szCs w:val="22"/>
        </w:rPr>
      </w:pPr>
      <w:r w:rsidRPr="008B1478">
        <w:rPr>
          <w:sz w:val="22"/>
          <w:szCs w:val="22"/>
        </w:rPr>
        <w:t>IČO:</w:t>
      </w:r>
      <w:r w:rsidRPr="008B1478">
        <w:rPr>
          <w:sz w:val="22"/>
          <w:szCs w:val="22"/>
        </w:rPr>
        <w:tab/>
      </w:r>
      <w:r w:rsidR="00727185">
        <w:rPr>
          <w:sz w:val="22"/>
          <w:szCs w:val="22"/>
        </w:rPr>
        <w:t>00023281</w:t>
      </w:r>
    </w:p>
    <w:p w14:paraId="4B918EE7" w14:textId="6E0F6241" w:rsidR="006F1B29" w:rsidRPr="008B1478" w:rsidRDefault="00727185" w:rsidP="008D692E">
      <w:pPr>
        <w:tabs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CZ00023281</w:t>
      </w:r>
    </w:p>
    <w:p w14:paraId="4D755E8D" w14:textId="11B9BC3F" w:rsidR="008D692E" w:rsidRDefault="008D692E" w:rsidP="008D692E">
      <w:pPr>
        <w:rPr>
          <w:sz w:val="22"/>
          <w:szCs w:val="22"/>
        </w:rPr>
      </w:pPr>
      <w:r w:rsidRPr="008B1478">
        <w:rPr>
          <w:sz w:val="22"/>
          <w:szCs w:val="22"/>
        </w:rPr>
        <w:t>číslo účtu:</w:t>
      </w:r>
      <w:r w:rsidRPr="0076192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1821CD">
        <w:rPr>
          <w:sz w:val="22"/>
          <w:szCs w:val="22"/>
        </w:rPr>
        <w:t>XXXXXXXXXXXXXX</w:t>
      </w:r>
    </w:p>
    <w:p w14:paraId="779187C5" w14:textId="77777777" w:rsidR="00D5183A" w:rsidRPr="004E28B4" w:rsidRDefault="00D5183A" w:rsidP="008D692E">
      <w:pPr>
        <w:rPr>
          <w:sz w:val="22"/>
          <w:szCs w:val="22"/>
        </w:rPr>
      </w:pPr>
    </w:p>
    <w:p w14:paraId="3E6218A8" w14:textId="0B4737E4" w:rsidR="00E827F9" w:rsidRPr="007935AB" w:rsidRDefault="00D5183A" w:rsidP="00E827F9">
      <w:pPr>
        <w:spacing w:line="276" w:lineRule="auto"/>
        <w:rPr>
          <w:sz w:val="22"/>
          <w:szCs w:val="22"/>
        </w:rPr>
      </w:pPr>
      <w:r w:rsidRPr="007935AB">
        <w:rPr>
          <w:sz w:val="22"/>
          <w:szCs w:val="22"/>
        </w:rPr>
        <w:t xml:space="preserve"> </w:t>
      </w:r>
      <w:r w:rsidR="00E827F9" w:rsidRPr="007935AB">
        <w:rPr>
          <w:sz w:val="22"/>
          <w:szCs w:val="22"/>
        </w:rPr>
        <w:t xml:space="preserve">(dále jen </w:t>
      </w:r>
      <w:r w:rsidR="00E827F9" w:rsidRPr="00465895">
        <w:rPr>
          <w:sz w:val="22"/>
          <w:szCs w:val="22"/>
        </w:rPr>
        <w:t>„</w:t>
      </w:r>
      <w:r w:rsidR="00E827F9" w:rsidRPr="0029073F">
        <w:rPr>
          <w:b/>
          <w:sz w:val="22"/>
          <w:szCs w:val="22"/>
        </w:rPr>
        <w:t>poskytovatel</w:t>
      </w:r>
      <w:r w:rsidR="00E827F9" w:rsidRPr="00465895">
        <w:rPr>
          <w:sz w:val="22"/>
          <w:szCs w:val="22"/>
        </w:rPr>
        <w:t>“)</w:t>
      </w:r>
    </w:p>
    <w:p w14:paraId="2A290FEE" w14:textId="78B1B3CC" w:rsidR="00E827F9" w:rsidRDefault="00E827F9" w:rsidP="00E827F9">
      <w:pPr>
        <w:spacing w:line="276" w:lineRule="auto"/>
        <w:rPr>
          <w:sz w:val="22"/>
          <w:szCs w:val="22"/>
        </w:rPr>
      </w:pPr>
    </w:p>
    <w:p w14:paraId="112250AA" w14:textId="34C17A41" w:rsidR="00036DD5" w:rsidRPr="00113FB3" w:rsidRDefault="00036DD5" w:rsidP="00036DD5">
      <w:pPr>
        <w:pStyle w:val="Zkladntextodsazen"/>
        <w:spacing w:before="80" w:line="276" w:lineRule="auto"/>
        <w:ind w:left="0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Pr="00113FB3">
        <w:rPr>
          <w:color w:val="000000" w:themeColor="text1"/>
          <w:sz w:val="22"/>
          <w:szCs w:val="22"/>
        </w:rPr>
        <w:t>adavatel a poskytovatel (společně také „</w:t>
      </w:r>
      <w:r w:rsidRPr="00113FB3">
        <w:rPr>
          <w:b/>
          <w:color w:val="000000" w:themeColor="text1"/>
          <w:sz w:val="22"/>
          <w:szCs w:val="22"/>
        </w:rPr>
        <w:t>smluvní strany</w:t>
      </w:r>
      <w:r w:rsidRPr="00113FB3">
        <w:rPr>
          <w:color w:val="000000" w:themeColor="text1"/>
          <w:sz w:val="22"/>
          <w:szCs w:val="22"/>
        </w:rPr>
        <w:t>“) uzavírají v souladu s ustanovením § 1746 odst. 2 zákona č. 89/2012 Sb., občanského zákoníku, v platném znění (dále jen „</w:t>
      </w:r>
      <w:r w:rsidRPr="00113FB3">
        <w:rPr>
          <w:b/>
          <w:color w:val="000000" w:themeColor="text1"/>
          <w:sz w:val="22"/>
          <w:szCs w:val="22"/>
        </w:rPr>
        <w:t>občanský zákoník</w:t>
      </w:r>
      <w:r w:rsidRPr="00113FB3">
        <w:rPr>
          <w:color w:val="000000" w:themeColor="text1"/>
          <w:sz w:val="22"/>
          <w:szCs w:val="22"/>
        </w:rPr>
        <w:t>“)</w:t>
      </w:r>
      <w:r>
        <w:rPr>
          <w:color w:val="000000" w:themeColor="text1"/>
          <w:sz w:val="22"/>
          <w:szCs w:val="22"/>
        </w:rPr>
        <w:t xml:space="preserve"> </w:t>
      </w:r>
      <w:r w:rsidRPr="00113FB3">
        <w:rPr>
          <w:color w:val="000000" w:themeColor="text1"/>
          <w:sz w:val="22"/>
          <w:szCs w:val="22"/>
        </w:rPr>
        <w:t>tuto smlouvu (dále jen „</w:t>
      </w:r>
      <w:r w:rsidRPr="00113FB3">
        <w:rPr>
          <w:b/>
          <w:color w:val="000000" w:themeColor="text1"/>
          <w:sz w:val="22"/>
          <w:szCs w:val="22"/>
        </w:rPr>
        <w:t>smlouva</w:t>
      </w:r>
      <w:r w:rsidRPr="00113FB3">
        <w:rPr>
          <w:color w:val="000000" w:themeColor="text1"/>
          <w:sz w:val="22"/>
          <w:szCs w:val="22"/>
        </w:rPr>
        <w:t>“):</w:t>
      </w:r>
    </w:p>
    <w:p w14:paraId="0454E300" w14:textId="41FAFB3E" w:rsidR="00E827F9" w:rsidRDefault="00E827F9" w:rsidP="00E827F9">
      <w:pPr>
        <w:spacing w:line="276" w:lineRule="auto"/>
        <w:rPr>
          <w:sz w:val="22"/>
          <w:szCs w:val="22"/>
        </w:rPr>
      </w:pPr>
    </w:p>
    <w:p w14:paraId="54854533" w14:textId="77777777" w:rsidR="007B07C3" w:rsidRDefault="007B07C3" w:rsidP="00E827F9">
      <w:pPr>
        <w:spacing w:line="276" w:lineRule="auto"/>
        <w:rPr>
          <w:sz w:val="22"/>
          <w:szCs w:val="22"/>
        </w:rPr>
      </w:pPr>
    </w:p>
    <w:p w14:paraId="18202264" w14:textId="77777777" w:rsidR="00036DD5" w:rsidRPr="007935AB" w:rsidRDefault="00036DD5" w:rsidP="00E827F9">
      <w:pPr>
        <w:spacing w:line="276" w:lineRule="auto"/>
        <w:rPr>
          <w:sz w:val="22"/>
          <w:szCs w:val="22"/>
        </w:rPr>
      </w:pPr>
    </w:p>
    <w:p w14:paraId="479519B1" w14:textId="252B8D31" w:rsidR="00E827F9" w:rsidRPr="00B734C7" w:rsidRDefault="00E827F9" w:rsidP="00E827F9">
      <w:pPr>
        <w:pStyle w:val="Nadpis2"/>
        <w:spacing w:line="276" w:lineRule="auto"/>
        <w:rPr>
          <w:sz w:val="22"/>
          <w:szCs w:val="22"/>
        </w:rPr>
      </w:pPr>
      <w:r w:rsidRPr="00B734C7">
        <w:rPr>
          <w:sz w:val="22"/>
          <w:szCs w:val="22"/>
        </w:rPr>
        <w:t>Článek I</w:t>
      </w:r>
      <w:r w:rsidR="00D604E1">
        <w:rPr>
          <w:sz w:val="22"/>
          <w:szCs w:val="22"/>
        </w:rPr>
        <w:t>.</w:t>
      </w:r>
    </w:p>
    <w:p w14:paraId="3E0778F6" w14:textId="77777777" w:rsidR="00E827F9" w:rsidRPr="00B734C7" w:rsidRDefault="00E827F9" w:rsidP="0029073F">
      <w:pPr>
        <w:pStyle w:val="Nadpis2"/>
        <w:spacing w:after="120" w:line="276" w:lineRule="auto"/>
        <w:rPr>
          <w:sz w:val="22"/>
          <w:szCs w:val="22"/>
        </w:rPr>
      </w:pPr>
      <w:r w:rsidRPr="00B734C7">
        <w:rPr>
          <w:sz w:val="22"/>
          <w:szCs w:val="22"/>
        </w:rPr>
        <w:t>Předmět smlouvy</w:t>
      </w:r>
    </w:p>
    <w:p w14:paraId="1D0E3291" w14:textId="58C041A0" w:rsidR="00E827F9" w:rsidRPr="007B07C3" w:rsidRDefault="00E827F9" w:rsidP="00425E3A">
      <w:pPr>
        <w:pStyle w:val="Zkladntex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 xml:space="preserve">Předmětem smlouvy je </w:t>
      </w:r>
      <w:r w:rsidR="00425E3A">
        <w:rPr>
          <w:sz w:val="22"/>
          <w:szCs w:val="22"/>
        </w:rPr>
        <w:t xml:space="preserve">zajištění </w:t>
      </w:r>
      <w:r w:rsidRPr="00B734C7">
        <w:rPr>
          <w:sz w:val="22"/>
          <w:szCs w:val="22"/>
        </w:rPr>
        <w:t xml:space="preserve">reklamy a propagace zadavatele poskytovatelem </w:t>
      </w:r>
      <w:r w:rsidR="00425E3A">
        <w:rPr>
          <w:sz w:val="22"/>
          <w:szCs w:val="22"/>
        </w:rPr>
        <w:t xml:space="preserve">jako </w:t>
      </w:r>
      <w:r w:rsidR="00425E3A" w:rsidRPr="00425E3A">
        <w:rPr>
          <w:b/>
          <w:sz w:val="22"/>
          <w:szCs w:val="22"/>
        </w:rPr>
        <w:t xml:space="preserve">partnera </w:t>
      </w:r>
      <w:r w:rsidR="008103DA">
        <w:rPr>
          <w:b/>
          <w:sz w:val="22"/>
          <w:szCs w:val="22"/>
        </w:rPr>
        <w:t xml:space="preserve">výstavy </w:t>
      </w:r>
      <w:r w:rsidR="007B07C3">
        <w:rPr>
          <w:b/>
          <w:sz w:val="22"/>
          <w:szCs w:val="22"/>
        </w:rPr>
        <w:t>„</w:t>
      </w:r>
      <w:r w:rsidR="00DB51DB">
        <w:rPr>
          <w:b/>
          <w:sz w:val="22"/>
          <w:szCs w:val="22"/>
        </w:rPr>
        <w:t xml:space="preserve">Od </w:t>
      </w:r>
      <w:r w:rsidR="002D0B38">
        <w:rPr>
          <w:b/>
          <w:sz w:val="22"/>
          <w:szCs w:val="22"/>
        </w:rPr>
        <w:t xml:space="preserve">Michelangela </w:t>
      </w:r>
      <w:r w:rsidR="00DB51DB">
        <w:rPr>
          <w:b/>
          <w:sz w:val="22"/>
          <w:szCs w:val="22"/>
        </w:rPr>
        <w:t>po Callota – umění grafiky manýrismu</w:t>
      </w:r>
      <w:r w:rsidR="007B07C3">
        <w:rPr>
          <w:b/>
          <w:sz w:val="22"/>
          <w:szCs w:val="22"/>
        </w:rPr>
        <w:t xml:space="preserve">“, která se uskuteční </w:t>
      </w:r>
      <w:r w:rsidR="009C7C85" w:rsidRPr="006426FE">
        <w:rPr>
          <w:b/>
          <w:sz w:val="22"/>
          <w:szCs w:val="22"/>
        </w:rPr>
        <w:t>v</w:t>
      </w:r>
      <w:r w:rsidR="00323608">
        <w:rPr>
          <w:b/>
          <w:sz w:val="22"/>
          <w:szCs w:val="22"/>
        </w:rPr>
        <w:t xml:space="preserve"> Národní galerii v Praze ve Valdštejnské jízdárně, Valdštejnská 3,  </w:t>
      </w:r>
      <w:r w:rsidR="009C7C85" w:rsidRPr="006426FE">
        <w:rPr>
          <w:b/>
          <w:sz w:val="22"/>
          <w:szCs w:val="22"/>
        </w:rPr>
        <w:t>Praha 1</w:t>
      </w:r>
      <w:r w:rsidR="00425E3A" w:rsidRPr="006426FE">
        <w:rPr>
          <w:b/>
          <w:sz w:val="22"/>
          <w:szCs w:val="22"/>
        </w:rPr>
        <w:t xml:space="preserve"> </w:t>
      </w:r>
      <w:r w:rsidR="00647928" w:rsidRPr="006426FE">
        <w:rPr>
          <w:sz w:val="22"/>
          <w:szCs w:val="22"/>
        </w:rPr>
        <w:t>(dále jen „</w:t>
      </w:r>
      <w:r w:rsidR="00A57A61" w:rsidRPr="006426FE">
        <w:rPr>
          <w:sz w:val="22"/>
          <w:szCs w:val="22"/>
        </w:rPr>
        <w:t>výstava</w:t>
      </w:r>
      <w:r w:rsidR="00647928" w:rsidRPr="006426FE">
        <w:rPr>
          <w:sz w:val="22"/>
          <w:szCs w:val="22"/>
        </w:rPr>
        <w:t>“)</w:t>
      </w:r>
      <w:r w:rsidR="00647928" w:rsidRPr="006426FE">
        <w:rPr>
          <w:b/>
          <w:sz w:val="22"/>
          <w:szCs w:val="22"/>
        </w:rPr>
        <w:t xml:space="preserve"> </w:t>
      </w:r>
      <w:r w:rsidR="00425E3A" w:rsidRPr="006426FE">
        <w:rPr>
          <w:b/>
          <w:sz w:val="22"/>
          <w:szCs w:val="22"/>
        </w:rPr>
        <w:t xml:space="preserve">v době od </w:t>
      </w:r>
      <w:r w:rsidR="00DB51DB">
        <w:rPr>
          <w:b/>
          <w:sz w:val="22"/>
          <w:szCs w:val="22"/>
        </w:rPr>
        <w:t>17. 5. 2024</w:t>
      </w:r>
      <w:r w:rsidR="00425E3A" w:rsidRPr="006426FE">
        <w:rPr>
          <w:b/>
          <w:sz w:val="22"/>
          <w:szCs w:val="22"/>
        </w:rPr>
        <w:t xml:space="preserve"> do </w:t>
      </w:r>
      <w:r w:rsidR="00DB51DB">
        <w:rPr>
          <w:b/>
          <w:sz w:val="22"/>
          <w:szCs w:val="22"/>
        </w:rPr>
        <w:t xml:space="preserve">11. 8. </w:t>
      </w:r>
      <w:r w:rsidR="00425E3A" w:rsidRPr="006426FE">
        <w:rPr>
          <w:b/>
          <w:sz w:val="22"/>
          <w:szCs w:val="22"/>
        </w:rPr>
        <w:t>202</w:t>
      </w:r>
      <w:r w:rsidR="00323608">
        <w:rPr>
          <w:b/>
          <w:sz w:val="22"/>
          <w:szCs w:val="22"/>
        </w:rPr>
        <w:t>4</w:t>
      </w:r>
      <w:r w:rsidR="00425E3A" w:rsidRPr="006426FE">
        <w:rPr>
          <w:b/>
          <w:sz w:val="22"/>
          <w:szCs w:val="22"/>
        </w:rPr>
        <w:t>.</w:t>
      </w:r>
    </w:p>
    <w:p w14:paraId="3A757C8F" w14:textId="77777777" w:rsidR="007B07C3" w:rsidRPr="006426FE" w:rsidRDefault="007B07C3" w:rsidP="007B07C3">
      <w:pPr>
        <w:pStyle w:val="Zkladntext"/>
        <w:spacing w:line="276" w:lineRule="auto"/>
        <w:ind w:left="426"/>
        <w:rPr>
          <w:sz w:val="22"/>
          <w:szCs w:val="22"/>
        </w:rPr>
      </w:pPr>
    </w:p>
    <w:p w14:paraId="44B69FA5" w14:textId="567F0EF2" w:rsidR="00E827F9" w:rsidRDefault="00E827F9" w:rsidP="0029073F">
      <w:pPr>
        <w:pStyle w:val="Zkladntext"/>
        <w:numPr>
          <w:ilvl w:val="0"/>
          <w:numId w:val="5"/>
        </w:numPr>
        <w:spacing w:line="276" w:lineRule="auto"/>
        <w:ind w:left="426" w:hanging="426"/>
        <w:rPr>
          <w:sz w:val="22"/>
          <w:szCs w:val="22"/>
        </w:rPr>
      </w:pPr>
      <w:r w:rsidRPr="006426FE">
        <w:rPr>
          <w:sz w:val="22"/>
          <w:szCs w:val="22"/>
        </w:rPr>
        <w:t>Poskytovatel prohlašuje, že je</w:t>
      </w:r>
      <w:r w:rsidR="00647928" w:rsidRPr="006426FE">
        <w:rPr>
          <w:sz w:val="22"/>
          <w:szCs w:val="22"/>
        </w:rPr>
        <w:t xml:space="preserve"> </w:t>
      </w:r>
      <w:r w:rsidR="00640EF0" w:rsidRPr="006426FE">
        <w:rPr>
          <w:sz w:val="22"/>
          <w:szCs w:val="22"/>
        </w:rPr>
        <w:t>nájemcem výstavních prostor</w:t>
      </w:r>
      <w:r w:rsidR="008D692E" w:rsidRPr="006426FE">
        <w:rPr>
          <w:sz w:val="22"/>
          <w:szCs w:val="22"/>
        </w:rPr>
        <w:t xml:space="preserve"> a</w:t>
      </w:r>
      <w:r w:rsidR="00980046" w:rsidRPr="006426FE">
        <w:rPr>
          <w:sz w:val="22"/>
          <w:szCs w:val="22"/>
        </w:rPr>
        <w:t xml:space="preserve"> </w:t>
      </w:r>
      <w:r w:rsidR="00647928" w:rsidRPr="006426FE">
        <w:rPr>
          <w:sz w:val="22"/>
          <w:szCs w:val="22"/>
        </w:rPr>
        <w:t xml:space="preserve">je </w:t>
      </w:r>
      <w:r w:rsidRPr="006426FE">
        <w:rPr>
          <w:sz w:val="22"/>
          <w:szCs w:val="22"/>
        </w:rPr>
        <w:t>oprávněn provádět reklamu a propagaci uvedenou v rozsahu dle této smlouvy</w:t>
      </w:r>
      <w:r w:rsidR="0029073F">
        <w:rPr>
          <w:sz w:val="22"/>
          <w:szCs w:val="22"/>
        </w:rPr>
        <w:t xml:space="preserve">. </w:t>
      </w:r>
    </w:p>
    <w:p w14:paraId="0BD7DF21" w14:textId="3172F641" w:rsidR="0029073F" w:rsidRDefault="0029073F" w:rsidP="0029073F">
      <w:pPr>
        <w:pStyle w:val="Zkladntext"/>
        <w:spacing w:line="276" w:lineRule="auto"/>
        <w:rPr>
          <w:sz w:val="22"/>
          <w:szCs w:val="22"/>
        </w:rPr>
      </w:pPr>
    </w:p>
    <w:p w14:paraId="2E9FD894" w14:textId="77777777" w:rsidR="0029073F" w:rsidRPr="00FE76BC" w:rsidRDefault="0029073F" w:rsidP="0029073F">
      <w:pPr>
        <w:pStyle w:val="Zkladntext"/>
        <w:spacing w:line="276" w:lineRule="auto"/>
        <w:rPr>
          <w:sz w:val="22"/>
          <w:szCs w:val="22"/>
        </w:rPr>
      </w:pPr>
    </w:p>
    <w:p w14:paraId="2D1754E9" w14:textId="3ED54CEB" w:rsidR="00E827F9" w:rsidRPr="007935AB" w:rsidRDefault="00E827F9" w:rsidP="00E827F9">
      <w:pPr>
        <w:pStyle w:val="Nadpis2"/>
        <w:spacing w:line="276" w:lineRule="auto"/>
        <w:rPr>
          <w:sz w:val="22"/>
          <w:szCs w:val="22"/>
        </w:rPr>
      </w:pPr>
      <w:r w:rsidRPr="007935AB">
        <w:rPr>
          <w:sz w:val="22"/>
          <w:szCs w:val="22"/>
        </w:rPr>
        <w:lastRenderedPageBreak/>
        <w:t>Článek II</w:t>
      </w:r>
      <w:r w:rsidR="00D604E1">
        <w:rPr>
          <w:sz w:val="22"/>
          <w:szCs w:val="22"/>
        </w:rPr>
        <w:t>.</w:t>
      </w:r>
    </w:p>
    <w:p w14:paraId="73212B8F" w14:textId="77777777" w:rsidR="00E827F9" w:rsidRPr="007935AB" w:rsidRDefault="00E827F9" w:rsidP="0029073F">
      <w:pPr>
        <w:pStyle w:val="Nadpis2"/>
        <w:spacing w:after="120" w:line="276" w:lineRule="auto"/>
        <w:rPr>
          <w:sz w:val="22"/>
          <w:szCs w:val="22"/>
        </w:rPr>
      </w:pPr>
      <w:r w:rsidRPr="007935AB">
        <w:rPr>
          <w:sz w:val="22"/>
          <w:szCs w:val="22"/>
        </w:rPr>
        <w:t>Povinnosti smluvních stran</w:t>
      </w:r>
    </w:p>
    <w:p w14:paraId="5A9100A3" w14:textId="77777777" w:rsidR="00E827F9" w:rsidRPr="007935AB" w:rsidRDefault="00E827F9" w:rsidP="0029073F">
      <w:pPr>
        <w:numPr>
          <w:ilvl w:val="0"/>
          <w:numId w:val="1"/>
        </w:numPr>
        <w:tabs>
          <w:tab w:val="clear" w:pos="705"/>
        </w:tabs>
        <w:spacing w:line="276" w:lineRule="auto"/>
        <w:ind w:left="426" w:hanging="426"/>
        <w:rPr>
          <w:b/>
          <w:sz w:val="22"/>
          <w:szCs w:val="22"/>
        </w:rPr>
      </w:pPr>
      <w:r w:rsidRPr="007935AB">
        <w:rPr>
          <w:b/>
          <w:sz w:val="22"/>
          <w:szCs w:val="22"/>
        </w:rPr>
        <w:t>Poskytovatel se zavazuje:</w:t>
      </w:r>
    </w:p>
    <w:p w14:paraId="456DF593" w14:textId="0346E461" w:rsidR="00E21D38" w:rsidRPr="00CF4564" w:rsidRDefault="00E21D38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F4564">
        <w:rPr>
          <w:sz w:val="22"/>
          <w:szCs w:val="22"/>
        </w:rPr>
        <w:t>zajistit umís</w:t>
      </w:r>
      <w:r w:rsidR="00A57A61">
        <w:rPr>
          <w:sz w:val="22"/>
          <w:szCs w:val="22"/>
        </w:rPr>
        <w:t>tění ochranné známky zadavatele</w:t>
      </w:r>
      <w:r w:rsidR="00C17404">
        <w:rPr>
          <w:sz w:val="22"/>
          <w:szCs w:val="22"/>
        </w:rPr>
        <w:t xml:space="preserve"> </w:t>
      </w:r>
      <w:r w:rsidRPr="00CF4564">
        <w:rPr>
          <w:sz w:val="22"/>
          <w:szCs w:val="22"/>
        </w:rPr>
        <w:t xml:space="preserve">na webových stránkách </w:t>
      </w:r>
      <w:hyperlink r:id="rId11" w:history="1">
        <w:r w:rsidR="00B80C42" w:rsidRPr="00323608">
          <w:rPr>
            <w:rStyle w:val="Hypertextovodkaz"/>
            <w:sz w:val="22"/>
            <w:szCs w:val="22"/>
          </w:rPr>
          <w:t>www.</w:t>
        </w:r>
      </w:hyperlink>
      <w:r w:rsidR="00323608" w:rsidRPr="00323608">
        <w:rPr>
          <w:rStyle w:val="Hypertextovodkaz"/>
          <w:sz w:val="22"/>
          <w:szCs w:val="22"/>
        </w:rPr>
        <w:t>ngprague.cz</w:t>
      </w:r>
      <w:r w:rsidR="00323608">
        <w:rPr>
          <w:sz w:val="22"/>
          <w:szCs w:val="22"/>
        </w:rPr>
        <w:t xml:space="preserve"> </w:t>
      </w:r>
      <w:r w:rsidR="00C510BB">
        <w:rPr>
          <w:sz w:val="22"/>
          <w:szCs w:val="22"/>
        </w:rPr>
        <w:t>v</w:t>
      </w:r>
      <w:r w:rsidR="00AB6C52">
        <w:rPr>
          <w:sz w:val="22"/>
          <w:szCs w:val="22"/>
        </w:rPr>
        <w:t> sekci věnované výstavě „</w:t>
      </w:r>
      <w:r w:rsidR="00DB51DB" w:rsidRPr="00DB51DB">
        <w:rPr>
          <w:sz w:val="22"/>
          <w:szCs w:val="22"/>
        </w:rPr>
        <w:t>Od Michalangela po Callota – umění grafiky manýrismu</w:t>
      </w:r>
      <w:r w:rsidR="00AB6C52" w:rsidRPr="00DB51DB">
        <w:rPr>
          <w:sz w:val="22"/>
          <w:szCs w:val="22"/>
        </w:rPr>
        <w:t>“</w:t>
      </w:r>
      <w:r w:rsidR="00B80C42">
        <w:rPr>
          <w:sz w:val="22"/>
          <w:szCs w:val="22"/>
        </w:rPr>
        <w:t xml:space="preserve"> </w:t>
      </w:r>
      <w:r w:rsidRPr="00CF4564">
        <w:rPr>
          <w:sz w:val="22"/>
          <w:szCs w:val="22"/>
        </w:rPr>
        <w:t xml:space="preserve">s aktivním odkazem na stránky zadavatele </w:t>
      </w:r>
      <w:hyperlink r:id="rId12" w:history="1">
        <w:r w:rsidRPr="00CF4564">
          <w:rPr>
            <w:rStyle w:val="Hypertextovodkaz"/>
            <w:sz w:val="22"/>
            <w:szCs w:val="22"/>
          </w:rPr>
          <w:t>www.pre.cz</w:t>
        </w:r>
      </w:hyperlink>
      <w:r w:rsidRPr="00CF4564">
        <w:rPr>
          <w:rStyle w:val="Hypertextovodkaz"/>
          <w:sz w:val="22"/>
          <w:szCs w:val="22"/>
        </w:rPr>
        <w:t xml:space="preserve"> </w:t>
      </w:r>
      <w:r w:rsidRPr="00CF4564">
        <w:rPr>
          <w:sz w:val="22"/>
          <w:szCs w:val="22"/>
        </w:rPr>
        <w:t xml:space="preserve">v době </w:t>
      </w:r>
      <w:r w:rsidRPr="006426FE">
        <w:rPr>
          <w:sz w:val="22"/>
          <w:szCs w:val="22"/>
        </w:rPr>
        <w:t>od </w:t>
      </w:r>
      <w:r w:rsidR="00640EF0" w:rsidRPr="006426FE">
        <w:rPr>
          <w:sz w:val="22"/>
          <w:szCs w:val="22"/>
        </w:rPr>
        <w:t xml:space="preserve"> 1</w:t>
      </w:r>
      <w:r w:rsidR="00CF7576" w:rsidRPr="006426FE">
        <w:rPr>
          <w:sz w:val="22"/>
          <w:szCs w:val="22"/>
        </w:rPr>
        <w:t xml:space="preserve">. </w:t>
      </w:r>
      <w:r w:rsidR="00DB51DB">
        <w:rPr>
          <w:sz w:val="22"/>
          <w:szCs w:val="22"/>
        </w:rPr>
        <w:t>5</w:t>
      </w:r>
      <w:r w:rsidR="00CF7576" w:rsidRPr="006426FE">
        <w:rPr>
          <w:sz w:val="22"/>
          <w:szCs w:val="22"/>
        </w:rPr>
        <w:t>.</w:t>
      </w:r>
      <w:r w:rsidR="00323608">
        <w:rPr>
          <w:sz w:val="22"/>
          <w:szCs w:val="22"/>
        </w:rPr>
        <w:t xml:space="preserve"> 202</w:t>
      </w:r>
      <w:r w:rsidR="00DB51DB">
        <w:rPr>
          <w:sz w:val="22"/>
          <w:szCs w:val="22"/>
        </w:rPr>
        <w:t>4</w:t>
      </w:r>
      <w:r w:rsidR="00323608">
        <w:rPr>
          <w:sz w:val="22"/>
          <w:szCs w:val="22"/>
        </w:rPr>
        <w:t xml:space="preserve"> </w:t>
      </w:r>
      <w:r w:rsidRPr="006426FE">
        <w:rPr>
          <w:sz w:val="22"/>
          <w:szCs w:val="22"/>
        </w:rPr>
        <w:t xml:space="preserve"> do</w:t>
      </w:r>
      <w:r w:rsidR="00C518BB" w:rsidRPr="006426FE">
        <w:rPr>
          <w:sz w:val="22"/>
          <w:szCs w:val="22"/>
        </w:rPr>
        <w:t xml:space="preserve"> </w:t>
      </w:r>
      <w:r w:rsidR="00323608">
        <w:rPr>
          <w:sz w:val="22"/>
          <w:szCs w:val="22"/>
        </w:rPr>
        <w:t>1</w:t>
      </w:r>
      <w:r w:rsidR="00640EF0" w:rsidRPr="006426FE">
        <w:rPr>
          <w:sz w:val="22"/>
          <w:szCs w:val="22"/>
        </w:rPr>
        <w:t>1</w:t>
      </w:r>
      <w:r w:rsidRPr="006426FE">
        <w:rPr>
          <w:sz w:val="22"/>
          <w:szCs w:val="22"/>
        </w:rPr>
        <w:t>.</w:t>
      </w:r>
      <w:r w:rsidR="00DB51DB">
        <w:rPr>
          <w:sz w:val="22"/>
          <w:szCs w:val="22"/>
        </w:rPr>
        <w:t xml:space="preserve"> 8</w:t>
      </w:r>
      <w:r w:rsidRPr="006426FE">
        <w:rPr>
          <w:sz w:val="22"/>
          <w:szCs w:val="22"/>
        </w:rPr>
        <w:t>. 202</w:t>
      </w:r>
      <w:r w:rsidR="00323608">
        <w:rPr>
          <w:sz w:val="22"/>
          <w:szCs w:val="22"/>
        </w:rPr>
        <w:t>4</w:t>
      </w:r>
      <w:r w:rsidR="009C7C85" w:rsidRPr="006426FE">
        <w:rPr>
          <w:sz w:val="22"/>
          <w:szCs w:val="22"/>
        </w:rPr>
        <w:t xml:space="preserve"> </w:t>
      </w:r>
      <w:r w:rsidR="009C7C85">
        <w:rPr>
          <w:sz w:val="22"/>
          <w:szCs w:val="22"/>
        </w:rPr>
        <w:t xml:space="preserve">jako partnera </w:t>
      </w:r>
      <w:r w:rsidR="00323608">
        <w:rPr>
          <w:sz w:val="22"/>
          <w:szCs w:val="22"/>
        </w:rPr>
        <w:t xml:space="preserve">výstavy; </w:t>
      </w:r>
    </w:p>
    <w:p w14:paraId="3CEAFA81" w14:textId="750DE4A7" w:rsidR="008315FD" w:rsidRDefault="008315FD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F4564">
        <w:rPr>
          <w:sz w:val="22"/>
          <w:szCs w:val="22"/>
        </w:rPr>
        <w:t>zajistit umístění ochranné známky zadavatele</w:t>
      </w:r>
      <w:r w:rsidR="00EB6875">
        <w:rPr>
          <w:sz w:val="22"/>
          <w:szCs w:val="22"/>
        </w:rPr>
        <w:t xml:space="preserve"> na</w:t>
      </w:r>
      <w:r w:rsidR="00A57A61">
        <w:rPr>
          <w:sz w:val="22"/>
          <w:szCs w:val="22"/>
        </w:rPr>
        <w:t xml:space="preserve"> případných</w:t>
      </w:r>
      <w:r w:rsidR="009C5572">
        <w:rPr>
          <w:sz w:val="22"/>
          <w:szCs w:val="22"/>
        </w:rPr>
        <w:t xml:space="preserve"> reklamních</w:t>
      </w:r>
      <w:r w:rsidR="00A57A61">
        <w:rPr>
          <w:sz w:val="22"/>
          <w:szCs w:val="22"/>
        </w:rPr>
        <w:t xml:space="preserve"> </w:t>
      </w:r>
      <w:r w:rsidR="0086794A">
        <w:rPr>
          <w:sz w:val="22"/>
          <w:szCs w:val="22"/>
        </w:rPr>
        <w:t>materiálech k</w:t>
      </w:r>
      <w:r w:rsidR="00DB51DB">
        <w:rPr>
          <w:sz w:val="22"/>
          <w:szCs w:val="22"/>
        </w:rPr>
        <w:t> </w:t>
      </w:r>
      <w:r w:rsidR="00323608">
        <w:rPr>
          <w:sz w:val="22"/>
          <w:szCs w:val="22"/>
        </w:rPr>
        <w:t>výstavě</w:t>
      </w:r>
      <w:r w:rsidR="00DB51DB">
        <w:rPr>
          <w:sz w:val="22"/>
          <w:szCs w:val="22"/>
        </w:rPr>
        <w:t xml:space="preserve"> a spolupráce na sociálních sítích</w:t>
      </w:r>
      <w:r w:rsidR="00A57A61">
        <w:rPr>
          <w:sz w:val="22"/>
          <w:szCs w:val="22"/>
        </w:rPr>
        <w:t>;</w:t>
      </w:r>
    </w:p>
    <w:p w14:paraId="3FBF6ED4" w14:textId="74D5DF7F" w:rsidR="009C5572" w:rsidRPr="00CF4564" w:rsidRDefault="009C5572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umožnit </w:t>
      </w:r>
      <w:r w:rsidR="00F7414C">
        <w:rPr>
          <w:sz w:val="22"/>
          <w:szCs w:val="22"/>
        </w:rPr>
        <w:t>privátní prohlídk</w:t>
      </w:r>
      <w:r w:rsidR="00B641AF">
        <w:rPr>
          <w:sz w:val="22"/>
          <w:szCs w:val="22"/>
        </w:rPr>
        <w:t>u výstavy</w:t>
      </w:r>
      <w:r w:rsidR="00F741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zadavateli </w:t>
      </w:r>
      <w:r w:rsidR="00B641AF">
        <w:rPr>
          <w:sz w:val="22"/>
          <w:szCs w:val="22"/>
        </w:rPr>
        <w:t>mimo běžnou otevírací dobu</w:t>
      </w:r>
      <w:r>
        <w:rPr>
          <w:sz w:val="22"/>
          <w:szCs w:val="22"/>
        </w:rPr>
        <w:t xml:space="preserve"> 1x během konání</w:t>
      </w:r>
      <w:r w:rsidR="00C02910">
        <w:rPr>
          <w:sz w:val="22"/>
          <w:szCs w:val="22"/>
        </w:rPr>
        <w:t xml:space="preserve"> </w:t>
      </w:r>
      <w:r>
        <w:rPr>
          <w:sz w:val="22"/>
          <w:szCs w:val="22"/>
        </w:rPr>
        <w:t>výstavy;</w:t>
      </w:r>
    </w:p>
    <w:p w14:paraId="7D66A755" w14:textId="1CCE3F64" w:rsidR="00E827F9" w:rsidRPr="00CF4564" w:rsidRDefault="00E827F9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F4564">
        <w:rPr>
          <w:sz w:val="22"/>
          <w:szCs w:val="22"/>
        </w:rPr>
        <w:t>zajistit vstup zástupc</w:t>
      </w:r>
      <w:r w:rsidR="00EB6875">
        <w:rPr>
          <w:sz w:val="22"/>
          <w:szCs w:val="22"/>
        </w:rPr>
        <w:t>ům</w:t>
      </w:r>
      <w:r w:rsidRPr="00CF4564">
        <w:rPr>
          <w:sz w:val="22"/>
          <w:szCs w:val="22"/>
        </w:rPr>
        <w:t xml:space="preserve"> zadavatele </w:t>
      </w:r>
      <w:r w:rsidR="00234A17">
        <w:rPr>
          <w:sz w:val="22"/>
          <w:szCs w:val="22"/>
        </w:rPr>
        <w:t>na výstav</w:t>
      </w:r>
      <w:r w:rsidR="00FF6FCC">
        <w:rPr>
          <w:sz w:val="22"/>
          <w:szCs w:val="22"/>
        </w:rPr>
        <w:t>u</w:t>
      </w:r>
      <w:r w:rsidR="00234A17">
        <w:rPr>
          <w:sz w:val="22"/>
          <w:szCs w:val="22"/>
        </w:rPr>
        <w:t xml:space="preserve"> </w:t>
      </w:r>
      <w:r w:rsidRPr="00CF4564">
        <w:rPr>
          <w:sz w:val="22"/>
          <w:szCs w:val="22"/>
        </w:rPr>
        <w:t>pro ověření plnění předmětu smlouvy;</w:t>
      </w:r>
    </w:p>
    <w:p w14:paraId="387A2500" w14:textId="7C12FC4B" w:rsidR="00234A17" w:rsidRDefault="00E827F9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F4564">
        <w:rPr>
          <w:sz w:val="22"/>
          <w:szCs w:val="22"/>
        </w:rPr>
        <w:t>použít ochrannou známku zadavatele pouze pro účely spojené s plněním závazků vyplývajících z této smlouvy</w:t>
      </w:r>
      <w:r w:rsidR="00234A17" w:rsidRPr="00CF4564">
        <w:rPr>
          <w:sz w:val="22"/>
          <w:szCs w:val="22"/>
        </w:rPr>
        <w:t>;</w:t>
      </w:r>
      <w:r w:rsidR="005C2A2D" w:rsidRPr="00CF4564">
        <w:rPr>
          <w:sz w:val="22"/>
          <w:szCs w:val="22"/>
        </w:rPr>
        <w:t xml:space="preserve"> </w:t>
      </w:r>
    </w:p>
    <w:p w14:paraId="1B9873C2" w14:textId="68D1175C" w:rsidR="00E827F9" w:rsidRPr="00CF4564" w:rsidRDefault="00E827F9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F4564">
        <w:rPr>
          <w:sz w:val="22"/>
          <w:szCs w:val="22"/>
        </w:rPr>
        <w:t>dodržet barevnou strukturu ochranné známky zadavatele;</w:t>
      </w:r>
    </w:p>
    <w:p w14:paraId="32744FF5" w14:textId="77777777" w:rsidR="00E827F9" w:rsidRDefault="00E827F9" w:rsidP="0086794A">
      <w:pPr>
        <w:pStyle w:val="Zkladntextodsazen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F4564">
        <w:rPr>
          <w:sz w:val="22"/>
          <w:szCs w:val="22"/>
        </w:rPr>
        <w:t xml:space="preserve">předat zadavateli do 30 dnů po splnění předmětu smlouvy fotodokumentaci </w:t>
      </w:r>
      <w:r w:rsidR="00234A17">
        <w:rPr>
          <w:sz w:val="22"/>
          <w:szCs w:val="22"/>
        </w:rPr>
        <w:t xml:space="preserve">plnění závazků poskytovatele dle této smlouvy </w:t>
      </w:r>
      <w:r w:rsidRPr="00CF4564">
        <w:rPr>
          <w:sz w:val="22"/>
          <w:szCs w:val="22"/>
        </w:rPr>
        <w:t>pro archivaci.</w:t>
      </w:r>
    </w:p>
    <w:p w14:paraId="35588228" w14:textId="206E9C77" w:rsidR="0086794A" w:rsidRPr="0051688F" w:rsidRDefault="0086794A" w:rsidP="0086794A">
      <w:pPr>
        <w:pStyle w:val="Prosttex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51688F">
        <w:rPr>
          <w:rFonts w:ascii="Times New Roman" w:hAnsi="Times New Roman"/>
          <w:sz w:val="22"/>
          <w:szCs w:val="22"/>
        </w:rPr>
        <w:t>dodržet oborovou exkluzivitu - tzn. nevykonávat po dobu platnosti této smlouvy reklamu a propagaci pro jiné subjekty, jež jsou oprávněny k výrobě, přenosu, distribuci či obchodu s elektřinou a plynem, a to na základě licence udělené dle zák. č. 458/2000 Sb., nebo zákona, který tento zákon nahradí;</w:t>
      </w:r>
    </w:p>
    <w:p w14:paraId="33B216FA" w14:textId="77777777" w:rsidR="0086794A" w:rsidRDefault="0086794A" w:rsidP="0086794A">
      <w:pPr>
        <w:pStyle w:val="Zkladntextodsazen"/>
        <w:spacing w:line="276" w:lineRule="auto"/>
        <w:ind w:left="426"/>
        <w:rPr>
          <w:sz w:val="22"/>
          <w:szCs w:val="22"/>
        </w:rPr>
      </w:pPr>
    </w:p>
    <w:p w14:paraId="08986A8D" w14:textId="77777777" w:rsidR="00234A17" w:rsidRPr="00CF4564" w:rsidRDefault="00234A17" w:rsidP="00234A17">
      <w:pPr>
        <w:pStyle w:val="Zkladntextodsazen"/>
        <w:spacing w:line="276" w:lineRule="auto"/>
        <w:ind w:left="426"/>
        <w:rPr>
          <w:sz w:val="22"/>
          <w:szCs w:val="22"/>
        </w:rPr>
      </w:pPr>
    </w:p>
    <w:p w14:paraId="449262DF" w14:textId="77777777" w:rsidR="00E827F9" w:rsidRPr="007935AB" w:rsidRDefault="00E827F9" w:rsidP="0029073F">
      <w:pPr>
        <w:pStyle w:val="Zkladntextodsazen"/>
        <w:spacing w:line="276" w:lineRule="auto"/>
        <w:ind w:left="426" w:hanging="426"/>
        <w:rPr>
          <w:b/>
          <w:bCs/>
          <w:sz w:val="22"/>
          <w:szCs w:val="22"/>
        </w:rPr>
      </w:pPr>
      <w:r w:rsidRPr="007935AB">
        <w:rPr>
          <w:b/>
          <w:bCs/>
          <w:sz w:val="22"/>
          <w:szCs w:val="22"/>
        </w:rPr>
        <w:t>2.</w:t>
      </w:r>
      <w:r w:rsidRPr="007935AB">
        <w:rPr>
          <w:b/>
          <w:bCs/>
          <w:sz w:val="22"/>
          <w:szCs w:val="22"/>
        </w:rPr>
        <w:tab/>
        <w:t>Zadavatel se zavazuje:</w:t>
      </w:r>
    </w:p>
    <w:p w14:paraId="034AD0E4" w14:textId="22303B2E" w:rsidR="00FF6FCC" w:rsidRPr="00DB51DB" w:rsidRDefault="00934421" w:rsidP="00FF6FCC">
      <w:pPr>
        <w:pStyle w:val="Normlnweb"/>
        <w:numPr>
          <w:ilvl w:val="0"/>
          <w:numId w:val="26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p</w:t>
      </w:r>
      <w:r w:rsidR="008315FD">
        <w:rPr>
          <w:sz w:val="22"/>
          <w:szCs w:val="22"/>
        </w:rPr>
        <w:t xml:space="preserve">oslat vzor své ochranné známky </w:t>
      </w:r>
      <w:r w:rsidR="00647928">
        <w:rPr>
          <w:sz w:val="22"/>
          <w:szCs w:val="22"/>
        </w:rPr>
        <w:t xml:space="preserve">před podpisem smlouvy </w:t>
      </w:r>
      <w:r w:rsidR="00E827F9" w:rsidRPr="007935AB">
        <w:rPr>
          <w:sz w:val="22"/>
          <w:szCs w:val="22"/>
        </w:rPr>
        <w:t>na mail</w:t>
      </w:r>
      <w:r w:rsidR="00E827F9" w:rsidRPr="00FF6FCC">
        <w:rPr>
          <w:sz w:val="22"/>
          <w:szCs w:val="22"/>
        </w:rPr>
        <w:t>:</w:t>
      </w:r>
      <w:r w:rsidR="00DB51DB">
        <w:rPr>
          <w:sz w:val="22"/>
          <w:szCs w:val="22"/>
        </w:rPr>
        <w:t xml:space="preserve"> </w:t>
      </w:r>
      <w:r w:rsidR="003F192A">
        <w:t>XXXXXXXXXXXXXXXX</w:t>
      </w:r>
      <w:r w:rsidR="00DB51DB">
        <w:rPr>
          <w:sz w:val="22"/>
          <w:szCs w:val="22"/>
        </w:rPr>
        <w:t>;</w:t>
      </w:r>
    </w:p>
    <w:p w14:paraId="3F34DD4D" w14:textId="77777777" w:rsidR="00A57A61" w:rsidRDefault="00A57A61" w:rsidP="00A57A61">
      <w:pPr>
        <w:pStyle w:val="Zkladntextodsazen"/>
        <w:spacing w:line="276" w:lineRule="auto"/>
        <w:ind w:left="426"/>
        <w:rPr>
          <w:sz w:val="22"/>
          <w:szCs w:val="22"/>
        </w:rPr>
      </w:pPr>
    </w:p>
    <w:p w14:paraId="471B89E6" w14:textId="77777777" w:rsidR="00A57A61" w:rsidRPr="007935AB" w:rsidRDefault="00A57A61" w:rsidP="00A57A61">
      <w:pPr>
        <w:pStyle w:val="Zkladntextodsazen"/>
        <w:spacing w:line="276" w:lineRule="auto"/>
        <w:ind w:left="426"/>
        <w:rPr>
          <w:sz w:val="22"/>
          <w:szCs w:val="22"/>
        </w:rPr>
      </w:pPr>
    </w:p>
    <w:p w14:paraId="5F29ED6F" w14:textId="1B637015" w:rsidR="00E827F9" w:rsidRPr="007935AB" w:rsidRDefault="00E827F9" w:rsidP="00E827F9">
      <w:pPr>
        <w:pStyle w:val="Zkladntextodsazen"/>
        <w:spacing w:line="276" w:lineRule="auto"/>
        <w:ind w:left="0"/>
        <w:jc w:val="center"/>
        <w:rPr>
          <w:b/>
          <w:sz w:val="22"/>
          <w:szCs w:val="22"/>
        </w:rPr>
      </w:pPr>
      <w:r w:rsidRPr="007935AB">
        <w:rPr>
          <w:b/>
          <w:sz w:val="22"/>
          <w:szCs w:val="22"/>
        </w:rPr>
        <w:t>Článek III</w:t>
      </w:r>
      <w:r w:rsidR="00D604E1">
        <w:rPr>
          <w:b/>
          <w:sz w:val="22"/>
          <w:szCs w:val="22"/>
        </w:rPr>
        <w:t>.</w:t>
      </w:r>
    </w:p>
    <w:p w14:paraId="6686B096" w14:textId="6C777553" w:rsidR="00E827F9" w:rsidRDefault="00E827F9" w:rsidP="0029073F">
      <w:pPr>
        <w:pStyle w:val="Nadpis2"/>
        <w:spacing w:after="120" w:line="276" w:lineRule="auto"/>
        <w:rPr>
          <w:sz w:val="22"/>
          <w:szCs w:val="22"/>
        </w:rPr>
      </w:pPr>
      <w:r w:rsidRPr="007935AB">
        <w:rPr>
          <w:sz w:val="22"/>
          <w:szCs w:val="22"/>
        </w:rPr>
        <w:t>Cena plnění a platební podmínky</w:t>
      </w:r>
    </w:p>
    <w:p w14:paraId="793C19F0" w14:textId="38BCC5EE" w:rsidR="00171960" w:rsidRDefault="00171960" w:rsidP="00171960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 w:rsidRPr="00EB2D51">
        <w:rPr>
          <w:sz w:val="22"/>
          <w:szCs w:val="22"/>
        </w:rPr>
        <w:t xml:space="preserve">Cena plnění se stanovuje dohodou smluvních stran </w:t>
      </w:r>
      <w:r w:rsidRPr="00EB2D51">
        <w:rPr>
          <w:b/>
          <w:sz w:val="22"/>
          <w:szCs w:val="22"/>
        </w:rPr>
        <w:t>v celkové výši</w:t>
      </w:r>
      <w:r w:rsidR="00323608">
        <w:rPr>
          <w:b/>
          <w:sz w:val="22"/>
          <w:szCs w:val="22"/>
        </w:rPr>
        <w:t xml:space="preserve"> </w:t>
      </w:r>
      <w:r w:rsidR="00DB51DB">
        <w:rPr>
          <w:b/>
          <w:sz w:val="22"/>
          <w:szCs w:val="22"/>
        </w:rPr>
        <w:t>10</w:t>
      </w:r>
      <w:r w:rsidR="00323608">
        <w:rPr>
          <w:b/>
          <w:sz w:val="22"/>
          <w:szCs w:val="22"/>
        </w:rPr>
        <w:t>0</w:t>
      </w:r>
      <w:r w:rsidRPr="00EB2D51">
        <w:rPr>
          <w:sz w:val="22"/>
          <w:szCs w:val="22"/>
        </w:rPr>
        <w:t> </w:t>
      </w:r>
      <w:r w:rsidRPr="00EB2D51">
        <w:rPr>
          <w:b/>
          <w:sz w:val="22"/>
          <w:szCs w:val="22"/>
        </w:rPr>
        <w:t>000</w:t>
      </w:r>
      <w:r w:rsidRPr="00EB2D51">
        <w:rPr>
          <w:sz w:val="22"/>
          <w:szCs w:val="22"/>
        </w:rPr>
        <w:t> </w:t>
      </w:r>
      <w:r w:rsidRPr="00EB2D51">
        <w:rPr>
          <w:b/>
          <w:sz w:val="22"/>
          <w:szCs w:val="22"/>
        </w:rPr>
        <w:t>Kč</w:t>
      </w:r>
      <w:r w:rsidRPr="00EB2D51">
        <w:rPr>
          <w:sz w:val="22"/>
          <w:szCs w:val="22"/>
        </w:rPr>
        <w:t xml:space="preserve"> (slovy: </w:t>
      </w:r>
      <w:r w:rsidR="00DB51DB">
        <w:rPr>
          <w:sz w:val="22"/>
          <w:szCs w:val="22"/>
        </w:rPr>
        <w:t xml:space="preserve">sto </w:t>
      </w:r>
      <w:r w:rsidRPr="00EB2D51">
        <w:rPr>
          <w:sz w:val="22"/>
          <w:szCs w:val="22"/>
        </w:rPr>
        <w:t>tisíc</w:t>
      </w:r>
      <w:r w:rsidR="00DB51DB">
        <w:rPr>
          <w:sz w:val="22"/>
          <w:szCs w:val="22"/>
        </w:rPr>
        <w:t xml:space="preserve"> </w:t>
      </w:r>
      <w:r w:rsidRPr="00EB2D51">
        <w:rPr>
          <w:sz w:val="22"/>
          <w:szCs w:val="22"/>
        </w:rPr>
        <w:t>korun</w:t>
      </w:r>
      <w:r w:rsidR="00DB51DB">
        <w:rPr>
          <w:sz w:val="22"/>
          <w:szCs w:val="22"/>
        </w:rPr>
        <w:t xml:space="preserve"> </w:t>
      </w:r>
      <w:r w:rsidRPr="00EB2D51">
        <w:rPr>
          <w:sz w:val="22"/>
          <w:szCs w:val="22"/>
        </w:rPr>
        <w:t>českých) bez DPH. K této ceně bude připočteno DPH dle platných předpisů</w:t>
      </w:r>
      <w:r>
        <w:rPr>
          <w:sz w:val="22"/>
          <w:szCs w:val="22"/>
        </w:rPr>
        <w:t xml:space="preserve"> k termínu zdanitelného plnění</w:t>
      </w:r>
      <w:r w:rsidRPr="00EB2D51">
        <w:rPr>
          <w:sz w:val="22"/>
          <w:szCs w:val="22"/>
        </w:rPr>
        <w:t>.</w:t>
      </w:r>
    </w:p>
    <w:p w14:paraId="11BC0AAC" w14:textId="77777777" w:rsidR="00171960" w:rsidRDefault="00171960" w:rsidP="00171960">
      <w:pPr>
        <w:pStyle w:val="Odstavecseseznamem"/>
        <w:numPr>
          <w:ilvl w:val="0"/>
          <w:numId w:val="6"/>
        </w:numPr>
        <w:spacing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sjednávají, že cena ve smyslu odst. 1 tohoto článku bude uhrazena na účet poskytovatele uvedený v této smlouvě následovně: </w:t>
      </w:r>
    </w:p>
    <w:p w14:paraId="75F2240D" w14:textId="3A304A57" w:rsidR="00171960" w:rsidRDefault="00171960" w:rsidP="00171960">
      <w:pPr>
        <w:pStyle w:val="Odstavecseseznamem"/>
        <w:numPr>
          <w:ilvl w:val="0"/>
          <w:numId w:val="2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Záloha ve výši </w:t>
      </w:r>
      <w:r w:rsidR="00DB51DB">
        <w:rPr>
          <w:sz w:val="22"/>
          <w:szCs w:val="22"/>
        </w:rPr>
        <w:t>6</w:t>
      </w:r>
      <w:r w:rsidR="00FF6FCC">
        <w:rPr>
          <w:sz w:val="22"/>
          <w:szCs w:val="22"/>
        </w:rPr>
        <w:t>0</w:t>
      </w:r>
      <w:r>
        <w:rPr>
          <w:sz w:val="22"/>
          <w:szCs w:val="22"/>
        </w:rPr>
        <w:t xml:space="preserve">.000 </w:t>
      </w:r>
      <w:r w:rsidRPr="00EB2D51">
        <w:rPr>
          <w:sz w:val="22"/>
          <w:szCs w:val="22"/>
        </w:rPr>
        <w:t>Kč + DPH</w:t>
      </w:r>
      <w:r>
        <w:rPr>
          <w:sz w:val="22"/>
          <w:szCs w:val="22"/>
        </w:rPr>
        <w:t xml:space="preserve"> na základě zálohové faktury vystavené do 14 dnů od podpisu smlouvy. K přijaté záloze bude zaslán poskytovatelem daňový doklad k přijaté platbě.</w:t>
      </w:r>
    </w:p>
    <w:p w14:paraId="655DF012" w14:textId="20E1CDC9" w:rsidR="00171960" w:rsidRDefault="00171960" w:rsidP="00171960">
      <w:pPr>
        <w:pStyle w:val="Odstavecseseznamem"/>
        <w:numPr>
          <w:ilvl w:val="0"/>
          <w:numId w:val="25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Konečný daňový doklad bude vystaven po poskytnutí služby. Na daňovém dokladu bude odečtena již zaplacená záloha. Doplatek ve výši </w:t>
      </w:r>
      <w:r w:rsidR="00DB51DB">
        <w:rPr>
          <w:sz w:val="22"/>
          <w:szCs w:val="22"/>
        </w:rPr>
        <w:t>4</w:t>
      </w:r>
      <w:r>
        <w:rPr>
          <w:sz w:val="22"/>
          <w:szCs w:val="22"/>
        </w:rPr>
        <w:t xml:space="preserve">0.000 Kč + DPH je splatný 14 dnů od doručení. Datum uskutečnitelného zdanitelného plnění je </w:t>
      </w:r>
      <w:r w:rsidR="00DB51DB" w:rsidRPr="005B2577">
        <w:rPr>
          <w:b/>
          <w:sz w:val="22"/>
          <w:szCs w:val="22"/>
        </w:rPr>
        <w:t>11. 8</w:t>
      </w:r>
      <w:r w:rsidR="00FF6FCC" w:rsidRPr="005B2577">
        <w:rPr>
          <w:b/>
          <w:sz w:val="22"/>
          <w:szCs w:val="22"/>
        </w:rPr>
        <w:t>. 2024.</w:t>
      </w:r>
      <w:r>
        <w:rPr>
          <w:sz w:val="22"/>
          <w:szCs w:val="22"/>
        </w:rPr>
        <w:t xml:space="preserve"> </w:t>
      </w:r>
    </w:p>
    <w:p w14:paraId="5FCFCB5D" w14:textId="77777777" w:rsidR="00171960" w:rsidRPr="00EB2D51" w:rsidRDefault="00171960" w:rsidP="00171960">
      <w:pPr>
        <w:pStyle w:val="Odstavecseseznamem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EB2D51">
        <w:rPr>
          <w:sz w:val="22"/>
          <w:szCs w:val="22"/>
        </w:rPr>
        <w:t xml:space="preserve">Faktura musí splňovat náležitosti daňového dokladu ve smyslu zákona o DPH. Na daňovém dokladu musí být nad rámec zákonných ustanovení uveden odkaz i na tuto smlouvu a seznam poskytnuté reklamy. </w:t>
      </w:r>
    </w:p>
    <w:p w14:paraId="41B98D0C" w14:textId="77777777" w:rsidR="00171960" w:rsidRPr="00EB2D51" w:rsidRDefault="00171960" w:rsidP="00171960">
      <w:pPr>
        <w:pStyle w:val="Odstavecseseznamem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EB2D51">
        <w:rPr>
          <w:bCs/>
          <w:iCs/>
          <w:sz w:val="22"/>
          <w:szCs w:val="22"/>
        </w:rPr>
        <w:t>V případě, že ke dni zdanitelného plnění bude poskytovatel uveden v rejstříku plátců DPH jako nespolehlivý plátce dle § 109 zákona o DPH, stává se zadavatel (příjemce) plnění ručitelem za nezaplacenou daň. Zadavatel pak může poukázat příslušnou platbu na výše uvedený účet bez DPH a DPH odvést způsobem dle § 109a zákona o DPH. S tímto postupem bude poskytovatel písemně seznámen.</w:t>
      </w:r>
      <w:r w:rsidRPr="00EB2D51">
        <w:rPr>
          <w:sz w:val="22"/>
          <w:szCs w:val="22"/>
        </w:rPr>
        <w:t xml:space="preserve"> V tomto případě se závazek zadavatele ve výši DPH považuje za uhrazený.</w:t>
      </w:r>
    </w:p>
    <w:p w14:paraId="0664CC2C" w14:textId="77777777" w:rsidR="00171960" w:rsidRPr="00EB2D51" w:rsidRDefault="00171960" w:rsidP="00171960">
      <w:pPr>
        <w:pStyle w:val="Odstavecseseznamem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EB2D51">
        <w:rPr>
          <w:sz w:val="22"/>
          <w:szCs w:val="22"/>
        </w:rPr>
        <w:lastRenderedPageBreak/>
        <w:t>V případě, že daňový doklad nebude obsahovat veškeré náležitosti požadované platnými právními předpisy, je zadavatel oprávněn tento daňový doklad vrátit obratem poskytovateli s uvedením důvodu vrácení. V takovém případě se přeruší doba splatnosti a nová lhůta splatnosti počne běžet doručením opraveného daňového dokladu zadavateli.</w:t>
      </w:r>
    </w:p>
    <w:p w14:paraId="3DDCD422" w14:textId="77777777" w:rsidR="00171960" w:rsidRPr="00171960" w:rsidRDefault="00171960" w:rsidP="00171960"/>
    <w:p w14:paraId="522EA51C" w14:textId="77777777" w:rsidR="009C5572" w:rsidRDefault="009C5572" w:rsidP="00E827F9">
      <w:pPr>
        <w:pStyle w:val="Zkladntextodsazen"/>
        <w:spacing w:line="276" w:lineRule="auto"/>
        <w:ind w:left="0"/>
        <w:jc w:val="center"/>
        <w:rPr>
          <w:b/>
          <w:sz w:val="22"/>
          <w:szCs w:val="22"/>
        </w:rPr>
      </w:pPr>
    </w:p>
    <w:p w14:paraId="41F2F77E" w14:textId="31D6FA0F" w:rsidR="00E827F9" w:rsidRPr="007935AB" w:rsidRDefault="00E827F9" w:rsidP="00E827F9">
      <w:pPr>
        <w:pStyle w:val="Zkladntextodsazen"/>
        <w:spacing w:line="276" w:lineRule="auto"/>
        <w:ind w:left="0"/>
        <w:jc w:val="center"/>
        <w:rPr>
          <w:b/>
          <w:sz w:val="22"/>
          <w:szCs w:val="22"/>
        </w:rPr>
      </w:pPr>
      <w:r w:rsidRPr="007935AB">
        <w:rPr>
          <w:b/>
          <w:sz w:val="22"/>
          <w:szCs w:val="22"/>
        </w:rPr>
        <w:t>Článek IV</w:t>
      </w:r>
      <w:r w:rsidR="00D604E1">
        <w:rPr>
          <w:b/>
          <w:sz w:val="22"/>
          <w:szCs w:val="22"/>
        </w:rPr>
        <w:t>.</w:t>
      </w:r>
    </w:p>
    <w:p w14:paraId="210D6648" w14:textId="77777777" w:rsidR="00E827F9" w:rsidRPr="0029073F" w:rsidRDefault="00E827F9" w:rsidP="0029073F">
      <w:pPr>
        <w:pStyle w:val="Nadpis2"/>
        <w:spacing w:after="120" w:line="276" w:lineRule="auto"/>
        <w:rPr>
          <w:sz w:val="22"/>
          <w:szCs w:val="22"/>
        </w:rPr>
      </w:pPr>
      <w:r w:rsidRPr="007935AB">
        <w:rPr>
          <w:sz w:val="22"/>
          <w:szCs w:val="22"/>
        </w:rPr>
        <w:t>Doba plnění</w:t>
      </w:r>
    </w:p>
    <w:p w14:paraId="1A1992E7" w14:textId="6A496B3B" w:rsidR="00E827F9" w:rsidRPr="007935AB" w:rsidRDefault="00E827F9" w:rsidP="0029073F">
      <w:pPr>
        <w:pStyle w:val="Zkladntextodsazen"/>
        <w:spacing w:line="276" w:lineRule="auto"/>
        <w:ind w:left="426"/>
        <w:rPr>
          <w:sz w:val="22"/>
          <w:szCs w:val="22"/>
        </w:rPr>
      </w:pPr>
      <w:r w:rsidRPr="007935AB">
        <w:rPr>
          <w:sz w:val="22"/>
          <w:szCs w:val="22"/>
        </w:rPr>
        <w:t xml:space="preserve">Tato smlouva se uzavírá na dobu určitou </w:t>
      </w:r>
      <w:r w:rsidRPr="0088743E">
        <w:rPr>
          <w:sz w:val="22"/>
          <w:szCs w:val="22"/>
        </w:rPr>
        <w:t>do</w:t>
      </w:r>
      <w:r w:rsidR="009C7C85">
        <w:rPr>
          <w:sz w:val="22"/>
          <w:szCs w:val="22"/>
        </w:rPr>
        <w:t xml:space="preserve"> </w:t>
      </w:r>
      <w:r w:rsidR="00FF6FCC">
        <w:rPr>
          <w:sz w:val="22"/>
          <w:szCs w:val="22"/>
        </w:rPr>
        <w:t xml:space="preserve">11. </w:t>
      </w:r>
      <w:r w:rsidR="00DB51DB">
        <w:rPr>
          <w:sz w:val="22"/>
          <w:szCs w:val="22"/>
        </w:rPr>
        <w:t>srpna</w:t>
      </w:r>
      <w:r w:rsidR="00FF6FCC">
        <w:rPr>
          <w:sz w:val="22"/>
          <w:szCs w:val="22"/>
        </w:rPr>
        <w:t xml:space="preserve"> 2024.</w:t>
      </w:r>
    </w:p>
    <w:p w14:paraId="6001B350" w14:textId="1A418780" w:rsidR="00A557DF" w:rsidRDefault="00A557DF" w:rsidP="00E21D38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14:paraId="5EF7EF26" w14:textId="77777777" w:rsidR="00A557DF" w:rsidRDefault="00A557DF" w:rsidP="00E21D38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14:paraId="3C33E96F" w14:textId="628EDC16" w:rsidR="00E827F9" w:rsidRPr="007935AB" w:rsidRDefault="00E827F9" w:rsidP="00E827F9">
      <w:pPr>
        <w:pStyle w:val="Zkladntextodsazen"/>
        <w:spacing w:line="276" w:lineRule="auto"/>
        <w:ind w:left="0"/>
        <w:jc w:val="center"/>
        <w:rPr>
          <w:b/>
          <w:sz w:val="22"/>
          <w:szCs w:val="22"/>
        </w:rPr>
      </w:pPr>
      <w:r w:rsidRPr="007935AB">
        <w:rPr>
          <w:b/>
          <w:sz w:val="22"/>
          <w:szCs w:val="22"/>
        </w:rPr>
        <w:t>Článek V</w:t>
      </w:r>
      <w:r w:rsidR="00D604E1">
        <w:rPr>
          <w:b/>
          <w:sz w:val="22"/>
          <w:szCs w:val="22"/>
        </w:rPr>
        <w:t>.</w:t>
      </w:r>
    </w:p>
    <w:p w14:paraId="2E8F16C0" w14:textId="77777777" w:rsidR="00E827F9" w:rsidRPr="0029073F" w:rsidRDefault="00E827F9" w:rsidP="0029073F">
      <w:pPr>
        <w:pStyle w:val="Nadpis2"/>
        <w:spacing w:after="120" w:line="276" w:lineRule="auto"/>
        <w:rPr>
          <w:sz w:val="22"/>
          <w:szCs w:val="22"/>
        </w:rPr>
      </w:pPr>
      <w:r w:rsidRPr="007935AB">
        <w:rPr>
          <w:sz w:val="22"/>
          <w:szCs w:val="22"/>
        </w:rPr>
        <w:t>Další ustanovení</w:t>
      </w:r>
    </w:p>
    <w:p w14:paraId="42688BE8" w14:textId="7E2E2446" w:rsidR="00E827F9" w:rsidRPr="007935AB" w:rsidRDefault="00E827F9" w:rsidP="0029073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935AB">
        <w:rPr>
          <w:sz w:val="22"/>
          <w:szCs w:val="22"/>
        </w:rPr>
        <w:t xml:space="preserve">Zadavatel poskytuje touto smlouvou ve prospěch poskytovatele nevýhradní licenci k užití všech materiálů dodaných poskytovateli ze strany zadavatele pro účely plnění této smlouvy, s právem poskytnout </w:t>
      </w:r>
      <w:r w:rsidR="001B341B">
        <w:rPr>
          <w:sz w:val="22"/>
          <w:szCs w:val="22"/>
        </w:rPr>
        <w:t>pod</w:t>
      </w:r>
      <w:r w:rsidRPr="007935AB">
        <w:rPr>
          <w:sz w:val="22"/>
          <w:szCs w:val="22"/>
        </w:rPr>
        <w:t xml:space="preserve">licenci v uvedeném rozsahu subjektu realizujícímu reklamu a propagaci zadavatele. Zadavatel se zavazuje, že na jím dodaných materiálech nebudou váznout žádné nevypořádané nároky bránící jejich užití v souladu s touto smlouvou. </w:t>
      </w:r>
    </w:p>
    <w:p w14:paraId="3FCC1A0C" w14:textId="59AD3CA6" w:rsidR="00E827F9" w:rsidRPr="007935AB" w:rsidRDefault="00E827F9" w:rsidP="0029073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935AB">
        <w:rPr>
          <w:sz w:val="22"/>
          <w:szCs w:val="22"/>
        </w:rPr>
        <w:t>Zadavatel se zavazuje zaplatit cenu sjednanou v článku II</w:t>
      </w:r>
      <w:r w:rsidR="00D604E1">
        <w:rPr>
          <w:sz w:val="22"/>
          <w:szCs w:val="22"/>
        </w:rPr>
        <w:t>I.</w:t>
      </w:r>
      <w:r w:rsidRPr="007935AB">
        <w:rPr>
          <w:sz w:val="22"/>
          <w:szCs w:val="22"/>
        </w:rPr>
        <w:t xml:space="preserve"> odst. 1. této smlouvy ve sjednané lhůtě splatnosti. V případě prodlení s platbou ceny je poskytovatel oprávněn požadovat po </w:t>
      </w:r>
      <w:r w:rsidR="00AB7F53">
        <w:rPr>
          <w:sz w:val="22"/>
          <w:szCs w:val="22"/>
        </w:rPr>
        <w:t>zadavateli</w:t>
      </w:r>
      <w:r w:rsidRPr="007935AB">
        <w:rPr>
          <w:sz w:val="22"/>
          <w:szCs w:val="22"/>
        </w:rPr>
        <w:t xml:space="preserve"> smluvní pokutu ve výši 0,05 % z dlužné částky za každý den prodlení.</w:t>
      </w:r>
    </w:p>
    <w:p w14:paraId="1410253D" w14:textId="2E344076" w:rsidR="00E827F9" w:rsidRPr="007935AB" w:rsidRDefault="00E827F9" w:rsidP="0029073F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935AB">
        <w:rPr>
          <w:sz w:val="22"/>
          <w:szCs w:val="22"/>
        </w:rPr>
        <w:t xml:space="preserve">V případě, že poskytovatel nesplní své povinnosti (nebo některou z nich) dle </w:t>
      </w:r>
      <w:r w:rsidR="00AB7F53">
        <w:rPr>
          <w:sz w:val="22"/>
          <w:szCs w:val="22"/>
        </w:rPr>
        <w:t>článku II</w:t>
      </w:r>
      <w:r w:rsidR="00E21D38">
        <w:rPr>
          <w:sz w:val="22"/>
          <w:szCs w:val="22"/>
        </w:rPr>
        <w:t xml:space="preserve">. </w:t>
      </w:r>
      <w:r w:rsidRPr="007935AB">
        <w:rPr>
          <w:sz w:val="22"/>
          <w:szCs w:val="22"/>
        </w:rPr>
        <w:t>odst. 1 má zadavatel právo od této smlouvy odstoupit a má právo na okamžité navrácení ceny plnění.</w:t>
      </w:r>
    </w:p>
    <w:p w14:paraId="360EDBFB" w14:textId="77777777" w:rsidR="00E21D38" w:rsidRDefault="00E21D38" w:rsidP="00E21D38">
      <w:pPr>
        <w:pStyle w:val="Odstavecseseznamem"/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Poskytovatel prohlašuje, že byl seznámen s etickými pravidly spolupráce s obchodními partnery Skupiny PRE (dále jen „</w:t>
      </w:r>
      <w:r w:rsidRPr="00002206">
        <w:rPr>
          <w:b/>
          <w:sz w:val="22"/>
          <w:szCs w:val="22"/>
        </w:rPr>
        <w:t>EPS</w:t>
      </w:r>
      <w:r>
        <w:rPr>
          <w:sz w:val="22"/>
          <w:szCs w:val="22"/>
        </w:rPr>
        <w:t xml:space="preserve">“), která jsou veřejně dostupná na internetových stránkách všech společností Skupiny PRE </w:t>
      </w:r>
      <w:r w:rsidRPr="00002206">
        <w:rPr>
          <w:rStyle w:val="Hypertextovodkaz"/>
          <w:sz w:val="22"/>
          <w:szCs w:val="22"/>
        </w:rPr>
        <w:t>https://www.pre.cz/cs/profil-spolecnosti/o-nas/informace-pro-smluvni-partnery/eticka-pravidla-spoluprace-s-obchodnimi-partnery/</w:t>
      </w:r>
      <w:r>
        <w:rPr>
          <w:sz w:val="22"/>
          <w:szCs w:val="22"/>
        </w:rPr>
        <w:t>. Skupinou PRE se pro účely této smlouvy rozumí všechny obchodní společnosti s většinovou přímou nebo nepřímou majetkovou účastí zadavatele. Poskytovatel tímto prohlašuje, že vykonává veškeré své aktivity plně v souladu s EPS a tato dodržuje.</w:t>
      </w:r>
    </w:p>
    <w:p w14:paraId="4A7157B2" w14:textId="77777777" w:rsidR="00E827F9" w:rsidRPr="007935AB" w:rsidRDefault="00E827F9" w:rsidP="0029073F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14:paraId="793E2CE4" w14:textId="77777777" w:rsidR="00E827F9" w:rsidRPr="007935AB" w:rsidRDefault="00E827F9" w:rsidP="0029073F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</w:p>
    <w:p w14:paraId="111B040E" w14:textId="33BD9B8F" w:rsidR="00465895" w:rsidRPr="00B734C7" w:rsidRDefault="00465895" w:rsidP="00465895">
      <w:pPr>
        <w:pStyle w:val="Zkladntextodsazen"/>
        <w:spacing w:line="276" w:lineRule="auto"/>
        <w:ind w:left="0"/>
        <w:jc w:val="center"/>
        <w:rPr>
          <w:b/>
          <w:sz w:val="22"/>
          <w:szCs w:val="22"/>
        </w:rPr>
      </w:pPr>
      <w:r w:rsidRPr="00B734C7">
        <w:rPr>
          <w:b/>
          <w:sz w:val="22"/>
          <w:szCs w:val="22"/>
        </w:rPr>
        <w:t>Článek V</w:t>
      </w:r>
      <w:r w:rsidR="0029073F">
        <w:rPr>
          <w:b/>
          <w:sz w:val="22"/>
          <w:szCs w:val="22"/>
        </w:rPr>
        <w:t>I</w:t>
      </w:r>
      <w:r w:rsidR="00D604E1">
        <w:rPr>
          <w:b/>
          <w:sz w:val="22"/>
          <w:szCs w:val="22"/>
        </w:rPr>
        <w:t>.</w:t>
      </w:r>
    </w:p>
    <w:p w14:paraId="54774428" w14:textId="77777777" w:rsidR="00465895" w:rsidRPr="00B734C7" w:rsidRDefault="00465895" w:rsidP="0029073F">
      <w:pPr>
        <w:pStyle w:val="Zkladntextodsazen"/>
        <w:spacing w:after="120" w:line="276" w:lineRule="auto"/>
        <w:ind w:left="0"/>
        <w:jc w:val="center"/>
        <w:rPr>
          <w:b/>
          <w:sz w:val="22"/>
          <w:szCs w:val="22"/>
        </w:rPr>
      </w:pPr>
      <w:r w:rsidRPr="00B734C7">
        <w:rPr>
          <w:b/>
          <w:sz w:val="22"/>
          <w:szCs w:val="22"/>
        </w:rPr>
        <w:t>Závěrečná ustanovení</w:t>
      </w:r>
    </w:p>
    <w:p w14:paraId="7E7E9FC6" w14:textId="77777777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>Jakékoliv doplňky a změny mohou být učiněny pouze písemnou formou se souhlasem obou smluvních stran.</w:t>
      </w:r>
    </w:p>
    <w:p w14:paraId="5AC468B0" w14:textId="2C9FEFD3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 xml:space="preserve">Smluvní strany označují veškeré informace, které si navzájem poskytly při jednáních o uzavření této smlouvy za důvěrné ve smyslu ustanovení § 1730 a násl. </w:t>
      </w:r>
      <w:r>
        <w:rPr>
          <w:sz w:val="22"/>
          <w:szCs w:val="22"/>
        </w:rPr>
        <w:t>o</w:t>
      </w:r>
      <w:r w:rsidRPr="00B734C7">
        <w:rPr>
          <w:sz w:val="22"/>
          <w:szCs w:val="22"/>
        </w:rPr>
        <w:t>bčanského zákoníku. Žádná ze smluvních stran není oprávněna bez předchozího písemného souhlasu druhé smluvní strany zveřejnit či sdělit třetí osobě cokoli o obsahu této smlouvy nebo jí tento obsah, byť i jen částečně, jakkoli zpřístupnit. Zadavatel má tak právo na okamžité vydání toho, oč se poskytovatel obohatil a</w:t>
      </w:r>
      <w:r w:rsidR="00AB7F53" w:rsidRPr="007935AB">
        <w:rPr>
          <w:sz w:val="22"/>
          <w:szCs w:val="22"/>
        </w:rPr>
        <w:t> </w:t>
      </w:r>
      <w:r w:rsidRPr="00B734C7">
        <w:rPr>
          <w:sz w:val="22"/>
          <w:szCs w:val="22"/>
        </w:rPr>
        <w:t>případně i na nárok na náhradu újmy, která v důsledku zneužití informací vznikla.</w:t>
      </w:r>
    </w:p>
    <w:p w14:paraId="76A7F067" w14:textId="77777777" w:rsidR="00AB7F53" w:rsidRPr="003F5251" w:rsidRDefault="00AB7F53" w:rsidP="00AB7F53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F5251">
        <w:rPr>
          <w:sz w:val="22"/>
          <w:szCs w:val="22"/>
        </w:rPr>
        <w:t xml:space="preserve">Vztahuje-li se na druhou smluvní stranu ochrana osobních údajů dle zvláštních právních předpisů, pak pro účely plnění této smlouvy je zadavatel správcem osobních údajů </w:t>
      </w:r>
      <w:r>
        <w:rPr>
          <w:sz w:val="22"/>
          <w:szCs w:val="22"/>
        </w:rPr>
        <w:t xml:space="preserve">druhé smluvní strany </w:t>
      </w:r>
      <w:r w:rsidRPr="003F5251">
        <w:rPr>
          <w:sz w:val="22"/>
          <w:szCs w:val="22"/>
        </w:rPr>
        <w:t>a</w:t>
      </w:r>
      <w:r w:rsidRPr="007935AB">
        <w:rPr>
          <w:sz w:val="22"/>
          <w:szCs w:val="22"/>
        </w:rPr>
        <w:t> </w:t>
      </w:r>
      <w:r w:rsidRPr="003F5251">
        <w:rPr>
          <w:sz w:val="22"/>
          <w:szCs w:val="22"/>
        </w:rPr>
        <w:t>osobní údaje takto získané zpracovává za účelem uzavření a plnění této smlouvy a pro účely oprávněných zájmů správce.</w:t>
      </w:r>
    </w:p>
    <w:p w14:paraId="23BE9D13" w14:textId="4DF31A42" w:rsidR="00AB7F53" w:rsidRPr="003F5251" w:rsidRDefault="00AB7F53" w:rsidP="00AB7F53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F5251">
        <w:rPr>
          <w:sz w:val="22"/>
          <w:szCs w:val="22"/>
        </w:rPr>
        <w:lastRenderedPageBreak/>
        <w:t xml:space="preserve">Veškeré podrobnosti o zpracování osobních údajů, včetně specifik zpracování osobních údajů členů statutárních orgánů, zaměstnanců příp. dalších osob zastupujících </w:t>
      </w:r>
      <w:r>
        <w:rPr>
          <w:sz w:val="22"/>
          <w:szCs w:val="22"/>
        </w:rPr>
        <w:t xml:space="preserve">druhou smluvní stranu </w:t>
      </w:r>
      <w:r w:rsidRPr="003F5251">
        <w:rPr>
          <w:sz w:val="22"/>
          <w:szCs w:val="22"/>
        </w:rPr>
        <w:t>a práv, které subjekty údajů v souvislosti se zpracováním svých osobních údajů mají, jsou uvedeny v</w:t>
      </w:r>
      <w:r w:rsidRPr="007935AB">
        <w:rPr>
          <w:sz w:val="22"/>
          <w:szCs w:val="22"/>
        </w:rPr>
        <w:t> </w:t>
      </w:r>
      <w:r w:rsidRPr="003F5251">
        <w:rPr>
          <w:sz w:val="22"/>
          <w:szCs w:val="22"/>
        </w:rPr>
        <w:t>dokumentech: „Zásady ochrany osobních údajů“ a „Zpracování osobních údajů kontaktních osob obchodního partnera“, se kterými byla druhá smluvní strana před podpisem této smlouvy seznámena a které jsou dostupné na webových stránkách správce.</w:t>
      </w:r>
    </w:p>
    <w:p w14:paraId="3BF10839" w14:textId="77777777" w:rsidR="00465895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>Smluvní strany po přečtení smlouvy prohlašují, že souhlasí s jejím obsahem, že tato smlouva byla sepsána na základě pravdivých údajů, jejich pravé a svobodné vůle a nebyla ujednána ani</w:t>
      </w:r>
      <w:r>
        <w:rPr>
          <w:sz w:val="22"/>
          <w:szCs w:val="22"/>
        </w:rPr>
        <w:t> </w:t>
      </w:r>
      <w:r w:rsidRPr="00B734C7">
        <w:rPr>
          <w:sz w:val="22"/>
          <w:szCs w:val="22"/>
        </w:rPr>
        <w:t>v tísni, ani za jinak jednostranně nevýhodných podmínek.</w:t>
      </w:r>
    </w:p>
    <w:p w14:paraId="31EDADED" w14:textId="77777777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 xml:space="preserve">Tato smlouva je vyhotovena ve dvou </w:t>
      </w:r>
      <w:r>
        <w:rPr>
          <w:sz w:val="22"/>
          <w:szCs w:val="22"/>
        </w:rPr>
        <w:t>(2) vyhotoveních s platností originálu</w:t>
      </w:r>
      <w:r w:rsidRPr="00B734C7">
        <w:rPr>
          <w:sz w:val="22"/>
          <w:szCs w:val="22"/>
        </w:rPr>
        <w:t>, po jednom</w:t>
      </w:r>
      <w:r>
        <w:rPr>
          <w:sz w:val="22"/>
          <w:szCs w:val="22"/>
        </w:rPr>
        <w:t xml:space="preserve"> (1)</w:t>
      </w:r>
      <w:r w:rsidRPr="00B734C7">
        <w:rPr>
          <w:sz w:val="22"/>
          <w:szCs w:val="22"/>
        </w:rPr>
        <w:t xml:space="preserve"> v</w:t>
      </w:r>
      <w:r>
        <w:rPr>
          <w:sz w:val="22"/>
          <w:szCs w:val="22"/>
        </w:rPr>
        <w:t>yhotovení</w:t>
      </w:r>
      <w:r w:rsidRPr="00B734C7">
        <w:rPr>
          <w:sz w:val="22"/>
          <w:szCs w:val="22"/>
        </w:rPr>
        <w:t xml:space="preserve"> pro každou ze smluvních stran, nabývá platnosti a účinnosti dnem podpisu oběma smluvními stranami.</w:t>
      </w:r>
    </w:p>
    <w:p w14:paraId="06362CE6" w14:textId="5559C8CC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 xml:space="preserve">Vztahy mezi smluvními stranami touto smlouvou neupravené se řídí platnými </w:t>
      </w:r>
      <w:r w:rsidR="00AB7F53">
        <w:rPr>
          <w:sz w:val="22"/>
          <w:szCs w:val="22"/>
        </w:rPr>
        <w:t xml:space="preserve">ustanoveními </w:t>
      </w:r>
      <w:r w:rsidRPr="00B734C7">
        <w:rPr>
          <w:sz w:val="22"/>
          <w:szCs w:val="22"/>
        </w:rPr>
        <w:t>občansk</w:t>
      </w:r>
      <w:r w:rsidR="00AB7F53">
        <w:rPr>
          <w:sz w:val="22"/>
          <w:szCs w:val="22"/>
        </w:rPr>
        <w:t>ého</w:t>
      </w:r>
      <w:r w:rsidRPr="00B734C7">
        <w:rPr>
          <w:sz w:val="22"/>
          <w:szCs w:val="22"/>
        </w:rPr>
        <w:t xml:space="preserve"> zákoník</w:t>
      </w:r>
      <w:r w:rsidR="00AB7F53">
        <w:rPr>
          <w:sz w:val="22"/>
          <w:szCs w:val="22"/>
        </w:rPr>
        <w:t>u</w:t>
      </w:r>
      <w:r w:rsidRPr="00B734C7">
        <w:rPr>
          <w:sz w:val="22"/>
          <w:szCs w:val="22"/>
        </w:rPr>
        <w:t>.</w:t>
      </w:r>
    </w:p>
    <w:p w14:paraId="67653830" w14:textId="5B0B6EE0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>S</w:t>
      </w:r>
      <w:r>
        <w:rPr>
          <w:sz w:val="22"/>
          <w:szCs w:val="22"/>
        </w:rPr>
        <w:t>mluvní s</w:t>
      </w:r>
      <w:r w:rsidRPr="00B734C7">
        <w:rPr>
          <w:sz w:val="22"/>
          <w:szCs w:val="22"/>
        </w:rPr>
        <w:t>trany tímto prohlašují, že si nejsou vědomy, že by kterákoliv strana při sjednávání této smlouvy zneužila svou kvalitu odborníka či své hospodářské postavení, přičemž strany prohlašují, že vzájemná práva a povinnosti sjednané v této smlouvě považují za rovnovážná. S</w:t>
      </w:r>
      <w:r>
        <w:rPr>
          <w:sz w:val="22"/>
          <w:szCs w:val="22"/>
        </w:rPr>
        <w:t>mluvní s</w:t>
      </w:r>
      <w:r w:rsidRPr="00B734C7">
        <w:rPr>
          <w:sz w:val="22"/>
          <w:szCs w:val="22"/>
        </w:rPr>
        <w:t>trany výslovně potvrzují, že základní podmínky této smlouvy jsou výsledkem jednání stran a každá ze stran měla příležitost ovlivnit obsah základních podmínek této smlouvy.</w:t>
      </w:r>
    </w:p>
    <w:p w14:paraId="312971F7" w14:textId="77777777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>Tato smlouva obsahuje úplné ujednání o předmětu smlouvy a všech náležitostech, které s</w:t>
      </w:r>
      <w:r>
        <w:rPr>
          <w:sz w:val="22"/>
          <w:szCs w:val="22"/>
        </w:rPr>
        <w:t>mluvní s</w:t>
      </w:r>
      <w:r w:rsidRPr="00B734C7">
        <w:rPr>
          <w:sz w:val="22"/>
          <w:szCs w:val="22"/>
        </w:rPr>
        <w:t xml:space="preserve">trany měly a chtěly ve smlouvě ujednat, a které považují za důležité pro závaznost této smlouvy. </w:t>
      </w:r>
    </w:p>
    <w:p w14:paraId="1E05D31F" w14:textId="77777777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>Žádný projev s</w:t>
      </w:r>
      <w:r>
        <w:rPr>
          <w:sz w:val="22"/>
          <w:szCs w:val="22"/>
        </w:rPr>
        <w:t>mluvních s</w:t>
      </w:r>
      <w:r w:rsidRPr="00B734C7">
        <w:rPr>
          <w:sz w:val="22"/>
          <w:szCs w:val="22"/>
        </w:rPr>
        <w:t>tran učiněný při jednání o této smlouvě ani projev učiněný po</w:t>
      </w:r>
      <w:r>
        <w:rPr>
          <w:sz w:val="22"/>
          <w:szCs w:val="22"/>
        </w:rPr>
        <w:t> </w:t>
      </w:r>
      <w:r w:rsidRPr="00B734C7">
        <w:rPr>
          <w:sz w:val="22"/>
          <w:szCs w:val="22"/>
        </w:rPr>
        <w:t>uzavření této smlouvy nesmí být vykládán v rozporu s výslovnými ustanoveními této smlouvy a nezakládá žádný závazek žádné ze stran.</w:t>
      </w:r>
    </w:p>
    <w:p w14:paraId="6080FD30" w14:textId="64E5EC4E" w:rsidR="00465895" w:rsidRPr="00B734C7" w:rsidRDefault="00465895" w:rsidP="0029073F">
      <w:pPr>
        <w:pStyle w:val="Zkladntextodsazen"/>
        <w:numPr>
          <w:ilvl w:val="0"/>
          <w:numId w:val="9"/>
        </w:numPr>
        <w:spacing w:line="276" w:lineRule="auto"/>
        <w:ind w:left="426" w:hanging="426"/>
        <w:rPr>
          <w:sz w:val="22"/>
          <w:szCs w:val="22"/>
        </w:rPr>
      </w:pPr>
      <w:r w:rsidRPr="00B734C7">
        <w:rPr>
          <w:sz w:val="22"/>
          <w:szCs w:val="22"/>
        </w:rPr>
        <w:t>S</w:t>
      </w:r>
      <w:r>
        <w:rPr>
          <w:sz w:val="22"/>
          <w:szCs w:val="22"/>
        </w:rPr>
        <w:t>mluvní s</w:t>
      </w:r>
      <w:r w:rsidRPr="00B734C7">
        <w:rPr>
          <w:sz w:val="22"/>
          <w:szCs w:val="22"/>
        </w:rPr>
        <w:t>trany si nepřejí, aby nad rámec výslovných ustanovení této smlouvy byla jakákoliv práva a povinnosti dovozovány z dosavadní či budoucí praxe zavedené mezi stranami či</w:t>
      </w:r>
      <w:r>
        <w:rPr>
          <w:sz w:val="22"/>
          <w:szCs w:val="22"/>
        </w:rPr>
        <w:t> </w:t>
      </w:r>
      <w:r w:rsidRPr="00B734C7">
        <w:rPr>
          <w:sz w:val="22"/>
          <w:szCs w:val="22"/>
        </w:rPr>
        <w:t>zvyklostí zachovávaných obecně či v odvětví týkajícím se předmětu plnění této smlouvy, ledaže je ve smlouvě výslovně sjednáno jinak. Nad shora uvedené si strany potvrzují, že</w:t>
      </w:r>
      <w:r>
        <w:rPr>
          <w:sz w:val="22"/>
          <w:szCs w:val="22"/>
        </w:rPr>
        <w:t> </w:t>
      </w:r>
      <w:r w:rsidRPr="00B734C7">
        <w:rPr>
          <w:sz w:val="22"/>
          <w:szCs w:val="22"/>
        </w:rPr>
        <w:t>si</w:t>
      </w:r>
      <w:r>
        <w:rPr>
          <w:sz w:val="22"/>
          <w:szCs w:val="22"/>
        </w:rPr>
        <w:t> </w:t>
      </w:r>
      <w:r w:rsidRPr="00B734C7">
        <w:rPr>
          <w:sz w:val="22"/>
          <w:szCs w:val="22"/>
        </w:rPr>
        <w:t>nejsou vědomy žádných dosud mezi nimi zavedených obchodních zvyklostí či praxe.</w:t>
      </w:r>
    </w:p>
    <w:p w14:paraId="019FBA5C" w14:textId="5AB75F65" w:rsidR="00E827F9" w:rsidRDefault="00E827F9" w:rsidP="00E827F9">
      <w:pPr>
        <w:pStyle w:val="Zkladntextodsazen"/>
        <w:tabs>
          <w:tab w:val="left" w:pos="4678"/>
        </w:tabs>
        <w:spacing w:line="276" w:lineRule="auto"/>
        <w:ind w:left="0"/>
        <w:rPr>
          <w:sz w:val="22"/>
          <w:szCs w:val="22"/>
        </w:rPr>
      </w:pPr>
    </w:p>
    <w:p w14:paraId="47D37E42" w14:textId="77777777" w:rsidR="00234A17" w:rsidRPr="007935AB" w:rsidRDefault="00234A17" w:rsidP="00E827F9">
      <w:pPr>
        <w:pStyle w:val="Zkladntextodsazen"/>
        <w:tabs>
          <w:tab w:val="left" w:pos="4678"/>
        </w:tabs>
        <w:spacing w:line="276" w:lineRule="auto"/>
        <w:ind w:left="0"/>
        <w:rPr>
          <w:sz w:val="22"/>
          <w:szCs w:val="22"/>
        </w:rPr>
      </w:pPr>
    </w:p>
    <w:p w14:paraId="67BD000F" w14:textId="77777777" w:rsidR="00E827F9" w:rsidRPr="007935AB" w:rsidRDefault="00E827F9" w:rsidP="00E827F9">
      <w:pPr>
        <w:pStyle w:val="Zkladntextodsazen"/>
        <w:tabs>
          <w:tab w:val="left" w:pos="4678"/>
        </w:tabs>
        <w:spacing w:line="276" w:lineRule="auto"/>
        <w:ind w:left="0"/>
        <w:rPr>
          <w:sz w:val="22"/>
          <w:szCs w:val="22"/>
        </w:rPr>
      </w:pPr>
    </w:p>
    <w:p w14:paraId="0CBE31AF" w14:textId="77777777" w:rsidR="00234A17" w:rsidRDefault="00234A17" w:rsidP="00B36014">
      <w:pPr>
        <w:pStyle w:val="Zkladntextodsazen"/>
        <w:tabs>
          <w:tab w:val="left" w:pos="4962"/>
        </w:tabs>
        <w:spacing w:line="276" w:lineRule="auto"/>
        <w:ind w:left="0"/>
        <w:rPr>
          <w:sz w:val="22"/>
          <w:szCs w:val="22"/>
        </w:rPr>
      </w:pPr>
    </w:p>
    <w:p w14:paraId="58B838D5" w14:textId="3935342B" w:rsidR="00E827F9" w:rsidRPr="007935AB" w:rsidRDefault="00E827F9" w:rsidP="00B36014">
      <w:pPr>
        <w:pStyle w:val="Zkladntextodsazen"/>
        <w:tabs>
          <w:tab w:val="left" w:pos="4962"/>
        </w:tabs>
        <w:spacing w:line="276" w:lineRule="auto"/>
        <w:ind w:left="0"/>
        <w:rPr>
          <w:sz w:val="22"/>
          <w:szCs w:val="22"/>
        </w:rPr>
      </w:pPr>
      <w:r w:rsidRPr="007935AB">
        <w:rPr>
          <w:sz w:val="22"/>
          <w:szCs w:val="22"/>
        </w:rPr>
        <w:t>V</w:t>
      </w:r>
      <w:r w:rsidR="00DB51DB">
        <w:rPr>
          <w:sz w:val="22"/>
          <w:szCs w:val="22"/>
        </w:rPr>
        <w:t> </w:t>
      </w:r>
      <w:r w:rsidRPr="007935AB">
        <w:rPr>
          <w:sz w:val="22"/>
          <w:szCs w:val="22"/>
        </w:rPr>
        <w:t>Praze</w:t>
      </w:r>
      <w:r w:rsidR="00DB51DB">
        <w:rPr>
          <w:sz w:val="22"/>
          <w:szCs w:val="22"/>
        </w:rPr>
        <w:t xml:space="preserve"> </w:t>
      </w:r>
      <w:r w:rsidR="00362E7E">
        <w:rPr>
          <w:sz w:val="22"/>
          <w:szCs w:val="22"/>
        </w:rPr>
        <w:t>18</w:t>
      </w:r>
      <w:r w:rsidR="000D1DF4">
        <w:rPr>
          <w:sz w:val="22"/>
          <w:szCs w:val="22"/>
        </w:rPr>
        <w:t>. 3. 2024</w:t>
      </w:r>
      <w:r w:rsidR="00B36014">
        <w:rPr>
          <w:sz w:val="22"/>
          <w:szCs w:val="22"/>
        </w:rPr>
        <w:tab/>
      </w:r>
      <w:r w:rsidRPr="007935AB">
        <w:rPr>
          <w:sz w:val="22"/>
          <w:szCs w:val="22"/>
        </w:rPr>
        <w:t>V</w:t>
      </w:r>
      <w:r w:rsidR="0086794A">
        <w:rPr>
          <w:sz w:val="22"/>
          <w:szCs w:val="22"/>
        </w:rPr>
        <w:t> </w:t>
      </w:r>
      <w:r w:rsidRPr="007935AB">
        <w:rPr>
          <w:sz w:val="22"/>
          <w:szCs w:val="22"/>
        </w:rPr>
        <w:t>Praze</w:t>
      </w:r>
      <w:r w:rsidR="0086794A">
        <w:rPr>
          <w:sz w:val="22"/>
          <w:szCs w:val="22"/>
        </w:rPr>
        <w:t xml:space="preserve"> </w:t>
      </w:r>
      <w:r w:rsidR="0068558B">
        <w:rPr>
          <w:sz w:val="22"/>
          <w:szCs w:val="22"/>
        </w:rPr>
        <w:t xml:space="preserve"> </w:t>
      </w:r>
      <w:r w:rsidR="00C96526">
        <w:rPr>
          <w:sz w:val="22"/>
          <w:szCs w:val="22"/>
        </w:rPr>
        <w:t>18</w:t>
      </w:r>
      <w:r w:rsidR="000D1DF4">
        <w:rPr>
          <w:sz w:val="22"/>
          <w:szCs w:val="22"/>
        </w:rPr>
        <w:t>. 3. 2024</w:t>
      </w:r>
    </w:p>
    <w:p w14:paraId="2E693293" w14:textId="77777777" w:rsidR="00E827F9" w:rsidRPr="007935AB" w:rsidRDefault="00E827F9" w:rsidP="00B36014">
      <w:pPr>
        <w:pStyle w:val="Zkladntextodsazen"/>
        <w:tabs>
          <w:tab w:val="left" w:pos="4678"/>
          <w:tab w:val="left" w:pos="4820"/>
          <w:tab w:val="left" w:pos="4962"/>
        </w:tabs>
        <w:spacing w:line="276" w:lineRule="auto"/>
        <w:ind w:left="0"/>
        <w:rPr>
          <w:b/>
          <w:sz w:val="22"/>
          <w:szCs w:val="22"/>
        </w:rPr>
      </w:pPr>
    </w:p>
    <w:p w14:paraId="14C5FA29" w14:textId="4BF62D52" w:rsidR="00E827F9" w:rsidRPr="0029073F" w:rsidRDefault="00E827F9" w:rsidP="00DB0280">
      <w:pPr>
        <w:pStyle w:val="Zkladntextodsazen"/>
        <w:tabs>
          <w:tab w:val="center" w:pos="1701"/>
          <w:tab w:val="left" w:pos="4962"/>
          <w:tab w:val="center" w:pos="6663"/>
        </w:tabs>
        <w:spacing w:line="276" w:lineRule="auto"/>
        <w:ind w:left="4956" w:hanging="4956"/>
        <w:rPr>
          <w:b/>
          <w:sz w:val="22"/>
          <w:szCs w:val="22"/>
        </w:rPr>
      </w:pPr>
      <w:r w:rsidRPr="0029073F">
        <w:rPr>
          <w:b/>
          <w:sz w:val="22"/>
          <w:szCs w:val="22"/>
        </w:rPr>
        <w:t>Pražská energetika, a. s.</w:t>
      </w:r>
      <w:r w:rsidRPr="0029073F">
        <w:rPr>
          <w:b/>
          <w:sz w:val="22"/>
          <w:szCs w:val="22"/>
        </w:rPr>
        <w:tab/>
      </w:r>
      <w:r w:rsidR="00DB0280">
        <w:rPr>
          <w:b/>
          <w:sz w:val="22"/>
          <w:szCs w:val="22"/>
        </w:rPr>
        <w:tab/>
      </w:r>
      <w:r w:rsidR="00FF6FCC">
        <w:rPr>
          <w:b/>
          <w:sz w:val="22"/>
          <w:szCs w:val="22"/>
        </w:rPr>
        <w:t xml:space="preserve">Národní galerie v Praze </w:t>
      </w:r>
    </w:p>
    <w:p w14:paraId="36B0140A" w14:textId="0428AC5A" w:rsidR="00CF4564" w:rsidRDefault="00CF4564" w:rsidP="0029073F">
      <w:pPr>
        <w:pStyle w:val="Zkladntextodsazen"/>
        <w:tabs>
          <w:tab w:val="left" w:pos="4678"/>
          <w:tab w:val="left" w:pos="4820"/>
        </w:tabs>
        <w:spacing w:line="276" w:lineRule="auto"/>
        <w:ind w:left="0"/>
        <w:rPr>
          <w:sz w:val="22"/>
          <w:szCs w:val="22"/>
        </w:rPr>
      </w:pPr>
    </w:p>
    <w:p w14:paraId="27689DA3" w14:textId="77777777" w:rsidR="00CF4564" w:rsidRDefault="00CF4564" w:rsidP="0029073F">
      <w:pPr>
        <w:pStyle w:val="Zkladntextodsazen"/>
        <w:tabs>
          <w:tab w:val="left" w:pos="4678"/>
          <w:tab w:val="left" w:pos="4820"/>
        </w:tabs>
        <w:spacing w:line="276" w:lineRule="auto"/>
        <w:ind w:left="0"/>
        <w:rPr>
          <w:sz w:val="22"/>
          <w:szCs w:val="22"/>
        </w:rPr>
      </w:pPr>
    </w:p>
    <w:p w14:paraId="72C08734" w14:textId="77777777" w:rsidR="00465895" w:rsidRDefault="00465895" w:rsidP="0029073F">
      <w:pPr>
        <w:pStyle w:val="Zkladntextodsazen"/>
        <w:tabs>
          <w:tab w:val="left" w:pos="4678"/>
          <w:tab w:val="left" w:pos="4820"/>
        </w:tabs>
        <w:spacing w:line="276" w:lineRule="auto"/>
        <w:ind w:left="0"/>
        <w:rPr>
          <w:sz w:val="22"/>
          <w:szCs w:val="22"/>
        </w:rPr>
      </w:pPr>
    </w:p>
    <w:p w14:paraId="5F0FC741" w14:textId="77777777" w:rsidR="00465895" w:rsidRPr="007935AB" w:rsidRDefault="00465895" w:rsidP="0029073F">
      <w:pPr>
        <w:pStyle w:val="Zkladntextodsazen"/>
        <w:tabs>
          <w:tab w:val="left" w:pos="4678"/>
          <w:tab w:val="left" w:pos="4820"/>
        </w:tabs>
        <w:spacing w:line="276" w:lineRule="auto"/>
        <w:ind w:left="0"/>
        <w:rPr>
          <w:sz w:val="22"/>
          <w:szCs w:val="22"/>
        </w:rPr>
      </w:pPr>
    </w:p>
    <w:p w14:paraId="34099E2F" w14:textId="77777777" w:rsidR="00E827F9" w:rsidRPr="007935AB" w:rsidRDefault="00E827F9" w:rsidP="0029073F">
      <w:pPr>
        <w:pStyle w:val="Zkladntextodsazen"/>
        <w:tabs>
          <w:tab w:val="left" w:pos="4678"/>
          <w:tab w:val="left" w:pos="4820"/>
        </w:tabs>
        <w:spacing w:line="276" w:lineRule="auto"/>
        <w:ind w:left="0"/>
        <w:rPr>
          <w:sz w:val="22"/>
          <w:szCs w:val="22"/>
        </w:rPr>
      </w:pPr>
    </w:p>
    <w:p w14:paraId="70064EBB" w14:textId="2C4542E8" w:rsidR="00E827F9" w:rsidRPr="008B1478" w:rsidRDefault="00B36014" w:rsidP="00B36014">
      <w:pPr>
        <w:pStyle w:val="Zkladntextodsazen"/>
        <w:tabs>
          <w:tab w:val="center" w:pos="1701"/>
          <w:tab w:val="center" w:pos="6663"/>
        </w:tabs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.</w:t>
      </w:r>
      <w:r w:rsidR="00E827F9" w:rsidRPr="007935AB">
        <w:rPr>
          <w:sz w:val="22"/>
          <w:szCs w:val="22"/>
        </w:rPr>
        <w:t>………………………………</w:t>
      </w:r>
      <w:r w:rsidR="0029073F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="00E827F9" w:rsidRPr="007935AB">
        <w:rPr>
          <w:sz w:val="22"/>
          <w:szCs w:val="22"/>
        </w:rPr>
        <w:tab/>
      </w:r>
      <w:r w:rsidR="00E827F9" w:rsidRPr="008B1478">
        <w:rPr>
          <w:sz w:val="22"/>
          <w:szCs w:val="22"/>
        </w:rPr>
        <w:t>……………………………</w:t>
      </w:r>
      <w:r w:rsidR="0029073F" w:rsidRPr="008B1478">
        <w:rPr>
          <w:sz w:val="22"/>
          <w:szCs w:val="22"/>
        </w:rPr>
        <w:t>…………..</w:t>
      </w:r>
    </w:p>
    <w:p w14:paraId="3D075E16" w14:textId="75578D11" w:rsidR="00E827F9" w:rsidRPr="008B1478" w:rsidRDefault="00C41554" w:rsidP="00171921">
      <w:pPr>
        <w:pStyle w:val="Zkladntextodsazen"/>
        <w:tabs>
          <w:tab w:val="left" w:pos="4962"/>
        </w:tabs>
        <w:spacing w:line="276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Mgr. </w:t>
      </w:r>
      <w:r w:rsidR="005B462F">
        <w:rPr>
          <w:sz w:val="22"/>
          <w:szCs w:val="22"/>
        </w:rPr>
        <w:t xml:space="preserve"> </w:t>
      </w:r>
      <w:r w:rsidR="00A557DF" w:rsidRPr="008B1478">
        <w:rPr>
          <w:sz w:val="22"/>
          <w:szCs w:val="22"/>
        </w:rPr>
        <w:t>Karel Hanzelka</w:t>
      </w:r>
      <w:r w:rsidR="00B36014" w:rsidRPr="008B1478">
        <w:rPr>
          <w:sz w:val="22"/>
          <w:szCs w:val="22"/>
        </w:rPr>
        <w:tab/>
      </w:r>
      <w:r w:rsidR="00FF6FCC">
        <w:rPr>
          <w:sz w:val="22"/>
          <w:szCs w:val="22"/>
        </w:rPr>
        <w:t>Alicja Knast</w:t>
      </w:r>
    </w:p>
    <w:p w14:paraId="5EB13919" w14:textId="6B0C4DF3" w:rsidR="00E827F9" w:rsidRPr="007935AB" w:rsidRDefault="0029073F" w:rsidP="00171921">
      <w:pPr>
        <w:pStyle w:val="Zkladntextodsazen"/>
        <w:tabs>
          <w:tab w:val="left" w:pos="4962"/>
        </w:tabs>
        <w:spacing w:line="276" w:lineRule="auto"/>
        <w:ind w:left="0"/>
        <w:jc w:val="left"/>
        <w:rPr>
          <w:sz w:val="22"/>
          <w:szCs w:val="22"/>
        </w:rPr>
      </w:pPr>
      <w:r w:rsidRPr="008B1478">
        <w:rPr>
          <w:sz w:val="22"/>
          <w:szCs w:val="22"/>
        </w:rPr>
        <w:t xml:space="preserve">vedoucí oddělení </w:t>
      </w:r>
      <w:r w:rsidR="00465895" w:rsidRPr="008B1478">
        <w:rPr>
          <w:sz w:val="22"/>
          <w:szCs w:val="22"/>
        </w:rPr>
        <w:t xml:space="preserve">Public Relations </w:t>
      </w:r>
      <w:r w:rsidR="00E827F9" w:rsidRPr="008B1478">
        <w:rPr>
          <w:sz w:val="22"/>
          <w:szCs w:val="22"/>
        </w:rPr>
        <w:tab/>
      </w:r>
      <w:r w:rsidR="00FF6FCC">
        <w:rPr>
          <w:sz w:val="22"/>
          <w:szCs w:val="22"/>
        </w:rPr>
        <w:t xml:space="preserve">generální ředitelka </w:t>
      </w:r>
    </w:p>
    <w:sectPr w:rsidR="00E827F9" w:rsidRPr="007935AB" w:rsidSect="00BE021C">
      <w:head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51CC" w14:textId="77777777" w:rsidR="00BE021C" w:rsidRDefault="00BE021C">
      <w:r>
        <w:separator/>
      </w:r>
    </w:p>
  </w:endnote>
  <w:endnote w:type="continuationSeparator" w:id="0">
    <w:p w14:paraId="5934BA28" w14:textId="77777777" w:rsidR="00BE021C" w:rsidRDefault="00BE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498308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206908C" w14:textId="25507F60" w:rsidR="00AB7F53" w:rsidRPr="00AB7F53" w:rsidRDefault="00AB7F53">
        <w:pPr>
          <w:pStyle w:val="Zpat"/>
          <w:jc w:val="center"/>
          <w:rPr>
            <w:sz w:val="22"/>
          </w:rPr>
        </w:pPr>
        <w:r w:rsidRPr="00AB7F53">
          <w:rPr>
            <w:sz w:val="22"/>
          </w:rPr>
          <w:fldChar w:fldCharType="begin"/>
        </w:r>
        <w:r w:rsidRPr="00AB7F53">
          <w:rPr>
            <w:sz w:val="22"/>
          </w:rPr>
          <w:instrText>PAGE   \* MERGEFORMAT</w:instrText>
        </w:r>
        <w:r w:rsidRPr="00AB7F53">
          <w:rPr>
            <w:sz w:val="22"/>
          </w:rPr>
          <w:fldChar w:fldCharType="separate"/>
        </w:r>
        <w:r w:rsidR="00E8783D">
          <w:rPr>
            <w:noProof/>
            <w:sz w:val="22"/>
          </w:rPr>
          <w:t>2</w:t>
        </w:r>
        <w:r w:rsidRPr="00AB7F5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F56C" w14:textId="77777777" w:rsidR="00BE021C" w:rsidRDefault="00BE021C">
      <w:r>
        <w:separator/>
      </w:r>
    </w:p>
  </w:footnote>
  <w:footnote w:type="continuationSeparator" w:id="0">
    <w:p w14:paraId="6256C3F7" w14:textId="77777777" w:rsidR="00BE021C" w:rsidRDefault="00BE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6529" w14:textId="07E7CCDD" w:rsidR="006D0DA1" w:rsidRDefault="006D0D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4D93">
      <w:rPr>
        <w:rStyle w:val="slostrnky"/>
        <w:noProof/>
      </w:rPr>
      <w:t>1</w:t>
    </w:r>
    <w:r>
      <w:rPr>
        <w:rStyle w:val="slostrnky"/>
      </w:rPr>
      <w:fldChar w:fldCharType="end"/>
    </w:r>
  </w:p>
  <w:p w14:paraId="35FC9908" w14:textId="77777777" w:rsidR="006D0DA1" w:rsidRDefault="006D0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D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98196F"/>
    <w:multiLevelType w:val="hybridMultilevel"/>
    <w:tmpl w:val="D540A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84C"/>
    <w:multiLevelType w:val="hybridMultilevel"/>
    <w:tmpl w:val="D44E4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E501C"/>
    <w:multiLevelType w:val="singleLevel"/>
    <w:tmpl w:val="F5B026C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D762760"/>
    <w:multiLevelType w:val="hybridMultilevel"/>
    <w:tmpl w:val="9A7624D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E2B1A"/>
    <w:multiLevelType w:val="hybridMultilevel"/>
    <w:tmpl w:val="A54CD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24714"/>
    <w:multiLevelType w:val="multilevel"/>
    <w:tmpl w:val="D44E4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27C6"/>
    <w:multiLevelType w:val="hybridMultilevel"/>
    <w:tmpl w:val="ED662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F7A036A8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97521"/>
    <w:multiLevelType w:val="hybridMultilevel"/>
    <w:tmpl w:val="8620F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B3BF3"/>
    <w:multiLevelType w:val="hybridMultilevel"/>
    <w:tmpl w:val="40A44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059C"/>
    <w:multiLevelType w:val="hybridMultilevel"/>
    <w:tmpl w:val="E7625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C32CD"/>
    <w:multiLevelType w:val="hybridMultilevel"/>
    <w:tmpl w:val="65D4FA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246A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9723B2"/>
    <w:multiLevelType w:val="hybridMultilevel"/>
    <w:tmpl w:val="1890C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465E5"/>
    <w:multiLevelType w:val="hybridMultilevel"/>
    <w:tmpl w:val="C2D85D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8A098D"/>
    <w:multiLevelType w:val="hybridMultilevel"/>
    <w:tmpl w:val="116E26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7563"/>
    <w:multiLevelType w:val="hybridMultilevel"/>
    <w:tmpl w:val="40D44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D1FBD"/>
    <w:multiLevelType w:val="hybridMultilevel"/>
    <w:tmpl w:val="1614827C"/>
    <w:lvl w:ilvl="0" w:tplc="E7DA3F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15577D"/>
    <w:multiLevelType w:val="multilevel"/>
    <w:tmpl w:val="5F2A62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46175B"/>
    <w:multiLevelType w:val="multilevel"/>
    <w:tmpl w:val="46DAAE2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2236D9"/>
    <w:multiLevelType w:val="hybridMultilevel"/>
    <w:tmpl w:val="BE4E3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924"/>
    <w:multiLevelType w:val="hybridMultilevel"/>
    <w:tmpl w:val="930A8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707E2"/>
    <w:multiLevelType w:val="hybridMultilevel"/>
    <w:tmpl w:val="60C85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A1997"/>
    <w:multiLevelType w:val="hybridMultilevel"/>
    <w:tmpl w:val="D68EAE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D75AE"/>
    <w:multiLevelType w:val="hybridMultilevel"/>
    <w:tmpl w:val="B0B6E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058D4"/>
    <w:multiLevelType w:val="multilevel"/>
    <w:tmpl w:val="0A2C9210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510685135">
    <w:abstractNumId w:val="3"/>
  </w:num>
  <w:num w:numId="2" w16cid:durableId="1269240148">
    <w:abstractNumId w:val="12"/>
  </w:num>
  <w:num w:numId="3" w16cid:durableId="735013319">
    <w:abstractNumId w:val="17"/>
  </w:num>
  <w:num w:numId="4" w16cid:durableId="1398363011">
    <w:abstractNumId w:val="14"/>
  </w:num>
  <w:num w:numId="5" w16cid:durableId="874777561">
    <w:abstractNumId w:val="15"/>
  </w:num>
  <w:num w:numId="6" w16cid:durableId="1089234232">
    <w:abstractNumId w:val="2"/>
  </w:num>
  <w:num w:numId="7" w16cid:durableId="2033451651">
    <w:abstractNumId w:val="5"/>
  </w:num>
  <w:num w:numId="8" w16cid:durableId="1345788431">
    <w:abstractNumId w:val="13"/>
  </w:num>
  <w:num w:numId="9" w16cid:durableId="398096209">
    <w:abstractNumId w:val="1"/>
  </w:num>
  <w:num w:numId="10" w16cid:durableId="1251543608">
    <w:abstractNumId w:val="16"/>
  </w:num>
  <w:num w:numId="11" w16cid:durableId="972832617">
    <w:abstractNumId w:val="20"/>
  </w:num>
  <w:num w:numId="12" w16cid:durableId="601307864">
    <w:abstractNumId w:val="7"/>
  </w:num>
  <w:num w:numId="13" w16cid:durableId="964694009">
    <w:abstractNumId w:val="11"/>
  </w:num>
  <w:num w:numId="14" w16cid:durableId="471795020">
    <w:abstractNumId w:val="25"/>
  </w:num>
  <w:num w:numId="15" w16cid:durableId="870073473">
    <w:abstractNumId w:val="0"/>
  </w:num>
  <w:num w:numId="16" w16cid:durableId="2039694949">
    <w:abstractNumId w:val="19"/>
  </w:num>
  <w:num w:numId="17" w16cid:durableId="890656481">
    <w:abstractNumId w:val="18"/>
  </w:num>
  <w:num w:numId="18" w16cid:durableId="1422145432">
    <w:abstractNumId w:val="4"/>
  </w:num>
  <w:num w:numId="19" w16cid:durableId="938490416">
    <w:abstractNumId w:val="24"/>
  </w:num>
  <w:num w:numId="20" w16cid:durableId="371151248">
    <w:abstractNumId w:val="23"/>
  </w:num>
  <w:num w:numId="21" w16cid:durableId="810903243">
    <w:abstractNumId w:val="10"/>
  </w:num>
  <w:num w:numId="22" w16cid:durableId="385568923">
    <w:abstractNumId w:val="22"/>
  </w:num>
  <w:num w:numId="23" w16cid:durableId="749886427">
    <w:abstractNumId w:val="6"/>
  </w:num>
  <w:num w:numId="24" w16cid:durableId="2032683124">
    <w:abstractNumId w:val="9"/>
  </w:num>
  <w:num w:numId="25" w16cid:durableId="1119685941">
    <w:abstractNumId w:val="21"/>
  </w:num>
  <w:num w:numId="26" w16cid:durableId="208343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B2"/>
    <w:rsid w:val="00007AA1"/>
    <w:rsid w:val="00010701"/>
    <w:rsid w:val="00023016"/>
    <w:rsid w:val="0002498F"/>
    <w:rsid w:val="0003529B"/>
    <w:rsid w:val="0003532C"/>
    <w:rsid w:val="00036DD5"/>
    <w:rsid w:val="000432FC"/>
    <w:rsid w:val="00070B89"/>
    <w:rsid w:val="000906FB"/>
    <w:rsid w:val="0009207A"/>
    <w:rsid w:val="000A3057"/>
    <w:rsid w:val="000B74ED"/>
    <w:rsid w:val="000B78E0"/>
    <w:rsid w:val="000C4218"/>
    <w:rsid w:val="000D0ED1"/>
    <w:rsid w:val="000D1DF4"/>
    <w:rsid w:val="000E4639"/>
    <w:rsid w:val="000F58D0"/>
    <w:rsid w:val="00111069"/>
    <w:rsid w:val="00120267"/>
    <w:rsid w:val="00157490"/>
    <w:rsid w:val="00171921"/>
    <w:rsid w:val="00171960"/>
    <w:rsid w:val="001821CD"/>
    <w:rsid w:val="0019509B"/>
    <w:rsid w:val="001B341B"/>
    <w:rsid w:val="001C3055"/>
    <w:rsid w:val="001D60F9"/>
    <w:rsid w:val="001F187B"/>
    <w:rsid w:val="002202CA"/>
    <w:rsid w:val="00234A17"/>
    <w:rsid w:val="002573C4"/>
    <w:rsid w:val="00287958"/>
    <w:rsid w:val="0029073F"/>
    <w:rsid w:val="002D0B38"/>
    <w:rsid w:val="002F54AE"/>
    <w:rsid w:val="002F605C"/>
    <w:rsid w:val="00317272"/>
    <w:rsid w:val="0032016D"/>
    <w:rsid w:val="00323608"/>
    <w:rsid w:val="00334F94"/>
    <w:rsid w:val="00360A1F"/>
    <w:rsid w:val="00362613"/>
    <w:rsid w:val="00362E7E"/>
    <w:rsid w:val="003637FC"/>
    <w:rsid w:val="00370656"/>
    <w:rsid w:val="00381C1A"/>
    <w:rsid w:val="003F192A"/>
    <w:rsid w:val="003F6335"/>
    <w:rsid w:val="00422152"/>
    <w:rsid w:val="00425D31"/>
    <w:rsid w:val="00425E3A"/>
    <w:rsid w:val="00465895"/>
    <w:rsid w:val="00472243"/>
    <w:rsid w:val="004A1357"/>
    <w:rsid w:val="004D1F11"/>
    <w:rsid w:val="004E7120"/>
    <w:rsid w:val="0050417C"/>
    <w:rsid w:val="0050670E"/>
    <w:rsid w:val="00535C29"/>
    <w:rsid w:val="00562E66"/>
    <w:rsid w:val="005824F8"/>
    <w:rsid w:val="005A5E80"/>
    <w:rsid w:val="005B2577"/>
    <w:rsid w:val="005B4589"/>
    <w:rsid w:val="005B462F"/>
    <w:rsid w:val="005C2A2D"/>
    <w:rsid w:val="005C5D32"/>
    <w:rsid w:val="005C6A57"/>
    <w:rsid w:val="00623B48"/>
    <w:rsid w:val="006250D8"/>
    <w:rsid w:val="00640EF0"/>
    <w:rsid w:val="006426FE"/>
    <w:rsid w:val="00647021"/>
    <w:rsid w:val="00647928"/>
    <w:rsid w:val="006657AE"/>
    <w:rsid w:val="0068558B"/>
    <w:rsid w:val="0069242C"/>
    <w:rsid w:val="006B3DE0"/>
    <w:rsid w:val="006D0DA1"/>
    <w:rsid w:val="006D39E2"/>
    <w:rsid w:val="006F1B29"/>
    <w:rsid w:val="007025E4"/>
    <w:rsid w:val="00727185"/>
    <w:rsid w:val="00740272"/>
    <w:rsid w:val="00744673"/>
    <w:rsid w:val="00754DF3"/>
    <w:rsid w:val="007661E9"/>
    <w:rsid w:val="00773909"/>
    <w:rsid w:val="00773F9D"/>
    <w:rsid w:val="0078650C"/>
    <w:rsid w:val="007935AB"/>
    <w:rsid w:val="007B07C3"/>
    <w:rsid w:val="007C7D6B"/>
    <w:rsid w:val="007F7361"/>
    <w:rsid w:val="008103DA"/>
    <w:rsid w:val="00810462"/>
    <w:rsid w:val="008315FD"/>
    <w:rsid w:val="00835C6B"/>
    <w:rsid w:val="008369B2"/>
    <w:rsid w:val="008551E6"/>
    <w:rsid w:val="0086794A"/>
    <w:rsid w:val="0087024E"/>
    <w:rsid w:val="008709C4"/>
    <w:rsid w:val="0088743E"/>
    <w:rsid w:val="008B1478"/>
    <w:rsid w:val="008C2A72"/>
    <w:rsid w:val="008D692E"/>
    <w:rsid w:val="008D6E5A"/>
    <w:rsid w:val="00917634"/>
    <w:rsid w:val="00934421"/>
    <w:rsid w:val="0094198C"/>
    <w:rsid w:val="00954A41"/>
    <w:rsid w:val="009667BB"/>
    <w:rsid w:val="00980046"/>
    <w:rsid w:val="00982239"/>
    <w:rsid w:val="009C5572"/>
    <w:rsid w:val="009C7908"/>
    <w:rsid w:val="009C7C85"/>
    <w:rsid w:val="009E01D1"/>
    <w:rsid w:val="009E6539"/>
    <w:rsid w:val="00A10BBF"/>
    <w:rsid w:val="00A10EFA"/>
    <w:rsid w:val="00A16694"/>
    <w:rsid w:val="00A203F4"/>
    <w:rsid w:val="00A2066A"/>
    <w:rsid w:val="00A210C5"/>
    <w:rsid w:val="00A330EB"/>
    <w:rsid w:val="00A43304"/>
    <w:rsid w:val="00A44215"/>
    <w:rsid w:val="00A454D6"/>
    <w:rsid w:val="00A557DF"/>
    <w:rsid w:val="00A57A61"/>
    <w:rsid w:val="00A7551E"/>
    <w:rsid w:val="00A845B2"/>
    <w:rsid w:val="00A86A34"/>
    <w:rsid w:val="00AB6C52"/>
    <w:rsid w:val="00AB7F53"/>
    <w:rsid w:val="00AE3729"/>
    <w:rsid w:val="00B36014"/>
    <w:rsid w:val="00B5033C"/>
    <w:rsid w:val="00B54551"/>
    <w:rsid w:val="00B641AF"/>
    <w:rsid w:val="00B759DF"/>
    <w:rsid w:val="00B80C42"/>
    <w:rsid w:val="00BA5617"/>
    <w:rsid w:val="00BC4E00"/>
    <w:rsid w:val="00BC5E16"/>
    <w:rsid w:val="00BE021C"/>
    <w:rsid w:val="00C02910"/>
    <w:rsid w:val="00C17404"/>
    <w:rsid w:val="00C2367D"/>
    <w:rsid w:val="00C317D1"/>
    <w:rsid w:val="00C41554"/>
    <w:rsid w:val="00C460A1"/>
    <w:rsid w:val="00C510BB"/>
    <w:rsid w:val="00C518BB"/>
    <w:rsid w:val="00C739ED"/>
    <w:rsid w:val="00C90497"/>
    <w:rsid w:val="00C96526"/>
    <w:rsid w:val="00CF4251"/>
    <w:rsid w:val="00CF4564"/>
    <w:rsid w:val="00CF7576"/>
    <w:rsid w:val="00D34432"/>
    <w:rsid w:val="00D5183A"/>
    <w:rsid w:val="00D604E1"/>
    <w:rsid w:val="00D83E13"/>
    <w:rsid w:val="00DA3128"/>
    <w:rsid w:val="00DB0280"/>
    <w:rsid w:val="00DB51DB"/>
    <w:rsid w:val="00DE44F2"/>
    <w:rsid w:val="00E21D38"/>
    <w:rsid w:val="00E57C93"/>
    <w:rsid w:val="00E6144F"/>
    <w:rsid w:val="00E74820"/>
    <w:rsid w:val="00E827F9"/>
    <w:rsid w:val="00E8783D"/>
    <w:rsid w:val="00EB6875"/>
    <w:rsid w:val="00F05FD0"/>
    <w:rsid w:val="00F16C1D"/>
    <w:rsid w:val="00F24D93"/>
    <w:rsid w:val="00F323B0"/>
    <w:rsid w:val="00F7414C"/>
    <w:rsid w:val="00F8265F"/>
    <w:rsid w:val="00FA2454"/>
    <w:rsid w:val="00FC3E4E"/>
    <w:rsid w:val="00FC4F2E"/>
    <w:rsid w:val="00FD2910"/>
    <w:rsid w:val="00FE76B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ACFFF"/>
  <w15:docId w15:val="{56BC66F8-ABAD-4468-9B7A-128B038B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5B2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1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845B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845B2"/>
    <w:pPr>
      <w:keepNext/>
      <w:spacing w:before="80" w:after="80" w:line="320" w:lineRule="exact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45B2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845B2"/>
    <w:rPr>
      <w:b/>
      <w:sz w:val="24"/>
    </w:rPr>
  </w:style>
  <w:style w:type="paragraph" w:styleId="Zkladntext">
    <w:name w:val="Body Text"/>
    <w:basedOn w:val="Normln"/>
    <w:link w:val="ZkladntextChar"/>
    <w:rsid w:val="00A845B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845B2"/>
    <w:rPr>
      <w:sz w:val="24"/>
    </w:rPr>
  </w:style>
  <w:style w:type="paragraph" w:styleId="Zkladntextodsazen">
    <w:name w:val="Body Text Indent"/>
    <w:basedOn w:val="Normln"/>
    <w:link w:val="ZkladntextodsazenChar"/>
    <w:rsid w:val="00A845B2"/>
    <w:pPr>
      <w:ind w:left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845B2"/>
    <w:rPr>
      <w:sz w:val="24"/>
    </w:rPr>
  </w:style>
  <w:style w:type="paragraph" w:styleId="Nzev">
    <w:name w:val="Title"/>
    <w:basedOn w:val="Normln"/>
    <w:link w:val="NzevChar"/>
    <w:qFormat/>
    <w:rsid w:val="00A845B2"/>
    <w:pPr>
      <w:spacing w:before="60" w:after="60" w:line="280" w:lineRule="exact"/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A845B2"/>
    <w:rPr>
      <w:b/>
      <w:sz w:val="24"/>
    </w:rPr>
  </w:style>
  <w:style w:type="paragraph" w:styleId="Zhlav">
    <w:name w:val="header"/>
    <w:basedOn w:val="Normln"/>
    <w:link w:val="ZhlavChar"/>
    <w:rsid w:val="00A84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5B2"/>
    <w:rPr>
      <w:sz w:val="24"/>
    </w:rPr>
  </w:style>
  <w:style w:type="character" w:styleId="slostrnky">
    <w:name w:val="page number"/>
    <w:basedOn w:val="Standardnpsmoodstavce"/>
    <w:rsid w:val="00A845B2"/>
  </w:style>
  <w:style w:type="character" w:styleId="Hypertextovodkaz">
    <w:name w:val="Hyperlink"/>
    <w:basedOn w:val="Standardnpsmoodstavce"/>
    <w:rsid w:val="00A845B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A845B2"/>
    <w:pPr>
      <w:ind w:left="720"/>
      <w:contextualSpacing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27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7024E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23B4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B48"/>
    <w:rPr>
      <w:sz w:val="24"/>
    </w:rPr>
  </w:style>
  <w:style w:type="character" w:customStyle="1" w:styleId="data1">
    <w:name w:val="data1"/>
    <w:basedOn w:val="Standardnpsmoodstavce"/>
    <w:rsid w:val="007935AB"/>
    <w:rPr>
      <w:rFonts w:ascii="Arial" w:hAnsi="Arial" w:cs="Arial" w:hint="default"/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562E66"/>
    <w:rPr>
      <w:sz w:val="24"/>
      <w:szCs w:val="24"/>
    </w:rPr>
  </w:style>
  <w:style w:type="paragraph" w:styleId="Prosttext">
    <w:name w:val="Plain Text"/>
    <w:basedOn w:val="Normln"/>
    <w:link w:val="ProsttextChar"/>
    <w:rsid w:val="0086794A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86794A"/>
    <w:rPr>
      <w:rFonts w:ascii="Courier New" w:hAnsi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32F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518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">
    <w:name w:val="text"/>
    <w:basedOn w:val="Standardnpsmoodstavce"/>
    <w:rsid w:val="00D5183A"/>
  </w:style>
  <w:style w:type="paragraph" w:styleId="Normlnweb">
    <w:name w:val="Normal (Web)"/>
    <w:basedOn w:val="Normln"/>
    <w:uiPriority w:val="99"/>
    <w:semiHidden/>
    <w:unhideWhenUsed/>
    <w:rsid w:val="00FF6FCC"/>
    <w:pPr>
      <w:spacing w:before="100" w:beforeAutospacing="1" w:after="100" w:afterAutospacing="1"/>
    </w:pPr>
    <w:rPr>
      <w:rFonts w:eastAsiaTheme="minorHAnsi"/>
      <w:szCs w:val="24"/>
    </w:rPr>
  </w:style>
  <w:style w:type="paragraph" w:styleId="Revize">
    <w:name w:val="Revision"/>
    <w:hidden/>
    <w:uiPriority w:val="99"/>
    <w:semiHidden/>
    <w:rsid w:val="0002498F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206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6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6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6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galerie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7c24a-e1fb-4f6f-ad9f-48fee0074dfe">
      <Terms xmlns="http://schemas.microsoft.com/office/infopath/2007/PartnerControls"/>
    </lcf76f155ced4ddcb4097134ff3c332f>
    <TaxCatchAll xmlns="1bd38904-b2ae-4997-b265-fbda17fb8e2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502E29058BF48BD16F165C346FB2B" ma:contentTypeVersion="15" ma:contentTypeDescription="Vytvoří nový dokument" ma:contentTypeScope="" ma:versionID="9ff707c118152ffa2725ed659e110ce2">
  <xsd:schema xmlns:xsd="http://www.w3.org/2001/XMLSchema" xmlns:xs="http://www.w3.org/2001/XMLSchema" xmlns:p="http://schemas.microsoft.com/office/2006/metadata/properties" xmlns:ns2="e957c24a-e1fb-4f6f-ad9f-48fee0074dfe" xmlns:ns3="1bd38904-b2ae-4997-b265-fbda17fb8e26" targetNamespace="http://schemas.microsoft.com/office/2006/metadata/properties" ma:root="true" ma:fieldsID="e612d364cd77c2bb4f5974f3c4cd7d83" ns2:_="" ns3:_="">
    <xsd:import namespace="e957c24a-e1fb-4f6f-ad9f-48fee0074dfe"/>
    <xsd:import namespace="1bd38904-b2ae-4997-b265-fbda17fb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7c24a-e1fb-4f6f-ad9f-48fee0074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4257c1a-a284-44cd-83a6-846e49d49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38904-b2ae-4997-b265-fbda17fb8e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332b54-4e85-42b3-8b01-70655084bc37}" ma:internalName="TaxCatchAll" ma:showField="CatchAllData" ma:web="1bd38904-b2ae-4997-b265-fbda17fb8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CDBAE-AE31-4C0D-9B11-4ECEC488E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0A79D-A721-469D-99E2-41F1AEEFF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5C7E5-E7C7-492B-AB8C-65E7EA5BB9BB}">
  <ds:schemaRefs>
    <ds:schemaRef ds:uri="http://schemas.microsoft.com/office/2006/metadata/properties"/>
    <ds:schemaRef ds:uri="http://schemas.microsoft.com/office/infopath/2007/PartnerControls"/>
    <ds:schemaRef ds:uri="e957c24a-e1fb-4f6f-ad9f-48fee0074dfe"/>
    <ds:schemaRef ds:uri="1bd38904-b2ae-4997-b265-fbda17fb8e26"/>
  </ds:schemaRefs>
</ds:datastoreItem>
</file>

<file path=customXml/itemProps4.xml><?xml version="1.0" encoding="utf-8"?>
<ds:datastoreItem xmlns:ds="http://schemas.openxmlformats.org/officeDocument/2006/customXml" ds:itemID="{F7CC0AE1-BCBE-4421-81E7-18D4732A8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7c24a-e1fb-4f6f-ad9f-48fee0074dfe"/>
    <ds:schemaRef ds:uri="1bd38904-b2ae-4997-b265-fbda17fb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PRE, a.s.</Company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Čančíková Eva, Bc.</dc:creator>
  <cp:lastModifiedBy>Zdenka Šímová</cp:lastModifiedBy>
  <cp:revision>6</cp:revision>
  <cp:lastPrinted>2023-07-17T09:06:00Z</cp:lastPrinted>
  <dcterms:created xsi:type="dcterms:W3CDTF">2024-03-18T11:13:00Z</dcterms:created>
  <dcterms:modified xsi:type="dcterms:W3CDTF">2024-04-02T10:54:00Z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0x010100AD5502E29058BF48BD16F165C346FB2B</vt:lpwstr>
  </property>
</Properties>
</file>