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1620" w14:textId="77777777" w:rsidR="00AE30EB" w:rsidRDefault="00AE30EB"/>
    <w:tbl>
      <w:tblPr>
        <w:tblW w:w="129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4171"/>
      </w:tblGrid>
      <w:tr w:rsidR="0082287D" w:rsidRPr="002648FE" w14:paraId="5A7D00C0" w14:textId="341CAF73" w:rsidTr="0082287D">
        <w:trPr>
          <w:jc w:val="center"/>
        </w:trPr>
        <w:tc>
          <w:tcPr>
            <w:tcW w:w="8789" w:type="dxa"/>
          </w:tcPr>
          <w:p w14:paraId="0C8CC719" w14:textId="1BB0C1AB" w:rsidR="0082287D" w:rsidRPr="002648FE" w:rsidRDefault="0082287D" w:rsidP="006852A2">
            <w:pPr>
              <w:ind w:left="4473" w:righ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0872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0FBEC8CD" w14:textId="79DD7C48" w:rsidR="0082287D" w:rsidRPr="002648FE" w:rsidRDefault="0082287D" w:rsidP="00C238F9">
            <w:pPr>
              <w:ind w:left="4183" w:righ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ke Smlouvě o </w:t>
            </w:r>
            <w:r w:rsidR="00C238F9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82287D" w:rsidRPr="002648FE" w:rsidRDefault="0082287D" w:rsidP="006852A2">
            <w:pPr>
              <w:ind w:right="567"/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4171" w:type="dxa"/>
          </w:tcPr>
          <w:p w14:paraId="4B83AE4F" w14:textId="77777777" w:rsidR="0082287D" w:rsidRPr="002648FE" w:rsidRDefault="0082287D" w:rsidP="006852A2">
            <w:pPr>
              <w:ind w:righ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892A5D0" w14:textId="77777777" w:rsidR="008563D0" w:rsidRPr="002648FE" w:rsidRDefault="008563D0" w:rsidP="006852A2">
      <w:pPr>
        <w:ind w:right="567"/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14:paraId="1643AA5C" w14:textId="0F9AF3E5" w:rsidR="008563D0" w:rsidRPr="002648FE" w:rsidRDefault="008563D0" w:rsidP="006852A2">
      <w:pPr>
        <w:ind w:right="567"/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</w:t>
      </w:r>
      <w:r w:rsidR="00DE645D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- Jinonice</w:t>
      </w:r>
    </w:p>
    <w:p w14:paraId="3CEB5261" w14:textId="77777777" w:rsidR="008563D0" w:rsidRPr="002648FE" w:rsidRDefault="008563D0" w:rsidP="006852A2">
      <w:pPr>
        <w:ind w:right="567"/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6852A2">
      <w:pPr>
        <w:ind w:right="567"/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společnost je zapsána v obchodním rejstříku vedeném Městským soudem v Praze pod sp.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8FC9AD0" w14:textId="47BDCA69" w:rsidR="008563D0" w:rsidRPr="002648FE" w:rsidRDefault="008563D0" w:rsidP="00A565BF">
      <w:pPr>
        <w:ind w:right="567"/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 w:rsidR="00512174">
        <w:rPr>
          <w:rFonts w:ascii="Times New Roman" w:hAnsi="Times New Roman"/>
          <w:szCs w:val="22"/>
        </w:rPr>
        <w:t>XXXXXXX</w:t>
      </w:r>
      <w:r w:rsidR="00A565BF">
        <w:rPr>
          <w:rFonts w:ascii="Times New Roman" w:hAnsi="Times New Roman"/>
          <w:szCs w:val="22"/>
        </w:rPr>
        <w:t>, v plné moci</w:t>
      </w:r>
    </w:p>
    <w:p w14:paraId="579EF16B" w14:textId="7DFB6CB4" w:rsidR="00366AAA" w:rsidRPr="00366AAA" w:rsidRDefault="00366AAA" w:rsidP="00366AAA">
      <w:pPr>
        <w:jc w:val="both"/>
        <w:rPr>
          <w:rFonts w:ascii="Times New Roman" w:hAnsi="Times New Roman"/>
          <w:szCs w:val="22"/>
        </w:rPr>
      </w:pPr>
      <w:r w:rsidRPr="00366AAA">
        <w:rPr>
          <w:rFonts w:ascii="Times New Roman" w:hAnsi="Times New Roman"/>
          <w:szCs w:val="22"/>
        </w:rPr>
        <w:t>(dále jen „</w:t>
      </w:r>
      <w:r w:rsidR="00440B69">
        <w:rPr>
          <w:rFonts w:ascii="Times New Roman" w:hAnsi="Times New Roman"/>
          <w:szCs w:val="22"/>
        </w:rPr>
        <w:t>Dodavatel</w:t>
      </w:r>
      <w:r w:rsidRPr="00366AAA">
        <w:rPr>
          <w:rFonts w:ascii="Times New Roman" w:hAnsi="Times New Roman"/>
          <w:szCs w:val="22"/>
        </w:rPr>
        <w:t>“)</w:t>
      </w:r>
    </w:p>
    <w:p w14:paraId="33860B9C" w14:textId="69A274AD" w:rsidR="00164488" w:rsidRPr="002648FE" w:rsidRDefault="008563D0" w:rsidP="006852A2">
      <w:pPr>
        <w:ind w:right="567"/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br/>
        <w:t>a</w:t>
      </w:r>
    </w:p>
    <w:p w14:paraId="387834DE" w14:textId="77777777" w:rsidR="002D61A7" w:rsidRPr="002648FE" w:rsidRDefault="002D61A7" w:rsidP="006852A2">
      <w:pPr>
        <w:ind w:right="567"/>
        <w:contextualSpacing/>
        <w:rPr>
          <w:rFonts w:ascii="Times New Roman" w:hAnsi="Times New Roman"/>
          <w:szCs w:val="22"/>
        </w:rPr>
      </w:pPr>
    </w:p>
    <w:p w14:paraId="7690F047" w14:textId="794BE3E9" w:rsidR="002D61A7" w:rsidRPr="0082287D" w:rsidRDefault="00DE645D" w:rsidP="006852A2">
      <w:pPr>
        <w:ind w:right="567"/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Masarykův onkologický ústav</w:t>
      </w:r>
    </w:p>
    <w:p w14:paraId="315EC682" w14:textId="59516903" w:rsidR="002D61A7" w:rsidRPr="0082287D" w:rsidRDefault="002D61A7" w:rsidP="006852A2">
      <w:pPr>
        <w:ind w:right="567"/>
        <w:contextualSpacing/>
        <w:rPr>
          <w:rFonts w:ascii="Times New Roman" w:hAnsi="Times New Roman"/>
          <w:szCs w:val="22"/>
        </w:rPr>
      </w:pPr>
      <w:r w:rsidRPr="0082287D">
        <w:rPr>
          <w:rFonts w:ascii="Times New Roman" w:hAnsi="Times New Roman"/>
          <w:szCs w:val="22"/>
        </w:rPr>
        <w:t xml:space="preserve">se sídlem: </w:t>
      </w:r>
      <w:r w:rsidR="00D655E7">
        <w:rPr>
          <w:rFonts w:ascii="Times New Roman" w:hAnsi="Times New Roman"/>
          <w:szCs w:val="22"/>
        </w:rPr>
        <w:t>Žlutý kopec 543/7</w:t>
      </w:r>
      <w:r w:rsidR="000872DA">
        <w:rPr>
          <w:rFonts w:ascii="Times New Roman" w:hAnsi="Times New Roman"/>
          <w:szCs w:val="22"/>
        </w:rPr>
        <w:t>,</w:t>
      </w:r>
      <w:r w:rsidR="001F6C6E">
        <w:rPr>
          <w:rFonts w:ascii="Times New Roman" w:hAnsi="Times New Roman"/>
          <w:szCs w:val="22"/>
        </w:rPr>
        <w:t xml:space="preserve"> 656 53</w:t>
      </w:r>
      <w:r w:rsidR="000872DA">
        <w:rPr>
          <w:rFonts w:ascii="Times New Roman" w:hAnsi="Times New Roman"/>
          <w:szCs w:val="22"/>
        </w:rPr>
        <w:t xml:space="preserve"> </w:t>
      </w:r>
      <w:r w:rsidR="00F4701A">
        <w:rPr>
          <w:rFonts w:ascii="Times New Roman" w:hAnsi="Times New Roman"/>
          <w:szCs w:val="22"/>
        </w:rPr>
        <w:t>Brno</w:t>
      </w:r>
    </w:p>
    <w:p w14:paraId="1BF246AA" w14:textId="7D6AA37A" w:rsidR="002D61A7" w:rsidRDefault="002D61A7" w:rsidP="006852A2">
      <w:pPr>
        <w:ind w:right="567"/>
        <w:contextualSpacing/>
        <w:rPr>
          <w:rFonts w:ascii="Times New Roman" w:hAnsi="Times New Roman"/>
          <w:szCs w:val="22"/>
        </w:rPr>
      </w:pPr>
      <w:r w:rsidRPr="0082287D">
        <w:rPr>
          <w:rFonts w:ascii="Times New Roman" w:hAnsi="Times New Roman"/>
          <w:szCs w:val="22"/>
        </w:rPr>
        <w:t>IČO:</w:t>
      </w:r>
      <w:r w:rsidR="003A3449" w:rsidRPr="0082287D">
        <w:t xml:space="preserve"> </w:t>
      </w:r>
      <w:r w:rsidR="00BF2BCF" w:rsidRPr="00497AB2">
        <w:rPr>
          <w:rFonts w:ascii="Times New Roman" w:hAnsi="Times New Roman"/>
          <w:szCs w:val="22"/>
        </w:rPr>
        <w:t>00209805</w:t>
      </w:r>
    </w:p>
    <w:p w14:paraId="47FB55F1" w14:textId="723A20D4" w:rsidR="00785ABE" w:rsidRPr="0082287D" w:rsidRDefault="00785ABE" w:rsidP="006852A2">
      <w:pPr>
        <w:ind w:right="567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DIČ:</w:t>
      </w:r>
      <w:r w:rsidR="00F4701A">
        <w:rPr>
          <w:rFonts w:ascii="Times New Roman" w:hAnsi="Times New Roman"/>
          <w:szCs w:val="22"/>
        </w:rPr>
        <w:t xml:space="preserve"> </w:t>
      </w:r>
      <w:r w:rsidR="00F4701A" w:rsidRPr="00F4701A">
        <w:rPr>
          <w:rFonts w:ascii="Times New Roman" w:hAnsi="Times New Roman"/>
          <w:szCs w:val="22"/>
        </w:rPr>
        <w:t>CZ00209805</w:t>
      </w:r>
    </w:p>
    <w:p w14:paraId="2E719CFA" w14:textId="7F0E87D6" w:rsidR="00E20E86" w:rsidRPr="002648FE" w:rsidRDefault="002D61A7" w:rsidP="006852A2">
      <w:pPr>
        <w:ind w:right="567"/>
        <w:rPr>
          <w:rFonts w:ascii="Times New Roman" w:eastAsia="Arial" w:hAnsi="Times New Roman"/>
          <w:szCs w:val="22"/>
          <w:lang w:eastAsia="en-US"/>
        </w:rPr>
      </w:pPr>
      <w:r w:rsidRPr="0082287D">
        <w:rPr>
          <w:rFonts w:ascii="Times New Roman" w:hAnsi="Times New Roman"/>
          <w:szCs w:val="22"/>
        </w:rPr>
        <w:t xml:space="preserve">zastoupená: </w:t>
      </w:r>
      <w:r w:rsidR="0089636A">
        <w:rPr>
          <w:rFonts w:ascii="Times New Roman" w:hAnsi="Times New Roman"/>
          <w:szCs w:val="22"/>
        </w:rPr>
        <w:t>prof. MUDr. Markem Svobodou</w:t>
      </w:r>
      <w:r w:rsidR="004008C1">
        <w:rPr>
          <w:rFonts w:ascii="Times New Roman" w:hAnsi="Times New Roman"/>
          <w:szCs w:val="22"/>
        </w:rPr>
        <w:t xml:space="preserve"> Ph.D.</w:t>
      </w:r>
      <w:r w:rsidR="000872DA">
        <w:rPr>
          <w:rFonts w:ascii="Times New Roman" w:hAnsi="Times New Roman"/>
          <w:szCs w:val="22"/>
        </w:rPr>
        <w:t>, ředitelem</w:t>
      </w:r>
    </w:p>
    <w:p w14:paraId="2AE1484A" w14:textId="77777777" w:rsidR="002D61A7" w:rsidRPr="002648FE" w:rsidRDefault="002D61A7" w:rsidP="006852A2">
      <w:pPr>
        <w:ind w:right="567"/>
        <w:contextualSpacing/>
        <w:rPr>
          <w:rFonts w:ascii="Times New Roman" w:hAnsi="Times New Roman"/>
          <w:szCs w:val="22"/>
        </w:rPr>
      </w:pPr>
    </w:p>
    <w:p w14:paraId="78515219" w14:textId="28199E60" w:rsidR="00366AAA" w:rsidRPr="00366AAA" w:rsidRDefault="00366AAA" w:rsidP="00366AAA">
      <w:pPr>
        <w:jc w:val="both"/>
        <w:rPr>
          <w:rFonts w:ascii="Times New Roman" w:hAnsi="Times New Roman"/>
          <w:szCs w:val="22"/>
        </w:rPr>
      </w:pPr>
      <w:r w:rsidRPr="00366AAA">
        <w:rPr>
          <w:rFonts w:ascii="Times New Roman" w:hAnsi="Times New Roman"/>
          <w:szCs w:val="22"/>
        </w:rPr>
        <w:t>(dále jen „</w:t>
      </w:r>
      <w:r w:rsidR="00440B69">
        <w:rPr>
          <w:rFonts w:ascii="Times New Roman" w:hAnsi="Times New Roman"/>
          <w:szCs w:val="22"/>
        </w:rPr>
        <w:t>Odběratel</w:t>
      </w:r>
      <w:r w:rsidRPr="00366AAA">
        <w:rPr>
          <w:rFonts w:ascii="Times New Roman" w:hAnsi="Times New Roman"/>
          <w:szCs w:val="22"/>
        </w:rPr>
        <w:t>“)</w:t>
      </w:r>
    </w:p>
    <w:p w14:paraId="34B26C52" w14:textId="77777777" w:rsidR="002D61A7" w:rsidRPr="002648FE" w:rsidRDefault="002D61A7" w:rsidP="00366AAA">
      <w:pPr>
        <w:jc w:val="both"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6852A2">
      <w:pPr>
        <w:ind w:right="567"/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6852A2">
      <w:pPr>
        <w:ind w:right="567"/>
        <w:contextualSpacing/>
        <w:rPr>
          <w:rFonts w:ascii="Times New Roman" w:hAnsi="Times New Roman"/>
          <w:szCs w:val="22"/>
        </w:rPr>
      </w:pPr>
    </w:p>
    <w:p w14:paraId="5BEC82CB" w14:textId="23F1153B" w:rsidR="002D61A7" w:rsidRPr="002648FE" w:rsidRDefault="002D61A7" w:rsidP="006852A2">
      <w:pPr>
        <w:ind w:right="567"/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E93A5D">
        <w:rPr>
          <w:rFonts w:ascii="Times New Roman" w:hAnsi="Times New Roman"/>
          <w:b/>
          <w:szCs w:val="22"/>
        </w:rPr>
        <w:t xml:space="preserve">č. </w:t>
      </w:r>
      <w:r w:rsidR="003D22E6">
        <w:rPr>
          <w:rFonts w:ascii="Times New Roman" w:hAnsi="Times New Roman"/>
          <w:b/>
          <w:szCs w:val="22"/>
        </w:rPr>
        <w:t>1</w:t>
      </w:r>
    </w:p>
    <w:p w14:paraId="1B62A01B" w14:textId="6B7E1B25" w:rsidR="0000181C" w:rsidRPr="002648FE" w:rsidRDefault="002D61A7" w:rsidP="006852A2">
      <w:pPr>
        <w:ind w:right="567"/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ke Smlouvě o </w:t>
      </w:r>
      <w:r w:rsidR="00693D12">
        <w:rPr>
          <w:rFonts w:ascii="Times New Roman" w:hAnsi="Times New Roman"/>
          <w:b/>
          <w:szCs w:val="22"/>
        </w:rPr>
        <w:t>kompenzaci</w:t>
      </w:r>
      <w:r w:rsidR="003D22E6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6852A2">
      <w:pPr>
        <w:ind w:right="567"/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6852A2">
      <w:pPr>
        <w:ind w:right="567"/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6852A2">
      <w:pPr>
        <w:pStyle w:val="Odstavecseseznamem"/>
        <w:numPr>
          <w:ilvl w:val="0"/>
          <w:numId w:val="8"/>
        </w:numPr>
        <w:ind w:right="567"/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6852A2">
      <w:pPr>
        <w:ind w:right="567"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6852A2">
      <w:pPr>
        <w:ind w:right="567"/>
        <w:jc w:val="center"/>
        <w:rPr>
          <w:rFonts w:ascii="Times New Roman" w:hAnsi="Times New Roman"/>
          <w:b/>
          <w:szCs w:val="22"/>
        </w:rPr>
      </w:pPr>
    </w:p>
    <w:p w14:paraId="188FA845" w14:textId="3BA96C24" w:rsidR="009B71AC" w:rsidRPr="002648FE" w:rsidRDefault="002D61A7" w:rsidP="006852A2">
      <w:pPr>
        <w:pStyle w:val="Odstavecseseznamem"/>
        <w:numPr>
          <w:ilvl w:val="0"/>
          <w:numId w:val="2"/>
        </w:numPr>
        <w:ind w:right="567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r w:rsidR="00547252">
        <w:rPr>
          <w:rFonts w:ascii="Times New Roman" w:hAnsi="Times New Roman"/>
          <w:szCs w:val="22"/>
        </w:rPr>
        <w:t>12</w:t>
      </w:r>
      <w:r w:rsidR="002F5AD1">
        <w:rPr>
          <w:rFonts w:ascii="Times New Roman" w:hAnsi="Times New Roman"/>
          <w:szCs w:val="22"/>
        </w:rPr>
        <w:t>.5.2021</w:t>
      </w:r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2F5AD1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>“),</w:t>
      </w:r>
      <w:r w:rsidR="00E93A5D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jejímž předmětem je závazek </w:t>
      </w:r>
      <w:r w:rsidR="00440B69">
        <w:rPr>
          <w:rFonts w:ascii="Times New Roman" w:hAnsi="Times New Roman"/>
          <w:szCs w:val="22"/>
        </w:rPr>
        <w:t xml:space="preserve">Dodavatele </w:t>
      </w:r>
      <w:r w:rsidR="009B71AC" w:rsidRPr="002648FE">
        <w:rPr>
          <w:rFonts w:ascii="Times New Roman" w:hAnsi="Times New Roman"/>
          <w:szCs w:val="22"/>
        </w:rPr>
        <w:t xml:space="preserve">zajistit poskytnutí </w:t>
      </w:r>
      <w:r w:rsidR="00366AAA">
        <w:rPr>
          <w:rFonts w:ascii="Times New Roman" w:hAnsi="Times New Roman"/>
          <w:szCs w:val="22"/>
        </w:rPr>
        <w:t>Bonusu</w:t>
      </w:r>
      <w:r w:rsidR="009B71AC" w:rsidRPr="002648FE">
        <w:rPr>
          <w:rFonts w:ascii="Times New Roman" w:hAnsi="Times New Roman"/>
          <w:szCs w:val="22"/>
        </w:rPr>
        <w:t xml:space="preserve"> </w:t>
      </w:r>
      <w:r w:rsidR="00440B69">
        <w:rPr>
          <w:rFonts w:ascii="Times New Roman" w:hAnsi="Times New Roman"/>
          <w:szCs w:val="22"/>
        </w:rPr>
        <w:t>Odběrateli</w:t>
      </w:r>
      <w:r w:rsidR="009B71AC" w:rsidRPr="002648FE">
        <w:rPr>
          <w:rFonts w:ascii="Times New Roman" w:hAnsi="Times New Roman"/>
          <w:szCs w:val="22"/>
        </w:rPr>
        <w:t xml:space="preserve"> na </w:t>
      </w:r>
      <w:r w:rsidR="00440B69">
        <w:rPr>
          <w:rFonts w:ascii="Times New Roman" w:hAnsi="Times New Roman"/>
          <w:szCs w:val="22"/>
        </w:rPr>
        <w:t>v</w:t>
      </w:r>
      <w:r w:rsidR="009B71AC" w:rsidRPr="002648FE">
        <w:rPr>
          <w:rFonts w:ascii="Times New Roman" w:hAnsi="Times New Roman"/>
          <w:szCs w:val="22"/>
        </w:rPr>
        <w:t xml:space="preserve">ýrobky uvedené v příloze </w:t>
      </w:r>
      <w:r w:rsidR="009B71AC" w:rsidRPr="00E93A5D">
        <w:rPr>
          <w:rFonts w:ascii="Times New Roman" w:hAnsi="Times New Roman"/>
          <w:szCs w:val="22"/>
        </w:rPr>
        <w:t xml:space="preserve">č. </w:t>
      </w:r>
      <w:r w:rsidR="00376E2E">
        <w:rPr>
          <w:rFonts w:ascii="Times New Roman" w:hAnsi="Times New Roman"/>
          <w:szCs w:val="22"/>
        </w:rPr>
        <w:t>1</w:t>
      </w:r>
      <w:r w:rsidR="009B71AC" w:rsidRPr="002648FE">
        <w:rPr>
          <w:rFonts w:ascii="Times New Roman" w:hAnsi="Times New Roman"/>
          <w:szCs w:val="22"/>
        </w:rPr>
        <w:t xml:space="preserve"> Smlouvy ve výši uvedené v </w:t>
      </w:r>
      <w:r w:rsidR="009B71AC" w:rsidRPr="00E93A5D">
        <w:rPr>
          <w:rFonts w:ascii="Times New Roman" w:hAnsi="Times New Roman"/>
          <w:szCs w:val="22"/>
        </w:rPr>
        <w:t xml:space="preserve">příloze č. </w:t>
      </w:r>
      <w:r w:rsidR="00376E2E">
        <w:rPr>
          <w:rFonts w:ascii="Times New Roman" w:hAnsi="Times New Roman"/>
          <w:szCs w:val="22"/>
        </w:rPr>
        <w:t>2</w:t>
      </w:r>
      <w:r w:rsidR="009B71AC" w:rsidRPr="002648FE">
        <w:rPr>
          <w:rFonts w:ascii="Times New Roman" w:hAnsi="Times New Roman"/>
          <w:szCs w:val="22"/>
        </w:rPr>
        <w:t xml:space="preserve"> Smlouvy ze strany distributora nebo komisionáře </w:t>
      </w:r>
      <w:r w:rsidR="00440B69">
        <w:rPr>
          <w:rFonts w:ascii="Times New Roman" w:hAnsi="Times New Roman"/>
          <w:szCs w:val="22"/>
        </w:rPr>
        <w:t>Odběratele</w:t>
      </w:r>
      <w:r w:rsidR="009B71AC" w:rsidRPr="002648FE">
        <w:rPr>
          <w:rFonts w:ascii="Times New Roman" w:hAnsi="Times New Roman"/>
          <w:szCs w:val="22"/>
        </w:rPr>
        <w:t xml:space="preserve">.  </w:t>
      </w:r>
    </w:p>
    <w:p w14:paraId="5A3720ED" w14:textId="77777777" w:rsidR="002D61A7" w:rsidRPr="002648FE" w:rsidRDefault="002D61A7" w:rsidP="006852A2">
      <w:pPr>
        <w:ind w:right="567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6852A2">
      <w:pPr>
        <w:pStyle w:val="Odstavecseseznamem"/>
        <w:numPr>
          <w:ilvl w:val="0"/>
          <w:numId w:val="8"/>
        </w:numPr>
        <w:ind w:right="567"/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6852A2">
      <w:pPr>
        <w:ind w:right="567"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2648FE" w:rsidRDefault="002648FE" w:rsidP="006852A2">
      <w:pPr>
        <w:ind w:right="567"/>
        <w:jc w:val="center"/>
        <w:rPr>
          <w:rFonts w:ascii="Times New Roman" w:hAnsi="Times New Roman"/>
          <w:b/>
          <w:szCs w:val="22"/>
        </w:rPr>
      </w:pPr>
    </w:p>
    <w:p w14:paraId="30FD2D15" w14:textId="5E9F0012" w:rsidR="00E93A5D" w:rsidRPr="006852A2" w:rsidRDefault="00E93A5D" w:rsidP="006852A2">
      <w:pPr>
        <w:pStyle w:val="Odstavecseseznamem"/>
        <w:numPr>
          <w:ilvl w:val="0"/>
          <w:numId w:val="3"/>
        </w:numPr>
        <w:ind w:left="781" w:right="567"/>
        <w:jc w:val="both"/>
      </w:pPr>
      <w:r>
        <w:rPr>
          <w:rFonts w:ascii="Times New Roman" w:hAnsi="Times New Roman"/>
          <w:szCs w:val="22"/>
        </w:rPr>
        <w:t xml:space="preserve">Smluvní strany se dohodly na změně přílohy č. </w:t>
      </w:r>
      <w:r w:rsidR="003D22E6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 Smlouvy, </w:t>
      </w:r>
      <w:r w:rsidRPr="006852A2">
        <w:rPr>
          <w:rFonts w:ascii="Times New Roman" w:hAnsi="Times New Roman"/>
          <w:szCs w:val="22"/>
        </w:rPr>
        <w:t xml:space="preserve">nazvané „Seznam </w:t>
      </w:r>
      <w:r w:rsidR="00EC73B0">
        <w:rPr>
          <w:rFonts w:ascii="Times New Roman" w:hAnsi="Times New Roman"/>
          <w:szCs w:val="22"/>
        </w:rPr>
        <w:t>v</w:t>
      </w:r>
      <w:r w:rsidRPr="006852A2">
        <w:rPr>
          <w:rFonts w:ascii="Times New Roman" w:hAnsi="Times New Roman"/>
          <w:szCs w:val="22"/>
        </w:rPr>
        <w:t>ýrobků</w:t>
      </w:r>
      <w:r w:rsidR="00EC73B0">
        <w:rPr>
          <w:rFonts w:ascii="Times New Roman" w:hAnsi="Times New Roman"/>
          <w:szCs w:val="22"/>
        </w:rPr>
        <w:t>, spadajících do kompenzace</w:t>
      </w:r>
      <w:r w:rsidR="003D22E6" w:rsidRPr="006852A2">
        <w:rPr>
          <w:rFonts w:ascii="Times New Roman" w:hAnsi="Times New Roman"/>
          <w:szCs w:val="22"/>
        </w:rPr>
        <w:t xml:space="preserve"> </w:t>
      </w:r>
      <w:r w:rsidRPr="006852A2">
        <w:rPr>
          <w:rFonts w:ascii="Times New Roman" w:hAnsi="Times New Roman"/>
          <w:szCs w:val="22"/>
        </w:rPr>
        <w:t>“, a to tak</w:t>
      </w:r>
      <w:r w:rsidR="00D031E7">
        <w:rPr>
          <w:rFonts w:ascii="Times New Roman" w:hAnsi="Times New Roman"/>
          <w:szCs w:val="22"/>
        </w:rPr>
        <w:t>,</w:t>
      </w:r>
      <w:r w:rsidR="002619F5">
        <w:rPr>
          <w:rFonts w:ascii="Times New Roman" w:hAnsi="Times New Roman"/>
          <w:szCs w:val="22"/>
        </w:rPr>
        <w:t xml:space="preserve"> že </w:t>
      </w:r>
      <w:r w:rsidRPr="006852A2">
        <w:rPr>
          <w:rFonts w:ascii="Times New Roman" w:hAnsi="Times New Roman"/>
          <w:szCs w:val="22"/>
        </w:rPr>
        <w:t>původní příloh</w:t>
      </w:r>
      <w:r w:rsidR="00DE3A07">
        <w:rPr>
          <w:rFonts w:ascii="Times New Roman" w:hAnsi="Times New Roman"/>
          <w:szCs w:val="22"/>
        </w:rPr>
        <w:t>a</w:t>
      </w:r>
      <w:r w:rsidRPr="006852A2">
        <w:rPr>
          <w:rFonts w:ascii="Times New Roman" w:hAnsi="Times New Roman"/>
          <w:szCs w:val="22"/>
        </w:rPr>
        <w:t xml:space="preserve"> č. </w:t>
      </w:r>
      <w:r w:rsidR="003D22E6" w:rsidRPr="006852A2">
        <w:rPr>
          <w:rFonts w:ascii="Times New Roman" w:hAnsi="Times New Roman"/>
          <w:szCs w:val="22"/>
        </w:rPr>
        <w:t>1</w:t>
      </w:r>
      <w:r w:rsidRPr="006852A2">
        <w:rPr>
          <w:rFonts w:ascii="Times New Roman" w:hAnsi="Times New Roman"/>
          <w:szCs w:val="22"/>
        </w:rPr>
        <w:t xml:space="preserve"> Smlouvy se ruší a zcela se nahrazuje </w:t>
      </w:r>
      <w:r w:rsidR="006852A2" w:rsidRPr="006852A2">
        <w:rPr>
          <w:rFonts w:ascii="Times New Roman" w:hAnsi="Times New Roman"/>
          <w:szCs w:val="22"/>
        </w:rPr>
        <w:t>textem uvedeným</w:t>
      </w:r>
      <w:r w:rsidRPr="006852A2">
        <w:rPr>
          <w:rFonts w:ascii="Times New Roman" w:hAnsi="Times New Roman"/>
          <w:szCs w:val="22"/>
        </w:rPr>
        <w:t xml:space="preserve"> v Příloze č. 1 tohoto Dodatku, to vše s účinností k </w:t>
      </w:r>
      <w:r w:rsidRPr="00AF5FA8">
        <w:rPr>
          <w:rFonts w:ascii="Times New Roman" w:hAnsi="Times New Roman"/>
          <w:szCs w:val="22"/>
        </w:rPr>
        <w:t>01.0</w:t>
      </w:r>
      <w:r w:rsidR="00332698">
        <w:rPr>
          <w:rFonts w:ascii="Times New Roman" w:hAnsi="Times New Roman"/>
          <w:szCs w:val="22"/>
        </w:rPr>
        <w:t>1</w:t>
      </w:r>
      <w:r w:rsidRPr="00AF5FA8">
        <w:rPr>
          <w:rFonts w:ascii="Times New Roman" w:hAnsi="Times New Roman"/>
          <w:szCs w:val="22"/>
        </w:rPr>
        <w:t>.202</w:t>
      </w:r>
      <w:r w:rsidR="00EC5868" w:rsidRPr="00AF5FA8">
        <w:rPr>
          <w:rFonts w:ascii="Times New Roman" w:hAnsi="Times New Roman"/>
          <w:szCs w:val="22"/>
        </w:rPr>
        <w:t>4</w:t>
      </w:r>
      <w:r w:rsidRPr="006852A2">
        <w:rPr>
          <w:rFonts w:ascii="Times New Roman" w:hAnsi="Times New Roman"/>
          <w:szCs w:val="22"/>
        </w:rPr>
        <w:t xml:space="preserve">.  </w:t>
      </w:r>
      <w:bookmarkStart w:id="1" w:name="_Hlk55498434"/>
    </w:p>
    <w:p w14:paraId="3F321A29" w14:textId="77777777" w:rsidR="00E93A5D" w:rsidRPr="006852A2" w:rsidRDefault="00E93A5D" w:rsidP="006852A2">
      <w:pPr>
        <w:pStyle w:val="Odstavecseseznamem"/>
        <w:ind w:left="781" w:right="567"/>
        <w:jc w:val="both"/>
      </w:pPr>
    </w:p>
    <w:p w14:paraId="789F0D61" w14:textId="0AD9B0B0" w:rsidR="00AD4D0C" w:rsidRPr="00497AB2" w:rsidRDefault="00E93A5D" w:rsidP="006852A2">
      <w:pPr>
        <w:pStyle w:val="Odstavecseseznamem"/>
        <w:numPr>
          <w:ilvl w:val="0"/>
          <w:numId w:val="3"/>
        </w:numPr>
        <w:ind w:left="781" w:right="567"/>
        <w:jc w:val="both"/>
      </w:pPr>
      <w:r w:rsidRPr="006852A2">
        <w:rPr>
          <w:rFonts w:ascii="Times New Roman" w:hAnsi="Times New Roman"/>
          <w:szCs w:val="22"/>
        </w:rPr>
        <w:t xml:space="preserve">Smluvní strany se dále dohodly na změně přílohy č. </w:t>
      </w:r>
      <w:r w:rsidR="007350B8">
        <w:rPr>
          <w:rFonts w:ascii="Times New Roman" w:hAnsi="Times New Roman"/>
          <w:szCs w:val="22"/>
        </w:rPr>
        <w:t>2</w:t>
      </w:r>
      <w:r w:rsidRPr="006852A2">
        <w:rPr>
          <w:rFonts w:ascii="Times New Roman" w:hAnsi="Times New Roman"/>
          <w:szCs w:val="22"/>
        </w:rPr>
        <w:t xml:space="preserve"> Smlouvy, </w:t>
      </w:r>
      <w:r w:rsidR="00155292">
        <w:rPr>
          <w:rFonts w:ascii="Times New Roman" w:hAnsi="Times New Roman"/>
          <w:szCs w:val="22"/>
        </w:rPr>
        <w:t xml:space="preserve">která obsahuje </w:t>
      </w:r>
      <w:r w:rsidR="005713FB">
        <w:rPr>
          <w:rFonts w:ascii="Times New Roman" w:hAnsi="Times New Roman"/>
          <w:szCs w:val="22"/>
        </w:rPr>
        <w:t>způsob určení objemového bonusu</w:t>
      </w:r>
      <w:r w:rsidRPr="006852A2">
        <w:rPr>
          <w:rFonts w:ascii="Times New Roman" w:hAnsi="Times New Roman"/>
          <w:szCs w:val="22"/>
        </w:rPr>
        <w:t>, a to tak, že původní příloh</w:t>
      </w:r>
      <w:r w:rsidR="00155292">
        <w:rPr>
          <w:rFonts w:ascii="Times New Roman" w:hAnsi="Times New Roman"/>
          <w:szCs w:val="22"/>
        </w:rPr>
        <w:t>a</w:t>
      </w:r>
      <w:r w:rsidRPr="006852A2">
        <w:rPr>
          <w:rFonts w:ascii="Times New Roman" w:hAnsi="Times New Roman"/>
          <w:szCs w:val="22"/>
        </w:rPr>
        <w:t xml:space="preserve"> č. </w:t>
      </w:r>
      <w:r w:rsidR="00155292">
        <w:rPr>
          <w:rFonts w:ascii="Times New Roman" w:hAnsi="Times New Roman"/>
          <w:szCs w:val="22"/>
        </w:rPr>
        <w:t>2</w:t>
      </w:r>
      <w:r w:rsidRPr="006852A2">
        <w:rPr>
          <w:rFonts w:ascii="Times New Roman" w:hAnsi="Times New Roman"/>
          <w:szCs w:val="22"/>
        </w:rPr>
        <w:t xml:space="preserve"> Smlouvy se ruší a</w:t>
      </w:r>
      <w:r w:rsidRPr="00E93A5D">
        <w:rPr>
          <w:rFonts w:ascii="Times New Roman" w:hAnsi="Times New Roman"/>
          <w:szCs w:val="22"/>
        </w:rPr>
        <w:t xml:space="preserve"> zcela se nahrazuje </w:t>
      </w:r>
      <w:r w:rsidR="006852A2">
        <w:rPr>
          <w:rFonts w:ascii="Times New Roman" w:hAnsi="Times New Roman"/>
          <w:szCs w:val="22"/>
        </w:rPr>
        <w:t>textem uvedeným</w:t>
      </w:r>
      <w:r w:rsidR="006852A2" w:rsidRPr="002648FE">
        <w:rPr>
          <w:rFonts w:ascii="Times New Roman" w:hAnsi="Times New Roman"/>
          <w:szCs w:val="22"/>
        </w:rPr>
        <w:t xml:space="preserve"> </w:t>
      </w:r>
      <w:r w:rsidRPr="00E93A5D">
        <w:rPr>
          <w:rFonts w:ascii="Times New Roman" w:hAnsi="Times New Roman"/>
          <w:szCs w:val="22"/>
        </w:rPr>
        <w:t>v Příloze č. 2 tohoto Dodatku, to vše s účinností k 01.01.202</w:t>
      </w:r>
      <w:r w:rsidR="00AF5FA8">
        <w:rPr>
          <w:rFonts w:ascii="Times New Roman" w:hAnsi="Times New Roman"/>
          <w:szCs w:val="22"/>
        </w:rPr>
        <w:t>4</w:t>
      </w:r>
      <w:r w:rsidRPr="00E93A5D">
        <w:rPr>
          <w:rFonts w:ascii="Times New Roman" w:hAnsi="Times New Roman"/>
          <w:szCs w:val="22"/>
        </w:rPr>
        <w:t>.</w:t>
      </w:r>
    </w:p>
    <w:p w14:paraId="7ECCAD35" w14:textId="77777777" w:rsidR="006446B4" w:rsidRPr="00497AB2" w:rsidRDefault="006446B4" w:rsidP="00497AB2">
      <w:pPr>
        <w:pStyle w:val="Odstavecseseznamem"/>
        <w:ind w:left="781" w:right="567"/>
        <w:jc w:val="both"/>
      </w:pPr>
    </w:p>
    <w:p w14:paraId="064F582C" w14:textId="5C5C152B" w:rsidR="00BD0CE9" w:rsidRPr="00497AB2" w:rsidRDefault="006446B4" w:rsidP="00BD0CE9">
      <w:pPr>
        <w:pStyle w:val="Odstavecseseznamem"/>
        <w:numPr>
          <w:ilvl w:val="0"/>
          <w:numId w:val="3"/>
        </w:numPr>
        <w:ind w:left="781" w:right="567"/>
        <w:jc w:val="both"/>
      </w:pPr>
      <w:r>
        <w:rPr>
          <w:rFonts w:ascii="Times New Roman" w:hAnsi="Times New Roman"/>
          <w:szCs w:val="22"/>
        </w:rPr>
        <w:t xml:space="preserve">Smluvní strany se dohodly na </w:t>
      </w:r>
      <w:r w:rsidR="00536182">
        <w:rPr>
          <w:rFonts w:ascii="Times New Roman" w:hAnsi="Times New Roman"/>
          <w:szCs w:val="22"/>
        </w:rPr>
        <w:t xml:space="preserve">změně </w:t>
      </w:r>
      <w:r w:rsidR="0029647B">
        <w:rPr>
          <w:rFonts w:ascii="Times New Roman" w:hAnsi="Times New Roman"/>
          <w:szCs w:val="22"/>
        </w:rPr>
        <w:t xml:space="preserve">odst. 2 </w:t>
      </w:r>
      <w:r w:rsidR="00536182">
        <w:rPr>
          <w:rFonts w:ascii="Times New Roman" w:hAnsi="Times New Roman"/>
          <w:szCs w:val="22"/>
        </w:rPr>
        <w:t>čl. III. Smlouvy</w:t>
      </w:r>
      <w:r w:rsidR="00F252BE">
        <w:rPr>
          <w:rFonts w:ascii="Times New Roman" w:hAnsi="Times New Roman"/>
          <w:szCs w:val="22"/>
        </w:rPr>
        <w:t>, který nově zn</w:t>
      </w:r>
      <w:r w:rsidR="00BD0CE9">
        <w:rPr>
          <w:rFonts w:ascii="Times New Roman" w:hAnsi="Times New Roman"/>
          <w:szCs w:val="22"/>
        </w:rPr>
        <w:t>í:</w:t>
      </w:r>
      <w:bookmarkEnd w:id="1"/>
    </w:p>
    <w:p w14:paraId="05D16FB5" w14:textId="77777777" w:rsidR="00BD0CE9" w:rsidRPr="00497AB2" w:rsidRDefault="00BD0CE9" w:rsidP="00497AB2">
      <w:pPr>
        <w:pStyle w:val="Odstavecseseznamem"/>
        <w:ind w:left="781" w:right="567"/>
        <w:jc w:val="both"/>
      </w:pPr>
    </w:p>
    <w:p w14:paraId="0983F533" w14:textId="6DA6693B" w:rsidR="00BD0CE9" w:rsidRPr="002D007B" w:rsidRDefault="00BD0CE9" w:rsidP="00497AB2">
      <w:pPr>
        <w:pStyle w:val="Odstavecseseznamem"/>
        <w:ind w:left="781" w:right="567"/>
        <w:jc w:val="both"/>
      </w:pPr>
      <w:r>
        <w:rPr>
          <w:rFonts w:ascii="Times New Roman" w:hAnsi="Times New Roman"/>
          <w:szCs w:val="22"/>
        </w:rPr>
        <w:t>„2. Tato smlouva se uzavírá na dobu určitou, a to do 30.6.2024.“</w:t>
      </w:r>
    </w:p>
    <w:p w14:paraId="22DDE0B5" w14:textId="26DE1D51" w:rsidR="005B1126" w:rsidRPr="002648FE" w:rsidRDefault="005B1126" w:rsidP="006852A2">
      <w:pPr>
        <w:spacing w:after="160"/>
        <w:ind w:right="567"/>
        <w:rPr>
          <w:rFonts w:ascii="Times New Roman" w:hAnsi="Times New Roman"/>
          <w:szCs w:val="22"/>
        </w:rPr>
      </w:pPr>
    </w:p>
    <w:p w14:paraId="30556B3E" w14:textId="38697F99" w:rsidR="000642DB" w:rsidRPr="002648FE" w:rsidRDefault="000642DB" w:rsidP="006852A2">
      <w:pPr>
        <w:pStyle w:val="Odstavecseseznamem"/>
        <w:numPr>
          <w:ilvl w:val="0"/>
          <w:numId w:val="8"/>
        </w:numPr>
        <w:ind w:right="567"/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6852A2">
      <w:pPr>
        <w:ind w:right="567"/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6852A2">
      <w:pPr>
        <w:ind w:right="567"/>
        <w:jc w:val="center"/>
        <w:rPr>
          <w:rFonts w:ascii="Times New Roman" w:hAnsi="Times New Roman"/>
          <w:b/>
          <w:bCs/>
          <w:szCs w:val="22"/>
        </w:rPr>
      </w:pPr>
    </w:p>
    <w:p w14:paraId="0575B91D" w14:textId="66F6DBE6" w:rsidR="000642DB" w:rsidRDefault="000642DB" w:rsidP="006852A2">
      <w:pPr>
        <w:pStyle w:val="Odstavecseseznamem"/>
        <w:numPr>
          <w:ilvl w:val="0"/>
          <w:numId w:val="7"/>
        </w:numPr>
        <w:spacing w:after="160"/>
        <w:ind w:right="567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275EEDA8" w14:textId="77777777" w:rsidR="00520B15" w:rsidRDefault="00520B15" w:rsidP="006852A2">
      <w:pPr>
        <w:pStyle w:val="Odstavecseseznamem"/>
        <w:spacing w:after="160"/>
        <w:ind w:right="567"/>
        <w:rPr>
          <w:rFonts w:ascii="Times New Roman" w:hAnsi="Times New Roman"/>
          <w:szCs w:val="22"/>
        </w:rPr>
      </w:pPr>
    </w:p>
    <w:p w14:paraId="1E1CA28F" w14:textId="3449C456" w:rsidR="00366AAA" w:rsidRPr="002C0E1B" w:rsidRDefault="002B7E02" w:rsidP="00497AB2">
      <w:pPr>
        <w:pStyle w:val="Odstavecseseznamem"/>
        <w:numPr>
          <w:ilvl w:val="0"/>
          <w:numId w:val="7"/>
        </w:numPr>
        <w:spacing w:after="160"/>
        <w:ind w:right="567"/>
        <w:jc w:val="both"/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Příloha č. </w:t>
      </w:r>
      <w:r w:rsidR="006852A2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 </w:t>
      </w:r>
      <w:r w:rsidR="00C12D73">
        <w:rPr>
          <w:rFonts w:ascii="Times New Roman" w:hAnsi="Times New Roman"/>
          <w:szCs w:val="22"/>
        </w:rPr>
        <w:t xml:space="preserve">a Příloha č. 2 </w:t>
      </w:r>
      <w:r>
        <w:rPr>
          <w:rFonts w:ascii="Times New Roman" w:hAnsi="Times New Roman"/>
          <w:szCs w:val="22"/>
        </w:rPr>
        <w:t>Smlouvy</w:t>
      </w:r>
      <w:r w:rsidR="006852A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ve znění tohoto Dodatku Smlouvy, se poprvé použij</w:t>
      </w:r>
      <w:r w:rsidR="00C12D73">
        <w:rPr>
          <w:rFonts w:ascii="Times New Roman" w:hAnsi="Times New Roman"/>
          <w:szCs w:val="22"/>
        </w:rPr>
        <w:t>í</w:t>
      </w:r>
      <w:r>
        <w:rPr>
          <w:rFonts w:ascii="Times New Roman" w:hAnsi="Times New Roman"/>
          <w:szCs w:val="22"/>
        </w:rPr>
        <w:t xml:space="preserve"> pro celé referenční období od 1. 1. 202</w:t>
      </w:r>
      <w:r w:rsidR="006C44D6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>.</w:t>
      </w:r>
    </w:p>
    <w:p w14:paraId="2D47B8BA" w14:textId="77777777" w:rsidR="00366AAA" w:rsidRPr="00520B15" w:rsidRDefault="00366AAA" w:rsidP="00497AB2">
      <w:pPr>
        <w:pStyle w:val="Odstavecseseznamem"/>
        <w:ind w:right="567"/>
        <w:jc w:val="both"/>
        <w:rPr>
          <w:rFonts w:ascii="Times New Roman" w:hAnsi="Times New Roman"/>
          <w:szCs w:val="22"/>
        </w:rPr>
      </w:pPr>
    </w:p>
    <w:p w14:paraId="48E97C96" w14:textId="552A55F7" w:rsidR="00520B15" w:rsidRDefault="00520B15" w:rsidP="00497AB2">
      <w:pPr>
        <w:pStyle w:val="Odstavecseseznamem"/>
        <w:numPr>
          <w:ilvl w:val="0"/>
          <w:numId w:val="7"/>
        </w:numPr>
        <w:spacing w:after="160"/>
        <w:ind w:right="567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</w:t>
      </w:r>
      <w:r w:rsidR="00E40D01">
        <w:rPr>
          <w:rFonts w:ascii="Times New Roman" w:hAnsi="Times New Roman"/>
          <w:szCs w:val="22"/>
        </w:rPr>
        <w:t>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 w:rsidR="006852A2">
        <w:rPr>
          <w:rFonts w:ascii="Times New Roman" w:hAnsi="Times New Roman"/>
          <w:szCs w:val="22"/>
        </w:rPr>
        <w:t>1</w:t>
      </w:r>
      <w:r w:rsidR="008323C0">
        <w:rPr>
          <w:rFonts w:ascii="Times New Roman" w:hAnsi="Times New Roman"/>
          <w:szCs w:val="22"/>
        </w:rPr>
        <w:t xml:space="preserve"> a č. 2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27FCEF99" w14:textId="77777777" w:rsidR="002648FE" w:rsidRPr="002648FE" w:rsidRDefault="002648FE" w:rsidP="00497AB2">
      <w:pPr>
        <w:pStyle w:val="Odstavecseseznamem"/>
        <w:spacing w:after="160"/>
        <w:ind w:right="567"/>
        <w:jc w:val="both"/>
        <w:rPr>
          <w:rFonts w:ascii="Times New Roman" w:hAnsi="Times New Roman"/>
          <w:szCs w:val="22"/>
        </w:rPr>
      </w:pPr>
    </w:p>
    <w:p w14:paraId="348DCD35" w14:textId="364D2B04" w:rsidR="000642DB" w:rsidRPr="002648FE" w:rsidRDefault="000642DB" w:rsidP="00497AB2">
      <w:pPr>
        <w:pStyle w:val="Odstavecseseznamem"/>
        <w:numPr>
          <w:ilvl w:val="0"/>
          <w:numId w:val="7"/>
        </w:numPr>
        <w:spacing w:after="160"/>
        <w:ind w:right="567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dodatek je vyhotoven ve dvou stejnopisech, z nichž každá strana obdrží jeden. Smluvní strany si dodatek přečetly, s jeho obsahem souhlasí, což stvrzují svými podpisy. </w:t>
      </w:r>
    </w:p>
    <w:p w14:paraId="1C90EDDF" w14:textId="77777777" w:rsidR="00FB73D4" w:rsidRPr="002648FE" w:rsidRDefault="00FB73D4" w:rsidP="006852A2">
      <w:pPr>
        <w:pStyle w:val="Odstavecseseznamem"/>
        <w:ind w:right="567"/>
        <w:rPr>
          <w:rFonts w:ascii="Times New Roman" w:hAnsi="Times New Roman"/>
          <w:szCs w:val="22"/>
        </w:rPr>
      </w:pPr>
    </w:p>
    <w:p w14:paraId="49780627" w14:textId="0CFDE579" w:rsidR="00FB73D4" w:rsidRDefault="00FB73D4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 w:rsidR="00B36246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>Příloha č.</w:t>
      </w:r>
      <w:r w:rsidR="00C71535">
        <w:rPr>
          <w:rFonts w:ascii="Times New Roman" w:hAnsi="Times New Roman"/>
          <w:szCs w:val="22"/>
        </w:rPr>
        <w:t xml:space="preserve"> </w:t>
      </w:r>
      <w:r w:rsidR="006852A2">
        <w:rPr>
          <w:rFonts w:ascii="Times New Roman" w:hAnsi="Times New Roman"/>
          <w:szCs w:val="22"/>
        </w:rPr>
        <w:t>1</w:t>
      </w:r>
      <w:r w:rsidR="00C71535">
        <w:rPr>
          <w:rFonts w:ascii="Times New Roman" w:hAnsi="Times New Roman"/>
          <w:szCs w:val="22"/>
        </w:rPr>
        <w:t xml:space="preserve"> Smlouvy</w:t>
      </w:r>
    </w:p>
    <w:p w14:paraId="2827F4EA" w14:textId="073C3A50" w:rsidR="0084189E" w:rsidRDefault="00B36246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Příloha č. </w:t>
      </w:r>
      <w:r w:rsidR="0066127A">
        <w:rPr>
          <w:rFonts w:ascii="Times New Roman" w:hAnsi="Times New Roman"/>
          <w:szCs w:val="22"/>
        </w:rPr>
        <w:t>2</w:t>
      </w:r>
      <w:r w:rsidR="00C71535">
        <w:rPr>
          <w:rFonts w:ascii="Times New Roman" w:hAnsi="Times New Roman"/>
          <w:szCs w:val="22"/>
        </w:rPr>
        <w:t xml:space="preserve"> Smlouvy</w:t>
      </w:r>
    </w:p>
    <w:p w14:paraId="19C16CB4" w14:textId="77777777" w:rsidR="00C71535" w:rsidRDefault="00C71535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</w:p>
    <w:p w14:paraId="0F25E576" w14:textId="274AA8B7" w:rsidR="00D30884" w:rsidRDefault="00D30884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</w:p>
    <w:p w14:paraId="2A55443C" w14:textId="47DAA810" w:rsidR="00C00637" w:rsidRDefault="00C00637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</w:t>
      </w:r>
      <w:r w:rsidR="00013D46">
        <w:rPr>
          <w:rFonts w:ascii="Times New Roman" w:hAnsi="Times New Roman"/>
          <w:szCs w:val="22"/>
        </w:rPr>
        <w:t> Brně</w:t>
      </w:r>
      <w:r>
        <w:rPr>
          <w:rFonts w:ascii="Times New Roman" w:hAnsi="Times New Roman"/>
          <w:szCs w:val="22"/>
        </w:rPr>
        <w:t xml:space="preserve"> dne</w:t>
      </w:r>
      <w:r w:rsidR="00013D46">
        <w:rPr>
          <w:rFonts w:ascii="Times New Roman" w:hAnsi="Times New Roman"/>
          <w:szCs w:val="22"/>
        </w:rPr>
        <w:t xml:space="preserve"> 28. 3. </w:t>
      </w:r>
      <w:r>
        <w:rPr>
          <w:rFonts w:ascii="Times New Roman" w:hAnsi="Times New Roman"/>
          <w:szCs w:val="22"/>
        </w:rPr>
        <w:t>202</w:t>
      </w:r>
      <w:r w:rsidR="0066127A">
        <w:rPr>
          <w:rFonts w:ascii="Times New Roman" w:hAnsi="Times New Roman"/>
          <w:szCs w:val="22"/>
        </w:rPr>
        <w:t>4</w:t>
      </w:r>
      <w:r w:rsidR="003944A6">
        <w:rPr>
          <w:rFonts w:ascii="Times New Roman" w:hAnsi="Times New Roman"/>
          <w:szCs w:val="22"/>
        </w:rPr>
        <w:tab/>
      </w:r>
      <w:r w:rsidR="006A2B83">
        <w:rPr>
          <w:rFonts w:ascii="Times New Roman" w:hAnsi="Times New Roman"/>
          <w:szCs w:val="22"/>
        </w:rPr>
        <w:tab/>
      </w:r>
      <w:r w:rsidR="00DA6917">
        <w:rPr>
          <w:rFonts w:ascii="Times New Roman" w:hAnsi="Times New Roman"/>
          <w:szCs w:val="22"/>
        </w:rPr>
        <w:tab/>
      </w:r>
      <w:r w:rsidR="003944A6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V Praze</w:t>
      </w:r>
      <w:r>
        <w:rPr>
          <w:rFonts w:ascii="Times New Roman" w:hAnsi="Times New Roman"/>
          <w:szCs w:val="22"/>
        </w:rPr>
        <w:tab/>
        <w:t xml:space="preserve"> dne</w:t>
      </w:r>
      <w:r w:rsidR="00013D46">
        <w:rPr>
          <w:rFonts w:ascii="Times New Roman" w:hAnsi="Times New Roman"/>
          <w:szCs w:val="22"/>
        </w:rPr>
        <w:t xml:space="preserve"> 22. 3. </w:t>
      </w:r>
      <w:r>
        <w:rPr>
          <w:rFonts w:ascii="Times New Roman" w:hAnsi="Times New Roman"/>
          <w:szCs w:val="22"/>
        </w:rPr>
        <w:t>202</w:t>
      </w:r>
      <w:r w:rsidR="0066127A">
        <w:rPr>
          <w:rFonts w:ascii="Times New Roman" w:hAnsi="Times New Roman"/>
          <w:szCs w:val="22"/>
        </w:rPr>
        <w:t>4</w:t>
      </w:r>
    </w:p>
    <w:p w14:paraId="020FE78C" w14:textId="3732A5C6" w:rsidR="00C00637" w:rsidRDefault="00C00637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</w:p>
    <w:p w14:paraId="2D0E7473" w14:textId="15A412C5" w:rsidR="00C00637" w:rsidRDefault="00C00637" w:rsidP="006852A2">
      <w:pPr>
        <w:spacing w:after="160" w:line="259" w:lineRule="auto"/>
        <w:ind w:righ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</w:t>
      </w:r>
      <w:r w:rsidR="00E17486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425738">
        <w:rPr>
          <w:rFonts w:ascii="Times New Roman" w:hAnsi="Times New Roman"/>
          <w:szCs w:val="22"/>
        </w:rPr>
        <w:tab/>
      </w:r>
      <w:r w:rsidR="00E17486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………………………………</w:t>
      </w:r>
    </w:p>
    <w:p w14:paraId="280B041A" w14:textId="4C8D80F7" w:rsidR="00C00637" w:rsidRPr="002648FE" w:rsidRDefault="003348DC" w:rsidP="006852A2">
      <w:pPr>
        <w:ind w:right="567"/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Masarykův onkologický ústav, p.o.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3A3449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17486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AstraZeneca Czech Republic </w:t>
      </w:r>
    </w:p>
    <w:p w14:paraId="12323BFF" w14:textId="7019F2BD" w:rsidR="00A565BF" w:rsidRDefault="00956D57" w:rsidP="006852A2">
      <w:pPr>
        <w:ind w:righ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prof. MUDr. Mar</w:t>
      </w:r>
      <w:r w:rsidR="003944A6">
        <w:rPr>
          <w:rFonts w:ascii="Times New Roman" w:hAnsi="Times New Roman"/>
          <w:szCs w:val="22"/>
        </w:rPr>
        <w:t xml:space="preserve">ek </w:t>
      </w:r>
      <w:r>
        <w:rPr>
          <w:rFonts w:ascii="Times New Roman" w:hAnsi="Times New Roman"/>
          <w:szCs w:val="22"/>
        </w:rPr>
        <w:t>Svobod</w:t>
      </w:r>
      <w:r w:rsidR="003944A6">
        <w:rPr>
          <w:rFonts w:ascii="Times New Roman" w:hAnsi="Times New Roman"/>
          <w:szCs w:val="22"/>
        </w:rPr>
        <w:t>a</w:t>
      </w:r>
      <w:r w:rsidR="0082287D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Ph</w:t>
      </w:r>
      <w:r w:rsidR="00DA6917">
        <w:rPr>
          <w:rFonts w:ascii="Times New Roman" w:hAnsi="Times New Roman"/>
          <w:szCs w:val="22"/>
        </w:rPr>
        <w:t>.D.,</w:t>
      </w:r>
      <w:r w:rsidR="00A565BF">
        <w:rPr>
          <w:rFonts w:ascii="Times New Roman" w:hAnsi="Times New Roman"/>
          <w:szCs w:val="22"/>
        </w:rPr>
        <w:t xml:space="preserve">                                            </w:t>
      </w:r>
      <w:r w:rsidR="00512174">
        <w:rPr>
          <w:rFonts w:ascii="Times New Roman" w:hAnsi="Times New Roman"/>
          <w:szCs w:val="22"/>
        </w:rPr>
        <w:t>XXXXXXX</w:t>
      </w:r>
      <w:bookmarkStart w:id="2" w:name="_GoBack"/>
      <w:bookmarkEnd w:id="2"/>
      <w:r w:rsidR="00A565BF">
        <w:rPr>
          <w:rFonts w:ascii="Times New Roman" w:hAnsi="Times New Roman"/>
          <w:szCs w:val="22"/>
        </w:rPr>
        <w:t>, v plné moci</w:t>
      </w:r>
    </w:p>
    <w:p w14:paraId="7B42AB73" w14:textId="2361E7DA" w:rsidR="0082287D" w:rsidRPr="002648FE" w:rsidRDefault="00DA6917" w:rsidP="006852A2">
      <w:pPr>
        <w:ind w:right="567"/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 ředitel</w:t>
      </w:r>
      <w:r w:rsidR="003944A6">
        <w:rPr>
          <w:rFonts w:ascii="Times New Roman" w:hAnsi="Times New Roman"/>
          <w:szCs w:val="22"/>
        </w:rPr>
        <w:t xml:space="preserve"> </w:t>
      </w:r>
      <w:r w:rsidR="003944A6">
        <w:rPr>
          <w:rFonts w:ascii="Times New Roman" w:hAnsi="Times New Roman"/>
          <w:szCs w:val="22"/>
        </w:rPr>
        <w:tab/>
      </w:r>
    </w:p>
    <w:p w14:paraId="53A231A4" w14:textId="6E00C521" w:rsidR="00C00637" w:rsidRDefault="00B36246" w:rsidP="006852A2">
      <w:pPr>
        <w:ind w:right="567"/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65BB7E43" w14:textId="72CBD2AD" w:rsidR="00366AAA" w:rsidRDefault="00E26627" w:rsidP="006852A2">
      <w:pPr>
        <w:ind w:right="567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662E0CD" w14:textId="64E7AE39" w:rsidR="00BC57FE" w:rsidRPr="002163EB" w:rsidRDefault="00BC57FE" w:rsidP="006852A2">
      <w:pPr>
        <w:ind w:right="567"/>
        <w:jc w:val="both"/>
        <w:rPr>
          <w:rFonts w:ascii="Times New Roman" w:hAnsi="Times New Roman"/>
          <w:b/>
          <w:bCs/>
          <w:szCs w:val="22"/>
        </w:rPr>
      </w:pPr>
      <w:r w:rsidRPr="002163EB">
        <w:rPr>
          <w:rFonts w:ascii="Times New Roman" w:hAnsi="Times New Roman"/>
          <w:b/>
          <w:bCs/>
          <w:szCs w:val="22"/>
        </w:rPr>
        <w:lastRenderedPageBreak/>
        <w:t xml:space="preserve">Příloha č. </w:t>
      </w:r>
      <w:r w:rsidR="00C71535" w:rsidRPr="002163EB">
        <w:rPr>
          <w:rFonts w:ascii="Times New Roman" w:hAnsi="Times New Roman"/>
          <w:b/>
          <w:bCs/>
          <w:szCs w:val="22"/>
        </w:rPr>
        <w:t>1</w:t>
      </w:r>
      <w:r w:rsidRPr="002163EB">
        <w:rPr>
          <w:rFonts w:ascii="Times New Roman" w:hAnsi="Times New Roman"/>
          <w:b/>
          <w:bCs/>
          <w:szCs w:val="22"/>
        </w:rPr>
        <w:t xml:space="preserve"> Dodatku:</w:t>
      </w:r>
    </w:p>
    <w:p w14:paraId="23A1E51E" w14:textId="14DF68EC" w:rsidR="00BC57FE" w:rsidRPr="002163EB" w:rsidRDefault="00BC57FE" w:rsidP="006852A2">
      <w:pPr>
        <w:ind w:right="567"/>
        <w:jc w:val="both"/>
        <w:rPr>
          <w:rFonts w:ascii="Times New Roman" w:hAnsi="Times New Roman"/>
          <w:szCs w:val="22"/>
        </w:rPr>
      </w:pPr>
    </w:p>
    <w:p w14:paraId="59C8E1FA" w14:textId="6223C009" w:rsidR="00BC57FE" w:rsidRPr="002163EB" w:rsidRDefault="00BC57FE" w:rsidP="006852A2">
      <w:pPr>
        <w:ind w:right="567"/>
        <w:jc w:val="both"/>
        <w:rPr>
          <w:rFonts w:ascii="Times New Roman" w:hAnsi="Times New Roman"/>
          <w:szCs w:val="22"/>
        </w:rPr>
      </w:pPr>
      <w:r w:rsidRPr="002163EB">
        <w:rPr>
          <w:rFonts w:ascii="Times New Roman" w:hAnsi="Times New Roman"/>
          <w:szCs w:val="22"/>
        </w:rPr>
        <w:t xml:space="preserve">Příloha č. </w:t>
      </w:r>
      <w:r w:rsidR="006852A2" w:rsidRPr="002163EB">
        <w:rPr>
          <w:rFonts w:ascii="Times New Roman" w:hAnsi="Times New Roman"/>
          <w:szCs w:val="22"/>
        </w:rPr>
        <w:t>1</w:t>
      </w:r>
      <w:r w:rsidRPr="002163EB">
        <w:rPr>
          <w:rFonts w:ascii="Times New Roman" w:hAnsi="Times New Roman"/>
          <w:szCs w:val="22"/>
        </w:rPr>
        <w:t xml:space="preserve"> Smlouvy</w:t>
      </w:r>
      <w:r w:rsidR="006E15A4" w:rsidRPr="002163EB">
        <w:rPr>
          <w:rFonts w:ascii="Times New Roman" w:hAnsi="Times New Roman"/>
          <w:szCs w:val="22"/>
        </w:rPr>
        <w:t xml:space="preserve"> –</w:t>
      </w:r>
      <w:r w:rsidR="00C71535" w:rsidRPr="002163EB">
        <w:rPr>
          <w:rFonts w:ascii="Times New Roman" w:hAnsi="Times New Roman"/>
          <w:szCs w:val="22"/>
        </w:rPr>
        <w:t xml:space="preserve"> účinná ode dne 01.0</w:t>
      </w:r>
      <w:r w:rsidR="006E15A4" w:rsidRPr="002163EB">
        <w:rPr>
          <w:rFonts w:ascii="Times New Roman" w:hAnsi="Times New Roman"/>
          <w:szCs w:val="22"/>
        </w:rPr>
        <w:t>1</w:t>
      </w:r>
      <w:r w:rsidR="00C71535" w:rsidRPr="002163EB">
        <w:rPr>
          <w:rFonts w:ascii="Times New Roman" w:hAnsi="Times New Roman"/>
          <w:szCs w:val="22"/>
        </w:rPr>
        <w:t>.202</w:t>
      </w:r>
      <w:r w:rsidR="006E15A4" w:rsidRPr="002163EB">
        <w:rPr>
          <w:rFonts w:ascii="Times New Roman" w:hAnsi="Times New Roman"/>
          <w:szCs w:val="22"/>
        </w:rPr>
        <w:t>4</w:t>
      </w:r>
    </w:p>
    <w:p w14:paraId="39B0A061" w14:textId="77777777" w:rsidR="008C4B92" w:rsidRPr="002163EB" w:rsidRDefault="008C4B92" w:rsidP="006852A2">
      <w:pPr>
        <w:ind w:right="567"/>
        <w:jc w:val="both"/>
        <w:rPr>
          <w:rFonts w:ascii="Times New Roman" w:hAnsi="Times New Roman"/>
          <w:szCs w:val="22"/>
        </w:rPr>
      </w:pPr>
    </w:p>
    <w:p w14:paraId="3FB5971A" w14:textId="0557069D" w:rsidR="00E26627" w:rsidRPr="002163EB" w:rsidRDefault="00A565BF" w:rsidP="00AB0030">
      <w:pPr>
        <w:pStyle w:val="Zkladntext2"/>
        <w:numPr>
          <w:ilvl w:val="0"/>
          <w:numId w:val="10"/>
        </w:numPr>
        <w:spacing w:after="0" w:line="240" w:lineRule="auto"/>
        <w:ind w:right="567"/>
        <w:jc w:val="both"/>
        <w:rPr>
          <w:rFonts w:ascii="Times New Roman" w:hAnsi="Times New Roman"/>
          <w:szCs w:val="22"/>
        </w:rPr>
      </w:pPr>
      <w:r w:rsidRPr="002163EB">
        <w:rPr>
          <w:rFonts w:ascii="Arial" w:hAnsi="Arial" w:cs="Arial"/>
          <w:b/>
          <w:bCs/>
          <w:sz w:val="20"/>
          <w:u w:val="single"/>
        </w:rPr>
        <w:t>Seznam Výrobků účinný od 1.1.2024:</w:t>
      </w:r>
      <w:commentRangeStart w:id="3"/>
      <w:commentRangeEnd w:id="3"/>
      <w:r w:rsidRPr="002163EB">
        <w:rPr>
          <w:rFonts w:ascii="Times New Roman" w:hAnsi="Times New Roman"/>
          <w:szCs w:val="22"/>
        </w:rPr>
        <w:t xml:space="preserve">  </w:t>
      </w:r>
    </w:p>
    <w:p w14:paraId="022C7964" w14:textId="1E215D75" w:rsidR="00E26627" w:rsidRPr="002163EB" w:rsidRDefault="00E26627" w:rsidP="00E26627">
      <w:pPr>
        <w:ind w:left="720"/>
      </w:pPr>
    </w:p>
    <w:p w14:paraId="1EA86469" w14:textId="77777777" w:rsidR="002163EB" w:rsidRPr="002163EB" w:rsidRDefault="002163EB" w:rsidP="002163EB">
      <w:r w:rsidRPr="002163EB">
        <w:t>Nepodléhá zveřejnění dle § 3 odst. 1 zákona č. 340/2015 Sb., o registru smluv, ve znění pozdějších předpisů – obchodní tajemství Dodavatele</w:t>
      </w:r>
    </w:p>
    <w:p w14:paraId="3D20CE43" w14:textId="77777777" w:rsidR="002163EB" w:rsidRPr="002163EB" w:rsidRDefault="002163EB" w:rsidP="002163EB"/>
    <w:p w14:paraId="2E95B592" w14:textId="77777777" w:rsidR="002163EB" w:rsidRPr="002163EB" w:rsidRDefault="002163EB" w:rsidP="002163EB"/>
    <w:p w14:paraId="010B0416" w14:textId="77777777" w:rsidR="002163EB" w:rsidRPr="002163EB" w:rsidRDefault="002163EB" w:rsidP="00E26627">
      <w:pPr>
        <w:ind w:left="720"/>
      </w:pPr>
    </w:p>
    <w:p w14:paraId="77B26236" w14:textId="77777777" w:rsidR="006852A2" w:rsidRPr="002163EB" w:rsidRDefault="006852A2" w:rsidP="006852A2">
      <w:pPr>
        <w:ind w:right="567"/>
        <w:jc w:val="both"/>
        <w:rPr>
          <w:rFonts w:ascii="Times New Roman" w:hAnsi="Times New Roman"/>
          <w:b/>
          <w:bCs/>
        </w:rPr>
      </w:pPr>
    </w:p>
    <w:p w14:paraId="1B3A6B38" w14:textId="47564105" w:rsidR="00C71535" w:rsidRPr="002163EB" w:rsidRDefault="006852A2" w:rsidP="00366AAA">
      <w:pPr>
        <w:spacing w:after="160" w:line="259" w:lineRule="auto"/>
        <w:ind w:right="567"/>
        <w:rPr>
          <w:rFonts w:ascii="Times New Roman" w:hAnsi="Times New Roman"/>
          <w:b/>
          <w:bCs/>
        </w:rPr>
      </w:pPr>
      <w:r w:rsidRPr="002163EB">
        <w:rPr>
          <w:rFonts w:ascii="Times New Roman" w:hAnsi="Times New Roman"/>
          <w:b/>
          <w:bCs/>
        </w:rPr>
        <w:br w:type="page"/>
      </w:r>
      <w:r w:rsidR="00A565BF" w:rsidRPr="002163EB">
        <w:rPr>
          <w:rFonts w:ascii="Times New Roman" w:hAnsi="Times New Roman"/>
          <w:b/>
          <w:bCs/>
        </w:rPr>
        <w:lastRenderedPageBreak/>
        <w:t xml:space="preserve">Příloha č. 2 Dodatku:  </w:t>
      </w:r>
    </w:p>
    <w:p w14:paraId="2B30104C" w14:textId="77777777" w:rsidR="00C71535" w:rsidRPr="002163EB" w:rsidRDefault="00C71535" w:rsidP="006852A2">
      <w:pPr>
        <w:ind w:right="567"/>
        <w:jc w:val="both"/>
        <w:rPr>
          <w:rFonts w:ascii="Times New Roman" w:hAnsi="Times New Roman"/>
        </w:rPr>
      </w:pPr>
    </w:p>
    <w:p w14:paraId="530C84D4" w14:textId="288D3FF8" w:rsidR="003D22E6" w:rsidRPr="002163EB" w:rsidRDefault="00C71535" w:rsidP="00497AB2">
      <w:pPr>
        <w:ind w:right="567"/>
        <w:jc w:val="both"/>
      </w:pPr>
      <w:r w:rsidRPr="002163EB">
        <w:rPr>
          <w:rFonts w:ascii="Times New Roman" w:hAnsi="Times New Roman"/>
        </w:rPr>
        <w:t xml:space="preserve">Příloha č. </w:t>
      </w:r>
      <w:r w:rsidR="00B26C90" w:rsidRPr="002163EB">
        <w:rPr>
          <w:rFonts w:ascii="Times New Roman" w:hAnsi="Times New Roman"/>
        </w:rPr>
        <w:t>2</w:t>
      </w:r>
      <w:r w:rsidRPr="002163EB">
        <w:rPr>
          <w:rFonts w:ascii="Times New Roman" w:hAnsi="Times New Roman"/>
        </w:rPr>
        <w:t xml:space="preserve"> Smlouvy </w:t>
      </w:r>
      <w:r w:rsidR="006852A2" w:rsidRPr="002163EB">
        <w:rPr>
          <w:rFonts w:ascii="Times New Roman" w:hAnsi="Times New Roman"/>
        </w:rPr>
        <w:t>- účinná od 1. 1. 202</w:t>
      </w:r>
      <w:r w:rsidR="00B26C90" w:rsidRPr="002163EB">
        <w:rPr>
          <w:rFonts w:ascii="Times New Roman" w:hAnsi="Times New Roman"/>
        </w:rPr>
        <w:t>4</w:t>
      </w:r>
      <w:r w:rsidRPr="002163EB">
        <w:rPr>
          <w:rFonts w:ascii="Times New Roman" w:hAnsi="Times New Roman"/>
        </w:rPr>
        <w:t>.</w:t>
      </w:r>
    </w:p>
    <w:p w14:paraId="0753E15C" w14:textId="77777777" w:rsidR="00366AAA" w:rsidRPr="002163EB" w:rsidRDefault="00366AAA" w:rsidP="00E26627">
      <w:pPr>
        <w:ind w:right="532"/>
        <w:jc w:val="both"/>
        <w:rPr>
          <w:rFonts w:ascii="Times New Roman" w:hAnsi="Times New Roman"/>
        </w:rPr>
      </w:pPr>
    </w:p>
    <w:p w14:paraId="4063804D" w14:textId="77777777" w:rsidR="002163EB" w:rsidRPr="00886BD4" w:rsidRDefault="002163EB" w:rsidP="002163EB">
      <w:r w:rsidRPr="002163EB">
        <w:t>Nepodléhá zveřejnění dle § 3 odst. 1 zákona č. 340/2015 Sb., o registru smluv, ve znění pozdějších předpisů – obchodní tajemství Dodavatele</w:t>
      </w:r>
    </w:p>
    <w:p w14:paraId="443DD0C8" w14:textId="77777777" w:rsidR="002163EB" w:rsidRPr="00886BD4" w:rsidRDefault="002163EB" w:rsidP="002163EB"/>
    <w:p w14:paraId="127F5516" w14:textId="77777777" w:rsidR="002163EB" w:rsidRPr="00886BD4" w:rsidRDefault="002163EB" w:rsidP="002163EB"/>
    <w:p w14:paraId="2365FDE5" w14:textId="77777777" w:rsidR="0001558E" w:rsidRPr="00EF7A15" w:rsidRDefault="0001558E" w:rsidP="002163EB">
      <w:pPr>
        <w:ind w:right="532"/>
        <w:jc w:val="both"/>
        <w:rPr>
          <w:rFonts w:ascii="Times New Roman" w:hAnsi="Times New Roman"/>
          <w:sz w:val="20"/>
          <w:highlight w:val="yellow"/>
        </w:rPr>
      </w:pPr>
    </w:p>
    <w:sectPr w:rsidR="0001558E" w:rsidRPr="00EF7A15" w:rsidSect="0082287D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3FB89" w16cex:dateUtc="2021-03-11T0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22671" w16cid:durableId="23F3F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4BB4" w14:textId="77777777" w:rsidR="00F8575F" w:rsidRDefault="00F8575F" w:rsidP="0082287D">
      <w:r>
        <w:separator/>
      </w:r>
    </w:p>
  </w:endnote>
  <w:endnote w:type="continuationSeparator" w:id="0">
    <w:p w14:paraId="1CA5AF60" w14:textId="77777777" w:rsidR="00F8575F" w:rsidRDefault="00F8575F" w:rsidP="008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4EA79" w14:textId="77777777" w:rsidR="00F8575F" w:rsidRDefault="00F8575F" w:rsidP="0082287D">
      <w:r>
        <w:separator/>
      </w:r>
    </w:p>
  </w:footnote>
  <w:footnote w:type="continuationSeparator" w:id="0">
    <w:p w14:paraId="55B43A1A" w14:textId="77777777" w:rsidR="00F8575F" w:rsidRDefault="00F8575F" w:rsidP="0082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9E3F" w14:textId="14298F3D" w:rsidR="003D22E6" w:rsidRDefault="003D22E6">
    <w:pPr>
      <w:pStyle w:val="Zhlav"/>
    </w:pPr>
  </w:p>
  <w:p w14:paraId="146E336C" w14:textId="77777777" w:rsidR="003D22E6" w:rsidRDefault="003D2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C1CA0C9E"/>
    <w:lvl w:ilvl="0" w:tplc="6E261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76B6"/>
    <w:multiLevelType w:val="hybridMultilevel"/>
    <w:tmpl w:val="7E6467F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D37113"/>
    <w:multiLevelType w:val="hybridMultilevel"/>
    <w:tmpl w:val="6848F6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8"/>
    <w:rsid w:val="0000181C"/>
    <w:rsid w:val="00012BE3"/>
    <w:rsid w:val="00013D46"/>
    <w:rsid w:val="0001558E"/>
    <w:rsid w:val="00021955"/>
    <w:rsid w:val="00036A34"/>
    <w:rsid w:val="00042F26"/>
    <w:rsid w:val="00060303"/>
    <w:rsid w:val="000642DB"/>
    <w:rsid w:val="00076154"/>
    <w:rsid w:val="000872DA"/>
    <w:rsid w:val="00093FAD"/>
    <w:rsid w:val="00103F67"/>
    <w:rsid w:val="00155292"/>
    <w:rsid w:val="00160A80"/>
    <w:rsid w:val="00164488"/>
    <w:rsid w:val="00173FCD"/>
    <w:rsid w:val="00185F71"/>
    <w:rsid w:val="00191DFD"/>
    <w:rsid w:val="001A11ED"/>
    <w:rsid w:val="001A4A7D"/>
    <w:rsid w:val="001F562C"/>
    <w:rsid w:val="001F6C6E"/>
    <w:rsid w:val="002163EB"/>
    <w:rsid w:val="0023737D"/>
    <w:rsid w:val="002619F5"/>
    <w:rsid w:val="002648FE"/>
    <w:rsid w:val="00266E7C"/>
    <w:rsid w:val="00283805"/>
    <w:rsid w:val="00286D06"/>
    <w:rsid w:val="0029647B"/>
    <w:rsid w:val="002A048B"/>
    <w:rsid w:val="002B7E02"/>
    <w:rsid w:val="002C0E1B"/>
    <w:rsid w:val="002C3BDF"/>
    <w:rsid w:val="002C7CB4"/>
    <w:rsid w:val="002D61A7"/>
    <w:rsid w:val="002E2280"/>
    <w:rsid w:val="002F5AD1"/>
    <w:rsid w:val="003032C3"/>
    <w:rsid w:val="00325CF8"/>
    <w:rsid w:val="0032755B"/>
    <w:rsid w:val="00332698"/>
    <w:rsid w:val="003348DC"/>
    <w:rsid w:val="00335618"/>
    <w:rsid w:val="003369EA"/>
    <w:rsid w:val="003506AF"/>
    <w:rsid w:val="00366AAA"/>
    <w:rsid w:val="00371E6A"/>
    <w:rsid w:val="00373AEE"/>
    <w:rsid w:val="00376E2E"/>
    <w:rsid w:val="003944A6"/>
    <w:rsid w:val="003978FE"/>
    <w:rsid w:val="003A3449"/>
    <w:rsid w:val="003A7D43"/>
    <w:rsid w:val="003D0334"/>
    <w:rsid w:val="003D0F9B"/>
    <w:rsid w:val="003D22E6"/>
    <w:rsid w:val="003E28B4"/>
    <w:rsid w:val="004008C1"/>
    <w:rsid w:val="00425738"/>
    <w:rsid w:val="00440B69"/>
    <w:rsid w:val="00456423"/>
    <w:rsid w:val="00477D0E"/>
    <w:rsid w:val="0048627F"/>
    <w:rsid w:val="00497AB2"/>
    <w:rsid w:val="004A454D"/>
    <w:rsid w:val="004C04AA"/>
    <w:rsid w:val="004C7FC7"/>
    <w:rsid w:val="004D1E3F"/>
    <w:rsid w:val="004F1201"/>
    <w:rsid w:val="00502D7A"/>
    <w:rsid w:val="00512174"/>
    <w:rsid w:val="00520B15"/>
    <w:rsid w:val="00536182"/>
    <w:rsid w:val="00547252"/>
    <w:rsid w:val="005713FB"/>
    <w:rsid w:val="00585C3D"/>
    <w:rsid w:val="00594D6B"/>
    <w:rsid w:val="005A3560"/>
    <w:rsid w:val="005A671F"/>
    <w:rsid w:val="005B04D4"/>
    <w:rsid w:val="005B1126"/>
    <w:rsid w:val="005D2578"/>
    <w:rsid w:val="005F6B13"/>
    <w:rsid w:val="006333B5"/>
    <w:rsid w:val="006360A9"/>
    <w:rsid w:val="006376A9"/>
    <w:rsid w:val="006446B4"/>
    <w:rsid w:val="0066127A"/>
    <w:rsid w:val="00661C0D"/>
    <w:rsid w:val="006852A2"/>
    <w:rsid w:val="00693D12"/>
    <w:rsid w:val="00693E73"/>
    <w:rsid w:val="006A03D9"/>
    <w:rsid w:val="006A2B83"/>
    <w:rsid w:val="006C44D6"/>
    <w:rsid w:val="006D13DA"/>
    <w:rsid w:val="006E15A4"/>
    <w:rsid w:val="006F286D"/>
    <w:rsid w:val="006F5DAE"/>
    <w:rsid w:val="007019D0"/>
    <w:rsid w:val="00707D8C"/>
    <w:rsid w:val="00721718"/>
    <w:rsid w:val="00733862"/>
    <w:rsid w:val="007350B8"/>
    <w:rsid w:val="0074384B"/>
    <w:rsid w:val="00745F72"/>
    <w:rsid w:val="007620B8"/>
    <w:rsid w:val="007706A3"/>
    <w:rsid w:val="00785ABE"/>
    <w:rsid w:val="007B6BDE"/>
    <w:rsid w:val="007C74DC"/>
    <w:rsid w:val="0082287D"/>
    <w:rsid w:val="008321B3"/>
    <w:rsid w:val="008323C0"/>
    <w:rsid w:val="008413D8"/>
    <w:rsid w:val="0084189E"/>
    <w:rsid w:val="008563D0"/>
    <w:rsid w:val="00863D76"/>
    <w:rsid w:val="0087135B"/>
    <w:rsid w:val="00894DF1"/>
    <w:rsid w:val="0089636A"/>
    <w:rsid w:val="008C4B92"/>
    <w:rsid w:val="008D3AA5"/>
    <w:rsid w:val="008D6BCB"/>
    <w:rsid w:val="008F1559"/>
    <w:rsid w:val="008F40B0"/>
    <w:rsid w:val="009018AF"/>
    <w:rsid w:val="009120A0"/>
    <w:rsid w:val="00956D57"/>
    <w:rsid w:val="009810EC"/>
    <w:rsid w:val="009B71AC"/>
    <w:rsid w:val="00A11A67"/>
    <w:rsid w:val="00A3664C"/>
    <w:rsid w:val="00A36FB3"/>
    <w:rsid w:val="00A565BF"/>
    <w:rsid w:val="00A63354"/>
    <w:rsid w:val="00A70FEA"/>
    <w:rsid w:val="00A71273"/>
    <w:rsid w:val="00A77C93"/>
    <w:rsid w:val="00A8394D"/>
    <w:rsid w:val="00A845C9"/>
    <w:rsid w:val="00A95810"/>
    <w:rsid w:val="00AB6E1B"/>
    <w:rsid w:val="00AC1EEA"/>
    <w:rsid w:val="00AD4D0C"/>
    <w:rsid w:val="00AE30EB"/>
    <w:rsid w:val="00AF5FA8"/>
    <w:rsid w:val="00B05D4B"/>
    <w:rsid w:val="00B178F7"/>
    <w:rsid w:val="00B26C90"/>
    <w:rsid w:val="00B36246"/>
    <w:rsid w:val="00B411E9"/>
    <w:rsid w:val="00B62BEA"/>
    <w:rsid w:val="00B804F3"/>
    <w:rsid w:val="00B91D48"/>
    <w:rsid w:val="00BA0450"/>
    <w:rsid w:val="00BC3F53"/>
    <w:rsid w:val="00BC57FE"/>
    <w:rsid w:val="00BD0CE9"/>
    <w:rsid w:val="00BE72FF"/>
    <w:rsid w:val="00BF2BCF"/>
    <w:rsid w:val="00C00637"/>
    <w:rsid w:val="00C12D73"/>
    <w:rsid w:val="00C204BC"/>
    <w:rsid w:val="00C238F9"/>
    <w:rsid w:val="00C34BB6"/>
    <w:rsid w:val="00C37C28"/>
    <w:rsid w:val="00C71535"/>
    <w:rsid w:val="00C84599"/>
    <w:rsid w:val="00CE0E43"/>
    <w:rsid w:val="00CE4ED4"/>
    <w:rsid w:val="00CF3DCD"/>
    <w:rsid w:val="00D031E7"/>
    <w:rsid w:val="00D1682F"/>
    <w:rsid w:val="00D30884"/>
    <w:rsid w:val="00D655E7"/>
    <w:rsid w:val="00D84707"/>
    <w:rsid w:val="00D8491F"/>
    <w:rsid w:val="00D84D3C"/>
    <w:rsid w:val="00DA6917"/>
    <w:rsid w:val="00DB1750"/>
    <w:rsid w:val="00DD1DC5"/>
    <w:rsid w:val="00DE3A07"/>
    <w:rsid w:val="00DE645D"/>
    <w:rsid w:val="00E0253F"/>
    <w:rsid w:val="00E03795"/>
    <w:rsid w:val="00E04170"/>
    <w:rsid w:val="00E17486"/>
    <w:rsid w:val="00E20E86"/>
    <w:rsid w:val="00E26627"/>
    <w:rsid w:val="00E32977"/>
    <w:rsid w:val="00E40D01"/>
    <w:rsid w:val="00E5280E"/>
    <w:rsid w:val="00E93A5D"/>
    <w:rsid w:val="00E952CA"/>
    <w:rsid w:val="00EB3A4F"/>
    <w:rsid w:val="00EC0704"/>
    <w:rsid w:val="00EC5868"/>
    <w:rsid w:val="00EC73B0"/>
    <w:rsid w:val="00EF7A15"/>
    <w:rsid w:val="00F052DF"/>
    <w:rsid w:val="00F252BE"/>
    <w:rsid w:val="00F4701A"/>
    <w:rsid w:val="00F549A4"/>
    <w:rsid w:val="00F8575F"/>
    <w:rsid w:val="00FB29FF"/>
    <w:rsid w:val="00FB73D4"/>
    <w:rsid w:val="00FC0DE3"/>
    <w:rsid w:val="00FC3103"/>
    <w:rsid w:val="00FD5DAE"/>
    <w:rsid w:val="00FE34B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87D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EF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D22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22E6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22A3-C7D3-494E-9016-9C14A486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Mgr. Jan Kuráň</cp:lastModifiedBy>
  <cp:revision>4</cp:revision>
  <cp:lastPrinted>2024-03-13T10:06:00Z</cp:lastPrinted>
  <dcterms:created xsi:type="dcterms:W3CDTF">2024-04-02T07:01:00Z</dcterms:created>
  <dcterms:modified xsi:type="dcterms:W3CDTF">2024-04-02T07:03:00Z</dcterms:modified>
</cp:coreProperties>
</file>