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58" w:rsidRDefault="000B2266">
      <w:pPr>
        <w:spacing w:line="240" w:lineRule="auto"/>
        <w:jc w:val="center"/>
        <w:rPr>
          <w:b/>
          <w:sz w:val="32"/>
          <w:szCs w:val="32"/>
        </w:rPr>
      </w:pPr>
      <w:bookmarkStart w:id="0" w:name="_GoBack"/>
      <w:bookmarkEnd w:id="0"/>
      <w:r>
        <w:rPr>
          <w:b/>
          <w:sz w:val="32"/>
          <w:szCs w:val="32"/>
        </w:rPr>
        <w:t>Smlouva o nájmu nebytových prostor</w:t>
      </w:r>
    </w:p>
    <w:p w:rsidR="000B2266" w:rsidRPr="00CD47C3" w:rsidRDefault="000B2266">
      <w:pPr>
        <w:spacing w:line="240" w:lineRule="auto"/>
        <w:jc w:val="center"/>
        <w:rPr>
          <w:bCs/>
        </w:rPr>
      </w:pPr>
      <w:r>
        <w:rPr>
          <w:bCs/>
        </w:rPr>
        <w:t>uzavřená podle udst. § 2302 zákona č. 89/2012 Sb., občanský zákoník</w:t>
      </w:r>
    </w:p>
    <w:p w:rsidR="00CB2B58" w:rsidRDefault="00CB2B58">
      <w:pPr>
        <w:spacing w:line="240" w:lineRule="auto"/>
        <w:rPr>
          <w:rFonts w:cs="Arial"/>
          <w:b/>
          <w:bCs/>
          <w:sz w:val="26"/>
          <w:szCs w:val="26"/>
        </w:rPr>
      </w:pPr>
    </w:p>
    <w:p w:rsidR="00CB2B58" w:rsidRDefault="00CB2B58">
      <w:pPr>
        <w:spacing w:line="240" w:lineRule="auto"/>
        <w:rPr>
          <w:rFonts w:cs="Arial"/>
          <w:b/>
          <w:bCs/>
          <w:sz w:val="26"/>
          <w:szCs w:val="26"/>
        </w:rPr>
      </w:pPr>
    </w:p>
    <w:p w:rsidR="00CB2B58" w:rsidRDefault="00CB2B58">
      <w:pPr>
        <w:spacing w:line="240" w:lineRule="auto"/>
        <w:rPr>
          <w:b/>
        </w:rPr>
      </w:pPr>
      <w:r>
        <w:rPr>
          <w:b/>
        </w:rPr>
        <w:t xml:space="preserve">Národní technická knihovna </w:t>
      </w:r>
    </w:p>
    <w:p w:rsidR="00CB2B58" w:rsidRDefault="00CB2B58">
      <w:pPr>
        <w:spacing w:line="240" w:lineRule="auto"/>
      </w:pPr>
      <w:r>
        <w:t>příspěvková organizace</w:t>
      </w:r>
      <w:r w:rsidR="000B2266">
        <w:t xml:space="preserve"> Ministerstva školství, mládeže a tělovýchovy</w:t>
      </w:r>
    </w:p>
    <w:p w:rsidR="00CB2B58" w:rsidRDefault="00CB2B58">
      <w:pPr>
        <w:spacing w:line="240" w:lineRule="auto"/>
      </w:pPr>
      <w:r>
        <w:t>se sídlem: Technická 2710/6, 160 00 Praha 6 - Dejvice</w:t>
      </w:r>
    </w:p>
    <w:p w:rsidR="00CB2B58" w:rsidRDefault="00CB2B58">
      <w:pPr>
        <w:spacing w:line="240" w:lineRule="auto"/>
      </w:pPr>
      <w:r>
        <w:t>IČ: 61387142</w:t>
      </w:r>
      <w:r>
        <w:tab/>
      </w:r>
      <w:r>
        <w:tab/>
        <w:t>DIČ: CZ 61387142</w:t>
      </w:r>
    </w:p>
    <w:p w:rsidR="00CB2B58" w:rsidRDefault="00CB2B58">
      <w:pPr>
        <w:spacing w:line="240" w:lineRule="auto"/>
      </w:pPr>
      <w:r>
        <w:t>bankovní spojení ČNB, č. ú. 8032031/0710</w:t>
      </w:r>
    </w:p>
    <w:p w:rsidR="00CB2B58" w:rsidRDefault="00CB2B58">
      <w:pPr>
        <w:spacing w:line="240" w:lineRule="auto"/>
      </w:pPr>
      <w:r>
        <w:t>jednající Ing. Martinem Svobodou, ředitel</w:t>
      </w:r>
      <w:r w:rsidR="00CD47C3">
        <w:t>em</w:t>
      </w:r>
    </w:p>
    <w:p w:rsidR="00CB2B58" w:rsidRDefault="002C2774">
      <w:pPr>
        <w:spacing w:line="240" w:lineRule="auto"/>
      </w:pPr>
      <w:r>
        <w:t xml:space="preserve"> </w:t>
      </w:r>
      <w:r w:rsidR="00CB2B58">
        <w:t>(dále jen „</w:t>
      </w:r>
      <w:r w:rsidR="00CB2B58" w:rsidRPr="00CD47C3">
        <w:rPr>
          <w:b/>
          <w:bCs/>
        </w:rPr>
        <w:t>pronajímatel</w:t>
      </w:r>
      <w:r w:rsidR="00CB2B58">
        <w:t>“)</w:t>
      </w:r>
    </w:p>
    <w:p w:rsidR="00CB2B58" w:rsidRDefault="00CB2B58">
      <w:pPr>
        <w:spacing w:line="240" w:lineRule="auto"/>
      </w:pPr>
    </w:p>
    <w:p w:rsidR="00CB2B58" w:rsidRDefault="00CB2B58">
      <w:pPr>
        <w:spacing w:line="240" w:lineRule="auto"/>
      </w:pPr>
      <w:r>
        <w:t>a</w:t>
      </w:r>
    </w:p>
    <w:p w:rsidR="00CB2B58" w:rsidRDefault="00CB2B58">
      <w:pPr>
        <w:spacing w:line="240" w:lineRule="auto"/>
      </w:pPr>
    </w:p>
    <w:p w:rsidR="00CB2B58" w:rsidRDefault="00CB2B58">
      <w:pPr>
        <w:spacing w:line="240" w:lineRule="auto"/>
        <w:rPr>
          <w:b/>
        </w:rPr>
      </w:pPr>
      <w:r>
        <w:rPr>
          <w:b/>
        </w:rPr>
        <w:t>České vysoké učení technické v Praze</w:t>
      </w:r>
    </w:p>
    <w:p w:rsidR="00CB2B58" w:rsidRDefault="00CB2B58">
      <w:pPr>
        <w:spacing w:line="240" w:lineRule="auto"/>
      </w:pPr>
      <w:r>
        <w:t xml:space="preserve">veřejná vysoká škola </w:t>
      </w:r>
    </w:p>
    <w:p w:rsidR="00CB2B58" w:rsidRDefault="00CB2B58">
      <w:pPr>
        <w:spacing w:line="240" w:lineRule="auto"/>
      </w:pPr>
      <w:r>
        <w:t xml:space="preserve">se sídlem: Jugoslávských partyzánů 1580/3, 160 00 Praha 6 </w:t>
      </w:r>
    </w:p>
    <w:p w:rsidR="00CB2B58" w:rsidRDefault="00CB2B58">
      <w:pPr>
        <w:spacing w:line="240" w:lineRule="auto"/>
      </w:pPr>
      <w:r>
        <w:t xml:space="preserve">IČ: 68407700 </w:t>
      </w:r>
      <w:r>
        <w:tab/>
      </w:r>
      <w:r>
        <w:tab/>
        <w:t>DIČ: CZ68407700</w:t>
      </w:r>
    </w:p>
    <w:p w:rsidR="00CB2B58" w:rsidRDefault="00CB2B58">
      <w:pPr>
        <w:spacing w:line="240" w:lineRule="auto"/>
      </w:pPr>
      <w:r>
        <w:t>bankovní spojení Komerční banka, č. ú. 27-4100950247/0100</w:t>
      </w:r>
    </w:p>
    <w:p w:rsidR="00CB2B58" w:rsidRDefault="00CB2B58">
      <w:pPr>
        <w:spacing w:line="240" w:lineRule="auto"/>
      </w:pPr>
      <w:r>
        <w:t xml:space="preserve">zastoupené: doc. RNDr. Vojtěchem Petráčkem, CSc., rektorem </w:t>
      </w:r>
    </w:p>
    <w:p w:rsidR="00CB2B58" w:rsidRDefault="00CB2B58">
      <w:pPr>
        <w:spacing w:line="240" w:lineRule="auto"/>
        <w:rPr>
          <w:bCs/>
          <w:color w:val="000000"/>
        </w:rPr>
      </w:pPr>
      <w:r>
        <w:rPr>
          <w:bCs/>
          <w:color w:val="000000"/>
        </w:rPr>
        <w:t xml:space="preserve">zástupce pro věcná jednání: PhDr. Vladimíra Kučerová   </w:t>
      </w:r>
    </w:p>
    <w:p w:rsidR="00CB2B58" w:rsidRDefault="002C2774">
      <w:pPr>
        <w:spacing w:line="240" w:lineRule="auto"/>
      </w:pPr>
      <w:r>
        <w:t xml:space="preserve"> </w:t>
      </w:r>
      <w:r w:rsidR="00CB2B58">
        <w:t xml:space="preserve">(dále jen </w:t>
      </w:r>
      <w:r w:rsidR="00CB2B58">
        <w:rPr>
          <w:b/>
        </w:rPr>
        <w:t>„nájemce“</w:t>
      </w:r>
      <w:r w:rsidR="00CB2B58">
        <w:t>)</w:t>
      </w:r>
    </w:p>
    <w:p w:rsidR="00CB2B58" w:rsidRDefault="00CB2B58">
      <w:pPr>
        <w:spacing w:line="240" w:lineRule="auto"/>
      </w:pPr>
    </w:p>
    <w:p w:rsidR="00CB2B58" w:rsidRDefault="00CB2B58">
      <w:pPr>
        <w:spacing w:line="240" w:lineRule="auto"/>
      </w:pPr>
      <w:r>
        <w:t xml:space="preserve">uzavírají tuto </w:t>
      </w:r>
    </w:p>
    <w:p w:rsidR="00CB2B58" w:rsidRDefault="00CB2B58">
      <w:pPr>
        <w:spacing w:line="240" w:lineRule="auto"/>
        <w:jc w:val="center"/>
        <w:rPr>
          <w:b/>
          <w:sz w:val="32"/>
          <w:szCs w:val="32"/>
        </w:rPr>
      </w:pPr>
      <w:r>
        <w:rPr>
          <w:b/>
          <w:sz w:val="32"/>
          <w:szCs w:val="32"/>
        </w:rPr>
        <w:t>nájemní smlouvu</w:t>
      </w:r>
    </w:p>
    <w:p w:rsidR="00CB2B58" w:rsidRDefault="00CB2B58">
      <w:pPr>
        <w:spacing w:line="240" w:lineRule="auto"/>
        <w:jc w:val="center"/>
      </w:pPr>
    </w:p>
    <w:p w:rsidR="00CB2B58" w:rsidRDefault="00CB2B58">
      <w:pPr>
        <w:spacing w:line="240" w:lineRule="auto"/>
      </w:pPr>
      <w:r>
        <w:t xml:space="preserve">podle zákona č. 89/2012 Sb., občanského zákoníku, ve spojení s ust. § 27 zákona č. 219/2000 Sb., o majetku České republiky a jejím vystupováním v právních vztazích, ve znění pozdějších předpisů (dále jen </w:t>
      </w:r>
      <w:r>
        <w:rPr>
          <w:b/>
        </w:rPr>
        <w:t>„smlouva“</w:t>
      </w:r>
      <w:r>
        <w:t xml:space="preserve">). </w:t>
      </w:r>
    </w:p>
    <w:p w:rsidR="00CB2B58" w:rsidRDefault="00CB2B58">
      <w:pPr>
        <w:spacing w:line="240" w:lineRule="auto"/>
      </w:pPr>
    </w:p>
    <w:p w:rsidR="00CB2B58" w:rsidRDefault="00CB2B58">
      <w:pPr>
        <w:keepNext/>
        <w:numPr>
          <w:ilvl w:val="1"/>
          <w:numId w:val="1"/>
        </w:numPr>
        <w:tabs>
          <w:tab w:val="clear" w:pos="1644"/>
          <w:tab w:val="num" w:pos="-1980"/>
        </w:tabs>
        <w:spacing w:before="240" w:line="240" w:lineRule="auto"/>
        <w:ind w:left="538" w:hanging="357"/>
        <w:jc w:val="center"/>
        <w:rPr>
          <w:b/>
        </w:rPr>
      </w:pPr>
      <w:bookmarkStart w:id="1" w:name="_Ref134605572"/>
    </w:p>
    <w:bookmarkEnd w:id="1"/>
    <w:p w:rsidR="00CB2B58" w:rsidRDefault="00CB2B58" w:rsidP="0038672F">
      <w:pPr>
        <w:keepNext/>
        <w:spacing w:line="240" w:lineRule="auto"/>
        <w:jc w:val="center"/>
        <w:rPr>
          <w:b/>
        </w:rPr>
      </w:pPr>
      <w:r>
        <w:rPr>
          <w:b/>
        </w:rPr>
        <w:t>Předmět a účel nájmu</w:t>
      </w:r>
    </w:p>
    <w:p w:rsidR="00CB2B58" w:rsidRDefault="00CB2B58" w:rsidP="0038672F">
      <w:pPr>
        <w:pStyle w:val="slovanodstavecsmrniceMKP"/>
        <w:tabs>
          <w:tab w:val="decimal" w:pos="567"/>
        </w:tabs>
        <w:spacing w:before="120"/>
        <w:ind w:left="567" w:hanging="567"/>
        <w:rPr>
          <w:szCs w:val="24"/>
        </w:rPr>
      </w:pPr>
      <w:r>
        <w:rPr>
          <w:szCs w:val="24"/>
        </w:rPr>
        <w:t xml:space="preserve">Pronajímatel je na základě předpisů o hospodaření s majetkem státu a na základě zřizovací listiny Státní technické knihovny vydané Ministerstvem školství, mládeže a tělovýchovy, č.j. 12 170/91-3 ze dne 11. února 1991 ve znění pozdějších změn a doplnění, příslušný hospodařit s budovou Národní technické knihovny v ulici Technická 6, čp. 2710 v Praze 6 – Dejvicích, postavenou na pozemku parc. č. 591/9 zapsaného na listu vlastnictví č. 4516 vedeném Katastrálním úřadem pro hl. m. Prahu, v k. ú. Dejvice, obec Praha (dále jen </w:t>
      </w:r>
      <w:r>
        <w:rPr>
          <w:b/>
          <w:szCs w:val="24"/>
        </w:rPr>
        <w:t>„Budova“</w:t>
      </w:r>
      <w:r>
        <w:rPr>
          <w:szCs w:val="24"/>
        </w:rPr>
        <w:t>). Budova je ve vlastnictví České republiky.</w:t>
      </w:r>
    </w:p>
    <w:p w:rsidR="00CB2B58" w:rsidRDefault="00CB2B58">
      <w:pPr>
        <w:pStyle w:val="slovanodstavecsmrniceMKP"/>
        <w:tabs>
          <w:tab w:val="decimal" w:pos="567"/>
        </w:tabs>
        <w:spacing w:before="120"/>
        <w:ind w:left="567" w:hanging="567"/>
        <w:rPr>
          <w:szCs w:val="24"/>
        </w:rPr>
      </w:pPr>
      <w:r>
        <w:rPr>
          <w:szCs w:val="24"/>
        </w:rPr>
        <w:t>Užívání Budovy je povoleno kolaudačním rozhodnutím vydaným Městskou částí Praha 6, Úřadem městské části, odborem výstavby dne 13. 11. 2008 pod čj. MCP6 043470/2008/OV/Ber/P 591 Dej.</w:t>
      </w:r>
    </w:p>
    <w:p w:rsidR="00CB2B58" w:rsidRDefault="00CB2B58">
      <w:pPr>
        <w:pStyle w:val="slovanodstavecsmrniceMKP"/>
        <w:tabs>
          <w:tab w:val="decimal" w:pos="567"/>
        </w:tabs>
        <w:spacing w:before="120"/>
        <w:ind w:left="567" w:hanging="567"/>
        <w:rPr>
          <w:szCs w:val="24"/>
        </w:rPr>
      </w:pPr>
      <w:r>
        <w:rPr>
          <w:szCs w:val="24"/>
        </w:rPr>
        <w:t xml:space="preserve">Pronajímatel prohlašuje, že je oprávněn pronajímat Nebytové prostory nacházející se v Budově a že jsou splněny podmínky pro jejich přenechání do užívání nájemce ve smyslu ustanovení § 27 zákona </w:t>
      </w:r>
      <w:r>
        <w:t>č. 219/2000 Sb., o majetku České republiky a jejím vystupováním v právních vztazích, ve znění pozdějších předpisů.</w:t>
      </w:r>
    </w:p>
    <w:p w:rsidR="009E6284" w:rsidRPr="009E6284" w:rsidRDefault="00CB2B58" w:rsidP="009E6284">
      <w:pPr>
        <w:pStyle w:val="slovanodstavecsmrniceMKP"/>
        <w:tabs>
          <w:tab w:val="decimal" w:pos="567"/>
        </w:tabs>
        <w:spacing w:before="120"/>
        <w:ind w:left="567" w:hanging="567"/>
        <w:rPr>
          <w:szCs w:val="24"/>
        </w:rPr>
      </w:pPr>
      <w:r>
        <w:rPr>
          <w:szCs w:val="24"/>
        </w:rPr>
        <w:lastRenderedPageBreak/>
        <w:t xml:space="preserve">Předmětem nájmu jsou </w:t>
      </w:r>
      <w:r w:rsidR="009E6284">
        <w:rPr>
          <w:szCs w:val="24"/>
        </w:rPr>
        <w:t>prostory v I. a II. nadzemním podlaží Budovy o celkové výměře 494,05 m</w:t>
      </w:r>
      <w:r w:rsidR="009E6284">
        <w:rPr>
          <w:szCs w:val="24"/>
          <w:vertAlign w:val="superscript"/>
        </w:rPr>
        <w:t xml:space="preserve">2 </w:t>
      </w:r>
      <w:r w:rsidR="009E6284">
        <w:rPr>
          <w:szCs w:val="24"/>
        </w:rPr>
        <w:t xml:space="preserve">jak je vyznačeno v situačním plánku, který tvoří </w:t>
      </w:r>
      <w:r w:rsidR="009E6284">
        <w:rPr>
          <w:b/>
          <w:szCs w:val="24"/>
        </w:rPr>
        <w:t>Přílohu č. 1</w:t>
      </w:r>
      <w:r w:rsidR="009E6284">
        <w:rPr>
          <w:szCs w:val="24"/>
        </w:rPr>
        <w:t xml:space="preserve"> této smlouvy (dále jen </w:t>
      </w:r>
      <w:r w:rsidR="009E6284">
        <w:rPr>
          <w:b/>
          <w:szCs w:val="24"/>
        </w:rPr>
        <w:t>„Nebytové prostory“</w:t>
      </w:r>
      <w:r w:rsidR="009E6284">
        <w:rPr>
          <w:szCs w:val="24"/>
        </w:rPr>
        <w:t>).</w:t>
      </w:r>
    </w:p>
    <w:p w:rsidR="00CB2B58" w:rsidRPr="00DB68A2" w:rsidRDefault="00CB2B58">
      <w:pPr>
        <w:pStyle w:val="slovanodstavecsmrniceMKP"/>
        <w:tabs>
          <w:tab w:val="decimal" w:pos="567"/>
        </w:tabs>
        <w:spacing w:before="120"/>
        <w:ind w:left="567" w:hanging="567"/>
        <w:rPr>
          <w:color w:val="000000"/>
          <w:szCs w:val="24"/>
        </w:rPr>
      </w:pPr>
      <w:r w:rsidRPr="00DB68A2">
        <w:rPr>
          <w:color w:val="000000"/>
          <w:szCs w:val="24"/>
        </w:rPr>
        <w:t xml:space="preserve">Pronajímatel touto smlouvou přenechává nájemci do užívání Nebytové prostory a nájemce je od pronajímatele ke smluvenému užívání přijímá. Nájemce bude užívat </w:t>
      </w:r>
      <w:r w:rsidR="009E6284" w:rsidRPr="00DB68A2">
        <w:rPr>
          <w:color w:val="000000"/>
          <w:szCs w:val="24"/>
        </w:rPr>
        <w:t xml:space="preserve">Nebytové prostory </w:t>
      </w:r>
      <w:r w:rsidRPr="00DB68A2">
        <w:rPr>
          <w:color w:val="000000"/>
          <w:szCs w:val="24"/>
        </w:rPr>
        <w:t xml:space="preserve">za účelem provozování </w:t>
      </w:r>
      <w:r w:rsidR="00215A79" w:rsidRPr="00DB68A2">
        <w:rPr>
          <w:color w:val="000000"/>
          <w:szCs w:val="24"/>
        </w:rPr>
        <w:t>univerzitního knihkupectví odborné literatury</w:t>
      </w:r>
      <w:r w:rsidR="009E6284" w:rsidRPr="00DB68A2">
        <w:rPr>
          <w:color w:val="000000"/>
          <w:szCs w:val="24"/>
        </w:rPr>
        <w:t xml:space="preserve"> v souladu se stavebním určením Nebytových prostor.</w:t>
      </w:r>
    </w:p>
    <w:p w:rsidR="00CB2B58" w:rsidRDefault="00CB2B58">
      <w:pPr>
        <w:pStyle w:val="slovanodstavecsmrniceMKP"/>
        <w:numPr>
          <w:ilvl w:val="0"/>
          <w:numId w:val="0"/>
        </w:numPr>
        <w:tabs>
          <w:tab w:val="decimal" w:pos="567"/>
        </w:tabs>
        <w:spacing w:before="120"/>
        <w:ind w:left="567"/>
        <w:rPr>
          <w:color w:val="000000"/>
          <w:szCs w:val="24"/>
        </w:rPr>
      </w:pPr>
      <w:r>
        <w:rPr>
          <w:szCs w:val="24"/>
        </w:rPr>
        <w:t xml:space="preserve">Nájemce se zavazuje k řádné úhradě nájemného a služeb spojených s užíváním </w:t>
      </w:r>
      <w:r w:rsidR="009E6284">
        <w:rPr>
          <w:szCs w:val="24"/>
        </w:rPr>
        <w:t>Nebytových prostor</w:t>
      </w:r>
      <w:r>
        <w:rPr>
          <w:szCs w:val="24"/>
        </w:rPr>
        <w:t xml:space="preserve"> dle čl. V</w:t>
      </w:r>
      <w:r w:rsidR="0038672F">
        <w:rPr>
          <w:szCs w:val="24"/>
        </w:rPr>
        <w:t> a VI</w:t>
      </w:r>
      <w:r w:rsidR="00F6155D">
        <w:rPr>
          <w:szCs w:val="24"/>
        </w:rPr>
        <w:t xml:space="preserve"> této smlouvy</w:t>
      </w:r>
      <w:r>
        <w:rPr>
          <w:szCs w:val="24"/>
        </w:rPr>
        <w:t xml:space="preserve">. Dále prohlašuje, že je mu stav </w:t>
      </w:r>
      <w:r w:rsidR="009E6284">
        <w:rPr>
          <w:szCs w:val="24"/>
        </w:rPr>
        <w:t xml:space="preserve">Nebytových prostor </w:t>
      </w:r>
      <w:r>
        <w:rPr>
          <w:szCs w:val="24"/>
        </w:rPr>
        <w:t xml:space="preserve">znám, neboť si je prohlédl před uzavřením této smlouvy, a potvrzuje, že je ve stavu způsobilém k řádnému užívání podle této smlouvy. O faktickém předání a převzetí </w:t>
      </w:r>
      <w:r w:rsidR="009E6284">
        <w:rPr>
          <w:szCs w:val="24"/>
        </w:rPr>
        <w:t xml:space="preserve">Nebytových prostor </w:t>
      </w:r>
      <w:r>
        <w:rPr>
          <w:color w:val="000000"/>
          <w:szCs w:val="24"/>
        </w:rPr>
        <w:t>bude pronajímatelem a nájemcem sepsán protokol o předání a převzetí, ve kterém bude uveden jeho stav.</w:t>
      </w:r>
    </w:p>
    <w:p w:rsidR="0038672F" w:rsidRPr="00CD47C3" w:rsidRDefault="00CB2B58" w:rsidP="00A845FB">
      <w:pPr>
        <w:pStyle w:val="slovanodstavecsmrniceMKP"/>
        <w:tabs>
          <w:tab w:val="decimal" w:pos="567"/>
        </w:tabs>
        <w:spacing w:before="120"/>
        <w:ind w:left="567" w:hanging="567"/>
        <w:rPr>
          <w:i/>
          <w:iCs/>
          <w:szCs w:val="24"/>
        </w:rPr>
      </w:pPr>
      <w:r>
        <w:rPr>
          <w:szCs w:val="24"/>
        </w:rPr>
        <w:t xml:space="preserve">Pronajímatel se zavazuje v Nebytových prostorech zajišťovat pro nájemce poskytování </w:t>
      </w:r>
      <w:r w:rsidRPr="0038672F">
        <w:rPr>
          <w:szCs w:val="24"/>
        </w:rPr>
        <w:t>služeb</w:t>
      </w:r>
      <w:r>
        <w:rPr>
          <w:szCs w:val="24"/>
        </w:rPr>
        <w:t xml:space="preserve"> dle </w:t>
      </w:r>
      <w:r w:rsidR="0038672F" w:rsidRPr="00CD47C3">
        <w:rPr>
          <w:b/>
          <w:bCs/>
          <w:szCs w:val="24"/>
        </w:rPr>
        <w:t>P</w:t>
      </w:r>
      <w:r w:rsidRPr="00CD47C3">
        <w:rPr>
          <w:b/>
          <w:bCs/>
          <w:szCs w:val="24"/>
        </w:rPr>
        <w:t>řílohy</w:t>
      </w:r>
      <w:r w:rsidR="0038672F" w:rsidRPr="00CD47C3">
        <w:rPr>
          <w:b/>
          <w:bCs/>
          <w:szCs w:val="24"/>
        </w:rPr>
        <w:t xml:space="preserve"> č. </w:t>
      </w:r>
      <w:r w:rsidR="000B2266">
        <w:rPr>
          <w:b/>
          <w:bCs/>
          <w:szCs w:val="24"/>
        </w:rPr>
        <w:t>2</w:t>
      </w:r>
      <w:r w:rsidRPr="00CD47C3">
        <w:rPr>
          <w:b/>
          <w:bCs/>
          <w:szCs w:val="24"/>
        </w:rPr>
        <w:t xml:space="preserve"> </w:t>
      </w:r>
      <w:r w:rsidRPr="000B2266">
        <w:rPr>
          <w:szCs w:val="24"/>
        </w:rPr>
        <w:t>této</w:t>
      </w:r>
      <w:r>
        <w:rPr>
          <w:szCs w:val="24"/>
        </w:rPr>
        <w:t xml:space="preserve"> smlouv</w:t>
      </w:r>
      <w:r w:rsidR="0038672F">
        <w:rPr>
          <w:szCs w:val="24"/>
        </w:rPr>
        <w:t>y</w:t>
      </w:r>
      <w:r>
        <w:rPr>
          <w:szCs w:val="24"/>
        </w:rPr>
        <w:t xml:space="preserve">. Úklid </w:t>
      </w:r>
      <w:r w:rsidR="009E6284">
        <w:rPr>
          <w:szCs w:val="24"/>
        </w:rPr>
        <w:t>N</w:t>
      </w:r>
      <w:r>
        <w:rPr>
          <w:szCs w:val="24"/>
        </w:rPr>
        <w:t xml:space="preserve">ebytových prostor dle této smlouvy si zajišťuje sám nájemce.  </w:t>
      </w:r>
    </w:p>
    <w:p w:rsidR="00CB2B58" w:rsidRPr="00CD47C3" w:rsidRDefault="00CB2B58" w:rsidP="0038672F">
      <w:pPr>
        <w:pStyle w:val="slovanodstavecsmrniceMKP"/>
        <w:numPr>
          <w:ilvl w:val="0"/>
          <w:numId w:val="0"/>
        </w:numPr>
        <w:tabs>
          <w:tab w:val="decimal" w:pos="567"/>
        </w:tabs>
        <w:spacing w:before="120"/>
        <w:ind w:left="567"/>
        <w:rPr>
          <w:i/>
          <w:iCs/>
          <w:szCs w:val="24"/>
        </w:rPr>
      </w:pPr>
    </w:p>
    <w:p w:rsidR="00CB2B58" w:rsidRPr="00CD47C3" w:rsidRDefault="00CB2B58" w:rsidP="00CD47C3">
      <w:pPr>
        <w:keepNext/>
        <w:numPr>
          <w:ilvl w:val="1"/>
          <w:numId w:val="1"/>
        </w:numPr>
        <w:tabs>
          <w:tab w:val="clear" w:pos="1644"/>
          <w:tab w:val="num" w:pos="-1980"/>
        </w:tabs>
        <w:spacing w:before="240" w:line="240" w:lineRule="auto"/>
        <w:ind w:left="538" w:hanging="357"/>
        <w:jc w:val="center"/>
        <w:rPr>
          <w:bCs/>
        </w:rPr>
      </w:pPr>
    </w:p>
    <w:p w:rsidR="00CB2B58" w:rsidRDefault="00E96CEC" w:rsidP="00A337BA">
      <w:pPr>
        <w:keepNext/>
        <w:spacing w:line="240" w:lineRule="auto"/>
        <w:jc w:val="center"/>
        <w:rPr>
          <w:b/>
        </w:rPr>
      </w:pPr>
      <w:r>
        <w:rPr>
          <w:b/>
        </w:rPr>
        <w:t>Doba nájmu</w:t>
      </w:r>
    </w:p>
    <w:p w:rsidR="0002445F" w:rsidRPr="00CD47C3" w:rsidRDefault="00CB2B58" w:rsidP="00A337BA">
      <w:pPr>
        <w:pStyle w:val="slovanodstavecsmrniceMKP"/>
        <w:numPr>
          <w:ilvl w:val="0"/>
          <w:numId w:val="6"/>
        </w:numPr>
        <w:tabs>
          <w:tab w:val="decimal" w:pos="567"/>
        </w:tabs>
        <w:spacing w:before="120"/>
        <w:ind w:left="567" w:hanging="567"/>
        <w:rPr>
          <w:i/>
          <w:iCs/>
          <w:szCs w:val="24"/>
        </w:rPr>
      </w:pPr>
      <w:r>
        <w:rPr>
          <w:color w:val="000000"/>
          <w:szCs w:val="24"/>
        </w:rPr>
        <w:t xml:space="preserve">Nájem se sjednává na dobu určitou, a to </w:t>
      </w:r>
      <w:r w:rsidR="0002445F">
        <w:rPr>
          <w:color w:val="000000"/>
          <w:szCs w:val="24"/>
        </w:rPr>
        <w:t xml:space="preserve">v délce trvání </w:t>
      </w:r>
      <w:r w:rsidR="0002445F" w:rsidRPr="00CD47C3">
        <w:rPr>
          <w:b/>
          <w:bCs/>
          <w:color w:val="000000"/>
          <w:szCs w:val="24"/>
        </w:rPr>
        <w:t>8 let</w:t>
      </w:r>
      <w:r w:rsidR="0002445F">
        <w:rPr>
          <w:color w:val="000000"/>
          <w:szCs w:val="24"/>
        </w:rPr>
        <w:t>. Tato doba počíná běžet dnem účinnosti této smlouvy.</w:t>
      </w:r>
    </w:p>
    <w:p w:rsidR="00A337BA" w:rsidRPr="00AB49CB" w:rsidRDefault="00627B66" w:rsidP="00A337BA">
      <w:pPr>
        <w:pStyle w:val="slovanodstavecsmrniceMKP"/>
        <w:numPr>
          <w:ilvl w:val="0"/>
          <w:numId w:val="6"/>
        </w:numPr>
        <w:tabs>
          <w:tab w:val="decimal" w:pos="567"/>
        </w:tabs>
        <w:spacing w:before="120"/>
        <w:ind w:left="567" w:hanging="567"/>
        <w:rPr>
          <w:i/>
          <w:iCs/>
          <w:szCs w:val="24"/>
        </w:rPr>
      </w:pPr>
      <w:r>
        <w:rPr>
          <w:szCs w:val="24"/>
        </w:rPr>
        <w:t xml:space="preserve">Smluvní strany se výslovně dohodly, že se ustanovení § 2230 </w:t>
      </w:r>
      <w:r>
        <w:t>zákona č. 89/2012 Sb., občanského zákoníku, mezi nimi nepoužije, tj. smluvní strany vylučují konkludentní pokračování nájmu.</w:t>
      </w:r>
    </w:p>
    <w:p w:rsidR="00BF1EAC" w:rsidRPr="00A337BA" w:rsidRDefault="00F11EBC" w:rsidP="00A337BA">
      <w:pPr>
        <w:pStyle w:val="slovanodstavecsmrniceMKP"/>
        <w:numPr>
          <w:ilvl w:val="0"/>
          <w:numId w:val="6"/>
        </w:numPr>
        <w:tabs>
          <w:tab w:val="decimal" w:pos="567"/>
        </w:tabs>
        <w:spacing w:before="120"/>
        <w:ind w:left="567" w:hanging="567"/>
        <w:rPr>
          <w:i/>
          <w:iCs/>
          <w:szCs w:val="24"/>
        </w:rPr>
      </w:pPr>
      <w:r>
        <w:t>Nájem sjednaný na základě této smlouvy nelze prodloužit, a to ani po vzájemné dohodě smluvních stran.</w:t>
      </w:r>
    </w:p>
    <w:p w:rsidR="00CB2B58" w:rsidRDefault="00CB2B58" w:rsidP="00E96CEC">
      <w:pPr>
        <w:pStyle w:val="slovanodstavecsmrniceMKP"/>
        <w:numPr>
          <w:ilvl w:val="0"/>
          <w:numId w:val="0"/>
        </w:numPr>
        <w:tabs>
          <w:tab w:val="decimal" w:pos="567"/>
        </w:tabs>
        <w:spacing w:before="120"/>
        <w:rPr>
          <w:szCs w:val="24"/>
        </w:rPr>
      </w:pPr>
    </w:p>
    <w:p w:rsidR="00CB2B58" w:rsidRDefault="00CB2B58" w:rsidP="00CD47C3">
      <w:pPr>
        <w:keepNext/>
        <w:numPr>
          <w:ilvl w:val="1"/>
          <w:numId w:val="1"/>
        </w:numPr>
        <w:tabs>
          <w:tab w:val="clear" w:pos="1644"/>
          <w:tab w:val="num" w:pos="-1980"/>
        </w:tabs>
        <w:spacing w:before="240" w:line="240" w:lineRule="auto"/>
        <w:ind w:left="538" w:hanging="357"/>
        <w:jc w:val="center"/>
        <w:rPr>
          <w:b/>
        </w:rPr>
      </w:pPr>
    </w:p>
    <w:p w:rsidR="00CB2B58" w:rsidRDefault="006764A9" w:rsidP="00E96CEC">
      <w:pPr>
        <w:keepNext/>
        <w:spacing w:line="240" w:lineRule="auto"/>
        <w:jc w:val="center"/>
        <w:rPr>
          <w:b/>
        </w:rPr>
      </w:pPr>
      <w:r>
        <w:rPr>
          <w:b/>
        </w:rPr>
        <w:t>Podnájem předmětu nájmu</w:t>
      </w:r>
    </w:p>
    <w:p w:rsidR="00E96CEC" w:rsidRDefault="006764A9" w:rsidP="00A337BA">
      <w:pPr>
        <w:pStyle w:val="slovanodstavecsmrniceMKP"/>
        <w:numPr>
          <w:ilvl w:val="0"/>
          <w:numId w:val="7"/>
        </w:numPr>
        <w:tabs>
          <w:tab w:val="clear" w:pos="2608"/>
          <w:tab w:val="decimal" w:pos="567"/>
        </w:tabs>
        <w:spacing w:before="120"/>
        <w:ind w:left="567" w:hanging="567"/>
        <w:rPr>
          <w:i/>
          <w:iCs/>
          <w:szCs w:val="24"/>
        </w:rPr>
      </w:pPr>
      <w:r>
        <w:rPr>
          <w:szCs w:val="24"/>
        </w:rPr>
        <w:t xml:space="preserve">Nájemce není oprávněn přenechat </w:t>
      </w:r>
      <w:r w:rsidR="00B26B33">
        <w:rPr>
          <w:szCs w:val="24"/>
        </w:rPr>
        <w:t>Nebytové prostory</w:t>
      </w:r>
      <w:r>
        <w:rPr>
          <w:szCs w:val="24"/>
        </w:rPr>
        <w:t xml:space="preserve"> nebo je</w:t>
      </w:r>
      <w:r w:rsidR="00B26B33">
        <w:rPr>
          <w:szCs w:val="24"/>
        </w:rPr>
        <w:t>jich</w:t>
      </w:r>
      <w:r>
        <w:rPr>
          <w:szCs w:val="24"/>
        </w:rPr>
        <w:t xml:space="preserve"> část do </w:t>
      </w:r>
      <w:r w:rsidR="001A0F31">
        <w:rPr>
          <w:szCs w:val="24"/>
        </w:rPr>
        <w:t>podnájmu třetí osobě, to neplatí v případě krátkodobého podnájmu (do 48 hod.) se souhlasem pronajímatele.</w:t>
      </w:r>
      <w:r w:rsidR="00E96CEC">
        <w:rPr>
          <w:szCs w:val="24"/>
        </w:rPr>
        <w:t xml:space="preserve"> </w:t>
      </w:r>
      <w:r w:rsidR="00215A79">
        <w:rPr>
          <w:szCs w:val="24"/>
        </w:rPr>
        <w:t xml:space="preserve">Pro případ krátkodobého pronájmu (do 48 hod.) tímto uděluje pronajímatel nájemci souhlas pro přenechání </w:t>
      </w:r>
      <w:r w:rsidR="00215A79" w:rsidRPr="00215A79">
        <w:rPr>
          <w:szCs w:val="24"/>
        </w:rPr>
        <w:t>Nebytov</w:t>
      </w:r>
      <w:r w:rsidR="00215A79">
        <w:rPr>
          <w:szCs w:val="24"/>
        </w:rPr>
        <w:t>ých</w:t>
      </w:r>
      <w:r w:rsidR="00215A79" w:rsidRPr="00215A79">
        <w:rPr>
          <w:szCs w:val="24"/>
        </w:rPr>
        <w:t xml:space="preserve"> prostor nebo jejich část do podnájmu třetí osobě</w:t>
      </w:r>
      <w:r w:rsidR="00215A79">
        <w:rPr>
          <w:szCs w:val="24"/>
        </w:rPr>
        <w:t>.</w:t>
      </w:r>
    </w:p>
    <w:p w:rsidR="00A337BA" w:rsidRPr="00CD47C3" w:rsidRDefault="00A337BA" w:rsidP="00CD47C3">
      <w:pPr>
        <w:pStyle w:val="slovanodstavecsmrniceMKP"/>
        <w:numPr>
          <w:ilvl w:val="0"/>
          <w:numId w:val="0"/>
        </w:numPr>
        <w:tabs>
          <w:tab w:val="decimal" w:pos="567"/>
        </w:tabs>
        <w:spacing w:before="120"/>
        <w:ind w:left="567"/>
        <w:rPr>
          <w:i/>
          <w:iCs/>
          <w:szCs w:val="24"/>
        </w:rPr>
      </w:pPr>
    </w:p>
    <w:p w:rsidR="00E7120C" w:rsidRPr="00CD47C3" w:rsidRDefault="00E7120C" w:rsidP="00CD47C3">
      <w:pPr>
        <w:keepNext/>
        <w:numPr>
          <w:ilvl w:val="1"/>
          <w:numId w:val="1"/>
        </w:numPr>
        <w:tabs>
          <w:tab w:val="clear" w:pos="1644"/>
          <w:tab w:val="num" w:pos="-1980"/>
        </w:tabs>
        <w:spacing w:before="240" w:line="240" w:lineRule="auto"/>
        <w:ind w:left="538" w:hanging="357"/>
        <w:jc w:val="center"/>
        <w:rPr>
          <w:b/>
        </w:rPr>
      </w:pPr>
    </w:p>
    <w:p w:rsidR="00E7120C" w:rsidRPr="00CD47C3" w:rsidRDefault="00B01F6E" w:rsidP="00CD47C3">
      <w:pPr>
        <w:keepNext/>
        <w:spacing w:line="240" w:lineRule="auto"/>
        <w:jc w:val="center"/>
        <w:rPr>
          <w:b/>
          <w:bCs/>
        </w:rPr>
      </w:pPr>
      <w:r>
        <w:rPr>
          <w:b/>
          <w:bCs/>
        </w:rPr>
        <w:t>Další podmínky nájm</w:t>
      </w:r>
      <w:r w:rsidR="00963937">
        <w:rPr>
          <w:b/>
          <w:bCs/>
        </w:rPr>
        <w:t>u</w:t>
      </w:r>
      <w:r>
        <w:rPr>
          <w:b/>
          <w:bCs/>
        </w:rPr>
        <w:t xml:space="preserve">, práva a </w:t>
      </w:r>
      <w:r w:rsidRPr="00A337BA">
        <w:rPr>
          <w:b/>
        </w:rPr>
        <w:t>povinnosti</w:t>
      </w:r>
      <w:r>
        <w:rPr>
          <w:b/>
          <w:bCs/>
        </w:rPr>
        <w:t xml:space="preserve"> nájemce a pronajímatele</w:t>
      </w:r>
    </w:p>
    <w:p w:rsidR="00CB2B58" w:rsidRPr="00CD47C3" w:rsidRDefault="00CB2B58" w:rsidP="00CD47C3">
      <w:pPr>
        <w:pStyle w:val="slovanodstavecsmrniceMKP"/>
        <w:numPr>
          <w:ilvl w:val="0"/>
          <w:numId w:val="30"/>
        </w:numPr>
        <w:tabs>
          <w:tab w:val="clear" w:pos="2608"/>
          <w:tab w:val="num" w:pos="567"/>
        </w:tabs>
        <w:spacing w:before="120"/>
        <w:ind w:left="567" w:hanging="567"/>
        <w:rPr>
          <w:i/>
          <w:iCs/>
          <w:szCs w:val="24"/>
        </w:rPr>
      </w:pPr>
      <w:r w:rsidRPr="00902F03">
        <w:rPr>
          <w:szCs w:val="24"/>
        </w:rPr>
        <w:t xml:space="preserve">Pronajímatel je povinen předat nájemci </w:t>
      </w:r>
      <w:r w:rsidR="00E543D2">
        <w:rPr>
          <w:szCs w:val="24"/>
        </w:rPr>
        <w:t>Nebytové prostory</w:t>
      </w:r>
      <w:r w:rsidRPr="00902F03">
        <w:rPr>
          <w:szCs w:val="24"/>
        </w:rPr>
        <w:t xml:space="preserve"> ve stavu způsobilém ke smluvenému užívání a umožnit nájemci jeho nerušené užívání za podmínek stanovených touto smlouvou. Pronajímatel je povinen udržovat </w:t>
      </w:r>
      <w:r w:rsidR="00E543D2">
        <w:rPr>
          <w:szCs w:val="24"/>
        </w:rPr>
        <w:t xml:space="preserve">Nebytové prostory </w:t>
      </w:r>
      <w:r w:rsidRPr="00902F03">
        <w:rPr>
          <w:szCs w:val="24"/>
        </w:rPr>
        <w:t>včetně Budovy v dobrém a funkčním stavu</w:t>
      </w:r>
      <w:r w:rsidR="00884E5B" w:rsidRPr="00902F03">
        <w:rPr>
          <w:szCs w:val="24"/>
        </w:rPr>
        <w:t>, udržovat všechny technologie Budovy v dobrém a funkčním stavu</w:t>
      </w:r>
      <w:r w:rsidR="00A337BA" w:rsidRPr="00902F03">
        <w:rPr>
          <w:szCs w:val="24"/>
        </w:rPr>
        <w:t xml:space="preserve"> </w:t>
      </w:r>
      <w:r w:rsidRPr="00902F03">
        <w:rPr>
          <w:szCs w:val="24"/>
        </w:rPr>
        <w:t xml:space="preserve">a zajistit nájemci trvalý přístup </w:t>
      </w:r>
      <w:r w:rsidR="00A337BA" w:rsidRPr="00902F03">
        <w:rPr>
          <w:szCs w:val="24"/>
        </w:rPr>
        <w:t xml:space="preserve">do </w:t>
      </w:r>
      <w:r w:rsidRPr="00902F03">
        <w:rPr>
          <w:szCs w:val="24"/>
        </w:rPr>
        <w:t>Nebytových prostor.</w:t>
      </w:r>
      <w:r w:rsidRPr="00902F03">
        <w:rPr>
          <w:i/>
          <w:iCs/>
          <w:szCs w:val="24"/>
        </w:rPr>
        <w:t xml:space="preserve"> </w:t>
      </w:r>
      <w:r w:rsidRPr="00902F03">
        <w:rPr>
          <w:iCs/>
          <w:szCs w:val="24"/>
        </w:rPr>
        <w:t>Pronajímatel je povinen zabezpečovat nájemci řádné a nerušené poskytování služeb</w:t>
      </w:r>
      <w:r w:rsidR="00884E5B" w:rsidRPr="00902F03">
        <w:rPr>
          <w:iCs/>
          <w:szCs w:val="24"/>
        </w:rPr>
        <w:t xml:space="preserve"> uvedených v čl. VI. této smlouvy </w:t>
      </w:r>
      <w:r w:rsidRPr="00902F03">
        <w:rPr>
          <w:iCs/>
          <w:szCs w:val="24"/>
        </w:rPr>
        <w:t>(</w:t>
      </w:r>
      <w:r w:rsidRPr="00902F03">
        <w:rPr>
          <w:b/>
          <w:bCs/>
          <w:iCs/>
          <w:szCs w:val="24"/>
        </w:rPr>
        <w:t xml:space="preserve">Příloha č. </w:t>
      </w:r>
      <w:r w:rsidR="005851F1">
        <w:rPr>
          <w:b/>
          <w:bCs/>
          <w:iCs/>
          <w:szCs w:val="24"/>
        </w:rPr>
        <w:t>2</w:t>
      </w:r>
      <w:r w:rsidRPr="00902F03">
        <w:rPr>
          <w:iCs/>
          <w:szCs w:val="24"/>
        </w:rPr>
        <w:t>).</w:t>
      </w:r>
    </w:p>
    <w:p w:rsidR="008D42A6" w:rsidRDefault="00884E5B" w:rsidP="00CD47C3">
      <w:pPr>
        <w:pStyle w:val="slovanodstavecsmrniceMKP"/>
        <w:numPr>
          <w:ilvl w:val="0"/>
          <w:numId w:val="30"/>
        </w:numPr>
        <w:tabs>
          <w:tab w:val="decimal" w:pos="567"/>
        </w:tabs>
        <w:spacing w:before="120"/>
        <w:ind w:left="567" w:hanging="567"/>
        <w:rPr>
          <w:rFonts w:cs="Arial"/>
          <w:i/>
          <w:iCs/>
          <w:szCs w:val="24"/>
        </w:rPr>
      </w:pPr>
      <w:r w:rsidRPr="00884E5B">
        <w:rPr>
          <w:rFonts w:cs="Arial"/>
          <w:szCs w:val="24"/>
        </w:rPr>
        <w:lastRenderedPageBreak/>
        <w:t xml:space="preserve">Pronajímatel je oprávněn v naléhavých případech (např. havárie, požár apod.) vstupovat i do uzamčených Nebytových prostor a musí neprodleně o této skutečnosti </w:t>
      </w:r>
      <w:r>
        <w:rPr>
          <w:rFonts w:cs="Arial"/>
          <w:szCs w:val="24"/>
        </w:rPr>
        <w:t>n</w:t>
      </w:r>
      <w:r w:rsidRPr="00884E5B">
        <w:rPr>
          <w:rFonts w:cs="Arial"/>
          <w:szCs w:val="24"/>
        </w:rPr>
        <w:t xml:space="preserve">ájemce informovat.  Za účelem kontroly plnění povinností </w:t>
      </w:r>
      <w:r>
        <w:rPr>
          <w:rFonts w:cs="Arial"/>
          <w:szCs w:val="24"/>
        </w:rPr>
        <w:t>n</w:t>
      </w:r>
      <w:r w:rsidRPr="00884E5B">
        <w:rPr>
          <w:rFonts w:cs="Arial"/>
          <w:szCs w:val="24"/>
        </w:rPr>
        <w:t xml:space="preserve">ájemce založených touto </w:t>
      </w:r>
      <w:r>
        <w:rPr>
          <w:rFonts w:cs="Arial"/>
          <w:szCs w:val="24"/>
        </w:rPr>
        <w:t>s</w:t>
      </w:r>
      <w:r w:rsidRPr="00884E5B">
        <w:rPr>
          <w:rFonts w:cs="Arial"/>
          <w:szCs w:val="24"/>
        </w:rPr>
        <w:t xml:space="preserve">mlouvou je </w:t>
      </w:r>
      <w:r>
        <w:rPr>
          <w:rFonts w:cs="Arial"/>
          <w:szCs w:val="24"/>
        </w:rPr>
        <w:t>p</w:t>
      </w:r>
      <w:r w:rsidRPr="00884E5B">
        <w:rPr>
          <w:rFonts w:cs="Arial"/>
          <w:szCs w:val="24"/>
        </w:rPr>
        <w:t>ronajímatel oprávněn do nebytových prostor vstupovat pouze po předchozí domluvě</w:t>
      </w:r>
      <w:r>
        <w:rPr>
          <w:rFonts w:cs="Arial"/>
          <w:szCs w:val="24"/>
        </w:rPr>
        <w:t xml:space="preserve"> s</w:t>
      </w:r>
      <w:r w:rsidRPr="00884E5B">
        <w:rPr>
          <w:rFonts w:cs="Arial"/>
          <w:szCs w:val="24"/>
        </w:rPr>
        <w:t xml:space="preserve"> </w:t>
      </w:r>
      <w:r>
        <w:rPr>
          <w:rFonts w:cs="Arial"/>
          <w:szCs w:val="24"/>
        </w:rPr>
        <w:t>n</w:t>
      </w:r>
      <w:r w:rsidRPr="00884E5B">
        <w:rPr>
          <w:rFonts w:cs="Arial"/>
          <w:szCs w:val="24"/>
        </w:rPr>
        <w:t>ájemce</w:t>
      </w:r>
      <w:r>
        <w:rPr>
          <w:rFonts w:cs="Arial"/>
          <w:szCs w:val="24"/>
        </w:rPr>
        <w:t>m</w:t>
      </w:r>
      <w:r w:rsidRPr="00884E5B">
        <w:rPr>
          <w:rFonts w:cs="Arial"/>
          <w:szCs w:val="24"/>
        </w:rPr>
        <w:t xml:space="preserve">. Nájemce nebude bez vážných důvodů bránit vstupu </w:t>
      </w:r>
      <w:r>
        <w:rPr>
          <w:rFonts w:cs="Arial"/>
          <w:szCs w:val="24"/>
        </w:rPr>
        <w:t>p</w:t>
      </w:r>
      <w:r w:rsidRPr="00884E5B">
        <w:rPr>
          <w:rFonts w:cs="Arial"/>
          <w:szCs w:val="24"/>
        </w:rPr>
        <w:t>ronajímatele do pronajatých prostor.</w:t>
      </w:r>
    </w:p>
    <w:p w:rsidR="008D42A6" w:rsidRPr="00CD47C3" w:rsidRDefault="008D42A6" w:rsidP="00CD47C3">
      <w:pPr>
        <w:pStyle w:val="slovanodstavecsmrniceMKP"/>
        <w:numPr>
          <w:ilvl w:val="0"/>
          <w:numId w:val="30"/>
        </w:numPr>
        <w:tabs>
          <w:tab w:val="decimal" w:pos="567"/>
        </w:tabs>
        <w:spacing w:before="120"/>
        <w:ind w:left="567" w:hanging="567"/>
        <w:rPr>
          <w:rFonts w:cs="Arial"/>
          <w:i/>
          <w:iCs/>
          <w:szCs w:val="24"/>
        </w:rPr>
      </w:pPr>
      <w:r w:rsidRPr="00CD47C3">
        <w:rPr>
          <w:rFonts w:cs="Arial"/>
          <w:szCs w:val="24"/>
        </w:rPr>
        <w:t xml:space="preserve">Pronajímatel se zavazuje neodmítat bez vážného důvodu udělení souhlasů vyžadovaných v souladu s touto </w:t>
      </w:r>
      <w:r w:rsidR="007206A9">
        <w:rPr>
          <w:rFonts w:cs="Arial"/>
          <w:szCs w:val="24"/>
        </w:rPr>
        <w:t>s</w:t>
      </w:r>
      <w:r w:rsidRPr="00CD47C3">
        <w:rPr>
          <w:rFonts w:cs="Arial"/>
          <w:szCs w:val="24"/>
        </w:rPr>
        <w:t xml:space="preserve">mlouvou, zejména souhlasu dle čl. </w:t>
      </w:r>
      <w:r w:rsidR="007206A9">
        <w:rPr>
          <w:rFonts w:cs="Arial"/>
          <w:szCs w:val="24"/>
        </w:rPr>
        <w:t>VII. t</w:t>
      </w:r>
      <w:r w:rsidRPr="00CD47C3">
        <w:rPr>
          <w:rFonts w:cs="Arial"/>
          <w:szCs w:val="24"/>
        </w:rPr>
        <w:t xml:space="preserve">éto </w:t>
      </w:r>
      <w:r>
        <w:rPr>
          <w:rFonts w:cs="Arial"/>
          <w:szCs w:val="24"/>
        </w:rPr>
        <w:t>s</w:t>
      </w:r>
      <w:r w:rsidRPr="00CD47C3">
        <w:rPr>
          <w:rFonts w:cs="Arial"/>
          <w:szCs w:val="24"/>
        </w:rPr>
        <w:t xml:space="preserve">mlouvy. Pronajímatel se zavazuje poskytnout </w:t>
      </w:r>
      <w:r>
        <w:rPr>
          <w:rFonts w:cs="Arial"/>
          <w:szCs w:val="24"/>
        </w:rPr>
        <w:t>n</w:t>
      </w:r>
      <w:r w:rsidRPr="00CD47C3">
        <w:rPr>
          <w:rFonts w:cs="Arial"/>
          <w:szCs w:val="24"/>
        </w:rPr>
        <w:t xml:space="preserve">ájemci vyjádření k žádosti o udělení souhlasu v co nejkratším možné době tak, aby </w:t>
      </w:r>
      <w:r>
        <w:rPr>
          <w:rFonts w:cs="Arial"/>
          <w:szCs w:val="24"/>
        </w:rPr>
        <w:t>n</w:t>
      </w:r>
      <w:r w:rsidRPr="00CD47C3">
        <w:rPr>
          <w:rFonts w:cs="Arial"/>
          <w:szCs w:val="24"/>
        </w:rPr>
        <w:t xml:space="preserve">ájemci nevznikla škoda způsobená prodlením </w:t>
      </w:r>
      <w:r>
        <w:rPr>
          <w:rFonts w:cs="Arial"/>
          <w:szCs w:val="24"/>
        </w:rPr>
        <w:t>p</w:t>
      </w:r>
      <w:r w:rsidRPr="00CD47C3">
        <w:rPr>
          <w:rFonts w:cs="Arial"/>
          <w:szCs w:val="24"/>
        </w:rPr>
        <w:t>ronajímatele.</w:t>
      </w:r>
    </w:p>
    <w:p w:rsidR="008D42A6" w:rsidRPr="00CD47C3" w:rsidRDefault="008D42A6" w:rsidP="00CD47C3">
      <w:pPr>
        <w:pStyle w:val="slovanodstavecsmrniceMKP"/>
        <w:numPr>
          <w:ilvl w:val="0"/>
          <w:numId w:val="30"/>
        </w:numPr>
        <w:tabs>
          <w:tab w:val="decimal" w:pos="567"/>
        </w:tabs>
        <w:spacing w:before="120"/>
        <w:ind w:left="567" w:hanging="567"/>
        <w:rPr>
          <w:rFonts w:cs="Arial"/>
          <w:i/>
          <w:iCs/>
          <w:szCs w:val="24"/>
        </w:rPr>
      </w:pPr>
      <w:r w:rsidRPr="008D42A6">
        <w:rPr>
          <w:rFonts w:cs="Arial"/>
          <w:szCs w:val="24"/>
        </w:rPr>
        <w:t xml:space="preserve">Pronajímatel je povinen informovat </w:t>
      </w:r>
      <w:r>
        <w:rPr>
          <w:rFonts w:cs="Arial"/>
          <w:szCs w:val="24"/>
        </w:rPr>
        <w:t>n</w:t>
      </w:r>
      <w:r w:rsidRPr="008D42A6">
        <w:rPr>
          <w:rFonts w:cs="Arial"/>
          <w:szCs w:val="24"/>
        </w:rPr>
        <w:t xml:space="preserve">ájemce o jakýchkoliv významných skutečnostech, které mají vliv na provoz Nebytových prostor, a to písemnou formou nejméně tři pracovní dny předem. Především se jedná o technické úpravy, opravy, revize, požární cvičení, nebo jiné plánované zásahy prováděné v prostorách sloužících k podnikání, nebo konání akcí, které ovlivní vstup do </w:t>
      </w:r>
      <w:r w:rsidR="00E543D2">
        <w:rPr>
          <w:rFonts w:cs="Arial"/>
          <w:szCs w:val="24"/>
        </w:rPr>
        <w:t xml:space="preserve">Nebytových prostor </w:t>
      </w:r>
      <w:r w:rsidRPr="008D42A6">
        <w:rPr>
          <w:rFonts w:cs="Arial"/>
          <w:szCs w:val="24"/>
        </w:rPr>
        <w:t>a jakékoliv jiné situace, které ovlivňují běžný provoz Budovy.</w:t>
      </w:r>
    </w:p>
    <w:p w:rsidR="008D42A6" w:rsidRPr="008D42A6" w:rsidRDefault="008D42A6" w:rsidP="00CD47C3">
      <w:pPr>
        <w:pStyle w:val="slovanodstavecsmrniceMKP"/>
        <w:numPr>
          <w:ilvl w:val="0"/>
          <w:numId w:val="30"/>
        </w:numPr>
        <w:tabs>
          <w:tab w:val="decimal" w:pos="567"/>
        </w:tabs>
        <w:spacing w:before="120"/>
        <w:ind w:left="567" w:hanging="567"/>
        <w:rPr>
          <w:rFonts w:cs="Arial"/>
          <w:i/>
          <w:iCs/>
          <w:szCs w:val="24"/>
        </w:rPr>
      </w:pPr>
      <w:r w:rsidRPr="008D42A6">
        <w:rPr>
          <w:rFonts w:cs="Arial"/>
          <w:szCs w:val="24"/>
        </w:rPr>
        <w:t xml:space="preserve">Nájemce má právo nerušeně využívat </w:t>
      </w:r>
      <w:r w:rsidR="00E543D2">
        <w:rPr>
          <w:rFonts w:cs="Arial"/>
          <w:szCs w:val="24"/>
        </w:rPr>
        <w:t>Nebytové prostory</w:t>
      </w:r>
      <w:r>
        <w:rPr>
          <w:rFonts w:cs="Arial"/>
          <w:szCs w:val="24"/>
        </w:rPr>
        <w:t xml:space="preserve"> </w:t>
      </w:r>
      <w:r w:rsidRPr="008D42A6">
        <w:rPr>
          <w:rFonts w:cs="Arial"/>
          <w:szCs w:val="24"/>
        </w:rPr>
        <w:t>v souladu s touto smlouvou.</w:t>
      </w:r>
    </w:p>
    <w:p w:rsidR="00CB2B58" w:rsidRPr="00AA4C79" w:rsidRDefault="00E543D2" w:rsidP="00CD47C3">
      <w:pPr>
        <w:pStyle w:val="slovanodstavecsmrniceMKP"/>
        <w:numPr>
          <w:ilvl w:val="0"/>
          <w:numId w:val="30"/>
        </w:numPr>
        <w:tabs>
          <w:tab w:val="decimal" w:pos="567"/>
        </w:tabs>
        <w:spacing w:before="120"/>
        <w:ind w:left="567" w:hanging="567"/>
        <w:rPr>
          <w:i/>
          <w:iCs/>
          <w:szCs w:val="24"/>
        </w:rPr>
      </w:pPr>
      <w:r>
        <w:t>Nebytové prostory</w:t>
      </w:r>
      <w:r w:rsidR="00CB2B58" w:rsidRPr="00AA4C79">
        <w:t xml:space="preserve"> může nájemce užívat přiměřeně jeho povaze</w:t>
      </w:r>
      <w:r w:rsidR="008D42A6" w:rsidRPr="00AA4C79">
        <w:t>, v souladu s účelem nájmu</w:t>
      </w:r>
      <w:r w:rsidR="00CB2B58" w:rsidRPr="00AA4C79">
        <w:t xml:space="preserve"> a stavebnímu určení a nesmí přitom docházet k jeho poškození nebo nepřiměřenému opotřebení. Při užívání </w:t>
      </w:r>
      <w:r>
        <w:t>Nebytových prostor</w:t>
      </w:r>
      <w:r w:rsidR="00CB2B58" w:rsidRPr="00AA4C79">
        <w:t xml:space="preserve"> nájemce zajistí, aby v důsledku skutečností souvisejících se způsobem provozování Univerzitního knihkupectví odborné literatury nedošlo k ohrožení zaměstnanců nájemce ani zaměstnanců pronajímatele ani dalších osob v Budově.</w:t>
      </w:r>
    </w:p>
    <w:p w:rsidR="0028660C" w:rsidRPr="0028660C" w:rsidRDefault="00CB2B58" w:rsidP="00CD47C3">
      <w:pPr>
        <w:pStyle w:val="slovanodstavecsmrniceMKP"/>
        <w:numPr>
          <w:ilvl w:val="0"/>
          <w:numId w:val="30"/>
        </w:numPr>
        <w:tabs>
          <w:tab w:val="decimal" w:pos="567"/>
        </w:tabs>
        <w:spacing w:before="120"/>
        <w:ind w:left="567" w:hanging="567"/>
        <w:rPr>
          <w:i/>
          <w:iCs/>
          <w:szCs w:val="24"/>
        </w:rPr>
      </w:pPr>
      <w:r w:rsidRPr="00AA4C79">
        <w:t xml:space="preserve">Veškeré vady </w:t>
      </w:r>
      <w:r w:rsidRPr="00AA4C79">
        <w:rPr>
          <w:szCs w:val="24"/>
        </w:rPr>
        <w:t>na Nebytových prostorách oznámí nájemce neprodleně pronajímateli. Nájemce je povinen uhradit náklady na opravy poškození</w:t>
      </w:r>
      <w:r w:rsidR="00E21816">
        <w:rPr>
          <w:szCs w:val="24"/>
        </w:rPr>
        <w:t xml:space="preserve"> Nebytových prostor</w:t>
      </w:r>
      <w:r w:rsidRPr="00AA4C79">
        <w:rPr>
          <w:szCs w:val="24"/>
        </w:rPr>
        <w:t>, které sám způsobil</w:t>
      </w:r>
      <w:r w:rsidR="0028660C" w:rsidRPr="00AA4C79">
        <w:rPr>
          <w:szCs w:val="24"/>
        </w:rPr>
        <w:t xml:space="preserve"> nebo které způsobili jeho zaměstnanci nebo jiné spolupracující osoby</w:t>
      </w:r>
      <w:r w:rsidRPr="00AA4C79">
        <w:rPr>
          <w:szCs w:val="24"/>
        </w:rPr>
        <w:t>, pokud poškození v přiměřené lhůtě po oznámení vady pronajímateli nenapraví uvedením v původní stav.</w:t>
      </w:r>
      <w:r w:rsidR="0028660C" w:rsidRPr="0028660C">
        <w:rPr>
          <w:rFonts w:cs="Arial"/>
          <w:szCs w:val="24"/>
        </w:rPr>
        <w:t xml:space="preserve"> </w:t>
      </w:r>
      <w:r w:rsidR="0028660C" w:rsidRPr="00CD47C3">
        <w:rPr>
          <w:rFonts w:cs="Arial"/>
          <w:szCs w:val="24"/>
        </w:rPr>
        <w:t>Nájemce je dále povinen nahradit v plném rozsahu též veškeré možné škody, které vzniknou při provozování prodejny jakékoliv třetí osobě.</w:t>
      </w:r>
      <w:r w:rsidR="0028660C">
        <w:rPr>
          <w:i/>
          <w:iCs/>
          <w:szCs w:val="24"/>
        </w:rPr>
        <w:t xml:space="preserve"> </w:t>
      </w:r>
      <w:r w:rsidR="0028660C" w:rsidRPr="0028660C">
        <w:rPr>
          <w:rFonts w:cs="Arial"/>
          <w:szCs w:val="24"/>
        </w:rPr>
        <w:t>Nájemce je povinen být za tímto účelem pojištěn po celou dobu trvání této smlouvy, a to minimálně v rozsahu uvedeném v čl. </w:t>
      </w:r>
      <w:r w:rsidR="007206A9" w:rsidRPr="00CD47C3">
        <w:rPr>
          <w:rFonts w:cs="Arial"/>
          <w:szCs w:val="24"/>
        </w:rPr>
        <w:t xml:space="preserve">VIII. </w:t>
      </w:r>
      <w:r w:rsidR="0028660C" w:rsidRPr="007206A9">
        <w:rPr>
          <w:rFonts w:cs="Arial"/>
          <w:szCs w:val="24"/>
        </w:rPr>
        <w:t>této smlouvy.</w:t>
      </w:r>
      <w:r w:rsidR="0028660C" w:rsidRPr="00CD47C3">
        <w:rPr>
          <w:rFonts w:ascii="Univers Com 45 Light" w:hAnsi="Univers Com 45 Light"/>
          <w:sz w:val="22"/>
          <w:szCs w:val="22"/>
        </w:rPr>
        <w:t xml:space="preserve"> </w:t>
      </w:r>
    </w:p>
    <w:p w:rsidR="00CB2B58" w:rsidRPr="00AA4C79" w:rsidRDefault="00CB2B58" w:rsidP="00CD47C3">
      <w:pPr>
        <w:pStyle w:val="slovanodstavecsmrniceMKP"/>
        <w:numPr>
          <w:ilvl w:val="0"/>
          <w:numId w:val="30"/>
        </w:numPr>
        <w:tabs>
          <w:tab w:val="decimal" w:pos="567"/>
        </w:tabs>
        <w:spacing w:before="120"/>
        <w:ind w:left="567" w:hanging="567"/>
        <w:rPr>
          <w:i/>
          <w:iCs/>
          <w:szCs w:val="24"/>
        </w:rPr>
      </w:pPr>
      <w:r w:rsidRPr="00AA4C79">
        <w:rPr>
          <w:szCs w:val="24"/>
        </w:rPr>
        <w:t>Nájemce je povinen ve své provozní době, či jindy po předchozí domluvě, umožnit pronajímateli na jeho žádost vstup do Nebytových prostor, zejména za účelem kontroly dodržování podmínek této smlouvy, provádění nutných oprav, provádění kontroly instalovaných inženýrských sítí nebo technologických zařízení.</w:t>
      </w:r>
    </w:p>
    <w:p w:rsidR="00CB2B58" w:rsidRPr="00CD47C3" w:rsidRDefault="00CB2B58" w:rsidP="00CD47C3">
      <w:pPr>
        <w:pStyle w:val="slovanodstavecsmrniceMKP"/>
        <w:numPr>
          <w:ilvl w:val="0"/>
          <w:numId w:val="30"/>
        </w:numPr>
        <w:tabs>
          <w:tab w:val="decimal" w:pos="567"/>
        </w:tabs>
        <w:spacing w:before="120"/>
        <w:ind w:left="567" w:hanging="567"/>
        <w:rPr>
          <w:i/>
          <w:iCs/>
          <w:szCs w:val="24"/>
        </w:rPr>
      </w:pPr>
      <w:r w:rsidRPr="00AA4C79">
        <w:t>Za organizaci a zajištění požární ochrany, bezpečnosti a ochrany zdraví při práci, ochrany životního prostředí a hygieny v souladu s platnými předpisy odpovídá v Nebytových prostorách nájemce. Přitom dodržuje předpisy a postupy pronajímatele, vztahující se k Budově jako celku. Pronajímatel je oprávněn v provozní době nájemce kontrolovat s ohledem na dodržování platných předpisů v Nebytových prostorách.</w:t>
      </w:r>
    </w:p>
    <w:p w:rsidR="0028660C" w:rsidRPr="00CD47C3" w:rsidRDefault="0028660C" w:rsidP="00CD47C3">
      <w:pPr>
        <w:pStyle w:val="slovanodstavecsmrniceMKP"/>
        <w:numPr>
          <w:ilvl w:val="0"/>
          <w:numId w:val="30"/>
        </w:numPr>
        <w:tabs>
          <w:tab w:val="decimal" w:pos="567"/>
        </w:tabs>
        <w:spacing w:before="120"/>
        <w:ind w:left="567" w:hanging="567"/>
        <w:rPr>
          <w:rFonts w:cs="Arial"/>
          <w:i/>
          <w:iCs/>
          <w:szCs w:val="24"/>
        </w:rPr>
      </w:pPr>
      <w:r w:rsidRPr="0028660C">
        <w:rPr>
          <w:rFonts w:cs="Arial"/>
          <w:szCs w:val="24"/>
        </w:rPr>
        <w:t xml:space="preserve">Nájemce je povinen udržovat v Nebytových prostorách čistotu, zajistit celoročně na své náklady úklid Nebytových prostor tak, aby byly způsobilé k užívání. </w:t>
      </w:r>
    </w:p>
    <w:p w:rsidR="00CB2B58" w:rsidRPr="00CD47C3" w:rsidRDefault="00CB2B58" w:rsidP="00CD47C3">
      <w:pPr>
        <w:pStyle w:val="slovanodstavecsmrniceMKP"/>
        <w:numPr>
          <w:ilvl w:val="0"/>
          <w:numId w:val="30"/>
        </w:numPr>
        <w:tabs>
          <w:tab w:val="decimal" w:pos="567"/>
        </w:tabs>
        <w:spacing w:before="120"/>
        <w:ind w:left="567" w:hanging="567"/>
        <w:rPr>
          <w:i/>
          <w:iCs/>
          <w:szCs w:val="24"/>
        </w:rPr>
      </w:pPr>
      <w:r w:rsidRPr="00AA4C79">
        <w:rPr>
          <w:iCs/>
          <w:szCs w:val="24"/>
        </w:rPr>
        <w:t xml:space="preserve">Smluvní strany se dohodly, že Univerzitní knihkupectví odborné literatury provozované nájemcem v Nebytových prostorech bude otevřeno pro veřejnost. </w:t>
      </w:r>
      <w:r w:rsidR="0028660C" w:rsidRPr="00AA4C79">
        <w:rPr>
          <w:iCs/>
          <w:szCs w:val="24"/>
        </w:rPr>
        <w:t xml:space="preserve">Pro </w:t>
      </w:r>
      <w:r w:rsidR="0028660C" w:rsidRPr="00AA4C79">
        <w:rPr>
          <w:iCs/>
          <w:szCs w:val="24"/>
        </w:rPr>
        <w:lastRenderedPageBreak/>
        <w:t>tyto účely se pronajímatel zavazuje</w:t>
      </w:r>
      <w:r w:rsidR="00596B05" w:rsidRPr="00AA4C79">
        <w:rPr>
          <w:iCs/>
          <w:szCs w:val="24"/>
        </w:rPr>
        <w:t xml:space="preserve"> umožnit vstup veřejnosti do pronajímaných Nebytových prostor Univerzitního knihkupectví po dobu provozní doby nájemce.   </w:t>
      </w:r>
    </w:p>
    <w:p w:rsidR="00596B05" w:rsidRPr="00CD47C3" w:rsidRDefault="00596B05" w:rsidP="00CD47C3">
      <w:pPr>
        <w:pStyle w:val="slovanodstavecsmrniceMKP"/>
        <w:numPr>
          <w:ilvl w:val="0"/>
          <w:numId w:val="30"/>
        </w:numPr>
        <w:tabs>
          <w:tab w:val="decimal" w:pos="567"/>
        </w:tabs>
        <w:spacing w:before="120"/>
        <w:ind w:left="567" w:hanging="567"/>
        <w:rPr>
          <w:rFonts w:cs="Arial"/>
          <w:i/>
          <w:iCs/>
          <w:szCs w:val="24"/>
        </w:rPr>
      </w:pPr>
      <w:r w:rsidRPr="00CD47C3">
        <w:rPr>
          <w:rFonts w:cs="Arial"/>
          <w:szCs w:val="24"/>
        </w:rPr>
        <w:t xml:space="preserve">Smluvní strany stvrdí předání a převzetí </w:t>
      </w:r>
      <w:r w:rsidR="00E21816">
        <w:rPr>
          <w:rFonts w:cs="Arial"/>
          <w:szCs w:val="24"/>
        </w:rPr>
        <w:t>Nebytových prostor</w:t>
      </w:r>
      <w:r w:rsidRPr="00CD47C3">
        <w:rPr>
          <w:rFonts w:cs="Arial"/>
          <w:szCs w:val="24"/>
        </w:rPr>
        <w:t xml:space="preserve"> podpisem předávacího protokolu, v němž bude uveden počet předaných klíčů, případně stav měřidel médií a předaná dokumentace. Každá smluvní strana obdrží jedno vyhotovení tohoto protokolu.</w:t>
      </w:r>
    </w:p>
    <w:p w:rsidR="00596B05" w:rsidRPr="00CD47C3" w:rsidRDefault="00596B05" w:rsidP="00A337BA">
      <w:pPr>
        <w:pStyle w:val="slovanodstavecsmrniceMKP"/>
        <w:numPr>
          <w:ilvl w:val="0"/>
          <w:numId w:val="30"/>
        </w:numPr>
        <w:tabs>
          <w:tab w:val="decimal" w:pos="567"/>
        </w:tabs>
        <w:spacing w:before="120"/>
        <w:ind w:left="567" w:hanging="567"/>
        <w:rPr>
          <w:rFonts w:cs="Arial"/>
          <w:i/>
          <w:iCs/>
          <w:szCs w:val="24"/>
        </w:rPr>
      </w:pPr>
      <w:r w:rsidRPr="00596B05">
        <w:rPr>
          <w:rFonts w:cs="Arial"/>
          <w:szCs w:val="24"/>
        </w:rPr>
        <w:t xml:space="preserve">Nájemce je povinen ke dni skončení nájmu protokolárně předat </w:t>
      </w:r>
      <w:r w:rsidRPr="00CD47C3">
        <w:rPr>
          <w:rFonts w:cs="Arial"/>
          <w:szCs w:val="24"/>
        </w:rPr>
        <w:t>p</w:t>
      </w:r>
      <w:r w:rsidRPr="00596B05">
        <w:rPr>
          <w:rFonts w:cs="Arial"/>
          <w:szCs w:val="24"/>
        </w:rPr>
        <w:t xml:space="preserve">ronajímateli </w:t>
      </w:r>
      <w:r w:rsidR="00E21816">
        <w:rPr>
          <w:rFonts w:cs="Arial"/>
          <w:szCs w:val="24"/>
        </w:rPr>
        <w:t>Nebytové prostory</w:t>
      </w:r>
      <w:r w:rsidRPr="00596B05">
        <w:rPr>
          <w:rFonts w:cs="Arial"/>
          <w:szCs w:val="24"/>
        </w:rPr>
        <w:t xml:space="preserve"> ve stavu, v jakém je převzal, s přihlédnutím k obvyklému opotřebení při užívání a k eventuálním stavebním změnám či úpravám </w:t>
      </w:r>
      <w:r w:rsidRPr="00CD47C3">
        <w:rPr>
          <w:rFonts w:cs="Arial"/>
          <w:szCs w:val="24"/>
        </w:rPr>
        <w:t>N</w:t>
      </w:r>
      <w:r w:rsidRPr="00596B05">
        <w:rPr>
          <w:rFonts w:cs="Arial"/>
          <w:szCs w:val="24"/>
        </w:rPr>
        <w:t xml:space="preserve">ebytových prostor. </w:t>
      </w:r>
    </w:p>
    <w:p w:rsidR="00F6155D" w:rsidRPr="00CD47C3" w:rsidRDefault="00F6155D" w:rsidP="00CD47C3">
      <w:pPr>
        <w:pStyle w:val="slovanodstavecsmrniceMKP"/>
        <w:numPr>
          <w:ilvl w:val="0"/>
          <w:numId w:val="30"/>
        </w:numPr>
        <w:tabs>
          <w:tab w:val="decimal" w:pos="567"/>
        </w:tabs>
        <w:spacing w:before="120"/>
        <w:ind w:left="567" w:hanging="567"/>
        <w:rPr>
          <w:rFonts w:cs="Arial"/>
          <w:i/>
          <w:iCs/>
          <w:szCs w:val="24"/>
        </w:rPr>
      </w:pPr>
      <w:r w:rsidRPr="00F6155D">
        <w:rPr>
          <w:rFonts w:cs="Arial"/>
          <w:szCs w:val="24"/>
        </w:rPr>
        <w:t xml:space="preserve">Nájemce je povinen platit řádně a včas po celou dobu trvání této </w:t>
      </w:r>
      <w:r>
        <w:rPr>
          <w:rFonts w:cs="Arial"/>
          <w:szCs w:val="24"/>
        </w:rPr>
        <w:t>s</w:t>
      </w:r>
      <w:r w:rsidRPr="00F6155D">
        <w:rPr>
          <w:rFonts w:cs="Arial"/>
          <w:szCs w:val="24"/>
        </w:rPr>
        <w:t xml:space="preserve">mlouvy nájemné ve výši a způsobem uvedeným v čl. </w:t>
      </w:r>
      <w:r>
        <w:rPr>
          <w:rFonts w:cs="Arial"/>
          <w:szCs w:val="24"/>
        </w:rPr>
        <w:t>V</w:t>
      </w:r>
      <w:r w:rsidRPr="00F6155D">
        <w:rPr>
          <w:rFonts w:cs="Arial"/>
          <w:szCs w:val="24"/>
        </w:rPr>
        <w:t xml:space="preserve">. </w:t>
      </w:r>
      <w:r>
        <w:rPr>
          <w:rFonts w:cs="Arial"/>
          <w:szCs w:val="24"/>
        </w:rPr>
        <w:t>s</w:t>
      </w:r>
      <w:r w:rsidRPr="00F6155D">
        <w:rPr>
          <w:rFonts w:cs="Arial"/>
          <w:szCs w:val="24"/>
        </w:rPr>
        <w:t xml:space="preserve">mlouvy a hradit náklady za služby ve výši a způsobem uvedeným v čl. </w:t>
      </w:r>
      <w:r>
        <w:rPr>
          <w:rFonts w:cs="Arial"/>
          <w:szCs w:val="24"/>
        </w:rPr>
        <w:t>VI</w:t>
      </w:r>
      <w:r w:rsidRPr="00F6155D">
        <w:rPr>
          <w:rFonts w:cs="Arial"/>
          <w:szCs w:val="24"/>
        </w:rPr>
        <w:t xml:space="preserve">. této </w:t>
      </w:r>
      <w:r>
        <w:rPr>
          <w:rFonts w:cs="Arial"/>
          <w:szCs w:val="24"/>
        </w:rPr>
        <w:t>s</w:t>
      </w:r>
      <w:r w:rsidRPr="00F6155D">
        <w:rPr>
          <w:rFonts w:cs="Arial"/>
          <w:szCs w:val="24"/>
        </w:rPr>
        <w:t>mlouvy.</w:t>
      </w:r>
    </w:p>
    <w:p w:rsidR="00CB2B58" w:rsidRDefault="00424865" w:rsidP="00424865">
      <w:pPr>
        <w:pStyle w:val="slovanodstavecsmrniceMKP"/>
        <w:numPr>
          <w:ilvl w:val="0"/>
          <w:numId w:val="30"/>
        </w:numPr>
        <w:tabs>
          <w:tab w:val="decimal" w:pos="567"/>
        </w:tabs>
        <w:spacing w:before="120"/>
        <w:ind w:left="567" w:hanging="567"/>
        <w:rPr>
          <w:rFonts w:cs="Arial"/>
          <w:i/>
          <w:iCs/>
          <w:szCs w:val="24"/>
        </w:rPr>
      </w:pPr>
      <w:r w:rsidRPr="00596B05">
        <w:rPr>
          <w:rFonts w:cs="Arial"/>
          <w:szCs w:val="24"/>
        </w:rPr>
        <w:t xml:space="preserve">Nájemce je povinen do 15. dnů od obdržení výzvy od </w:t>
      </w:r>
      <w:r>
        <w:rPr>
          <w:rFonts w:cs="Arial"/>
          <w:szCs w:val="24"/>
        </w:rPr>
        <w:t>p</w:t>
      </w:r>
      <w:r w:rsidRPr="00596B05">
        <w:rPr>
          <w:rFonts w:cs="Arial"/>
          <w:szCs w:val="24"/>
        </w:rPr>
        <w:t>ronajímatele, učinit opatření k nápravě zjištěných neshod.</w:t>
      </w:r>
    </w:p>
    <w:p w:rsidR="00424865" w:rsidRPr="00424865" w:rsidRDefault="00424865" w:rsidP="00CD47C3">
      <w:pPr>
        <w:pStyle w:val="slovanodstavecsmrniceMKP"/>
        <w:numPr>
          <w:ilvl w:val="0"/>
          <w:numId w:val="0"/>
        </w:numPr>
        <w:tabs>
          <w:tab w:val="decimal" w:pos="567"/>
        </w:tabs>
        <w:spacing w:before="120"/>
        <w:ind w:left="567"/>
        <w:rPr>
          <w:rFonts w:cs="Arial"/>
          <w:i/>
          <w:iCs/>
          <w:szCs w:val="24"/>
        </w:rPr>
      </w:pPr>
    </w:p>
    <w:p w:rsidR="00CB2B58" w:rsidRDefault="00CB2B58" w:rsidP="00CD47C3">
      <w:pPr>
        <w:keepNext/>
        <w:numPr>
          <w:ilvl w:val="1"/>
          <w:numId w:val="1"/>
        </w:numPr>
        <w:tabs>
          <w:tab w:val="clear" w:pos="1644"/>
          <w:tab w:val="num" w:pos="-1980"/>
        </w:tabs>
        <w:spacing w:before="240" w:line="240" w:lineRule="auto"/>
        <w:ind w:left="538" w:hanging="357"/>
        <w:jc w:val="center"/>
        <w:rPr>
          <w:b/>
        </w:rPr>
      </w:pPr>
      <w:bookmarkStart w:id="2" w:name="_Ref134603617"/>
    </w:p>
    <w:bookmarkEnd w:id="2"/>
    <w:p w:rsidR="00CB2B58" w:rsidRDefault="00CB2B58">
      <w:pPr>
        <w:keepNext/>
        <w:spacing w:line="240" w:lineRule="auto"/>
        <w:jc w:val="center"/>
        <w:rPr>
          <w:b/>
        </w:rPr>
      </w:pPr>
      <w:r>
        <w:rPr>
          <w:b/>
        </w:rPr>
        <w:t xml:space="preserve">Nájemné a platební </w:t>
      </w:r>
      <w:r w:rsidRPr="007206A9">
        <w:rPr>
          <w:b/>
          <w:bCs/>
        </w:rPr>
        <w:t>podmínky</w:t>
      </w:r>
    </w:p>
    <w:p w:rsidR="005A201B" w:rsidRDefault="00B26B33" w:rsidP="00E543D2">
      <w:pPr>
        <w:pStyle w:val="slovanodstavecsmrniceMKP"/>
        <w:numPr>
          <w:ilvl w:val="2"/>
          <w:numId w:val="1"/>
        </w:numPr>
        <w:tabs>
          <w:tab w:val="clear" w:pos="3405"/>
        </w:tabs>
        <w:spacing w:before="120"/>
        <w:ind w:left="567" w:hanging="567"/>
        <w:rPr>
          <w:szCs w:val="24"/>
        </w:rPr>
      </w:pPr>
      <w:r>
        <w:rPr>
          <w:szCs w:val="24"/>
        </w:rPr>
        <w:t xml:space="preserve">Pronajímatel touto smlouvou přenechává nájemci Nebytové prostory do užívání za dohodnuté měsíční nájemné </w:t>
      </w:r>
      <w:r w:rsidR="00145855" w:rsidRPr="00E3021E">
        <w:rPr>
          <w:b/>
          <w:color w:val="000000"/>
          <w:szCs w:val="24"/>
        </w:rPr>
        <w:t>119.202,59</w:t>
      </w:r>
      <w:r w:rsidR="00BB451C" w:rsidRPr="00145855">
        <w:rPr>
          <w:b/>
          <w:szCs w:val="24"/>
        </w:rPr>
        <w:t xml:space="preserve"> Kč.</w:t>
      </w:r>
      <w:r w:rsidR="00BB451C">
        <w:rPr>
          <w:szCs w:val="24"/>
        </w:rPr>
        <w:t xml:space="preserve"> </w:t>
      </w:r>
      <w:r w:rsidR="00CB2B58">
        <w:rPr>
          <w:szCs w:val="24"/>
        </w:rPr>
        <w:t xml:space="preserve">K nájemnému za Nebytové prostory nebude pronajímatel účtovat daň z přidané hodnoty (DPH). </w:t>
      </w:r>
    </w:p>
    <w:p w:rsidR="009E3E9B" w:rsidRPr="00D96CA5" w:rsidRDefault="00D96CA5" w:rsidP="00E543D2">
      <w:pPr>
        <w:pStyle w:val="slovanodstavecsmrniceMKP"/>
        <w:numPr>
          <w:ilvl w:val="2"/>
          <w:numId w:val="1"/>
        </w:numPr>
        <w:tabs>
          <w:tab w:val="num" w:pos="540"/>
        </w:tabs>
        <w:spacing w:before="120"/>
        <w:ind w:left="539" w:hanging="539"/>
        <w:rPr>
          <w:rFonts w:cs="Arial"/>
          <w:color w:val="FF0000"/>
          <w:szCs w:val="24"/>
        </w:rPr>
      </w:pPr>
      <w:bookmarkStart w:id="3" w:name="_Ref173920630"/>
      <w:r w:rsidRPr="00D96CA5">
        <w:rPr>
          <w:rFonts w:cs="Arial"/>
          <w:szCs w:val="24"/>
        </w:rPr>
        <w:t xml:space="preserve">Nájemné </w:t>
      </w:r>
      <w:r>
        <w:rPr>
          <w:rFonts w:cs="Arial"/>
          <w:szCs w:val="24"/>
        </w:rPr>
        <w:t>bude</w:t>
      </w:r>
      <w:r w:rsidRPr="00D96CA5">
        <w:rPr>
          <w:rFonts w:cs="Arial"/>
          <w:szCs w:val="24"/>
        </w:rPr>
        <w:t xml:space="preserve"> po dobu trvání této Smlouvy </w:t>
      </w:r>
      <w:r>
        <w:rPr>
          <w:rFonts w:cs="Arial"/>
          <w:szCs w:val="24"/>
        </w:rPr>
        <w:t>zvyšováno</w:t>
      </w:r>
      <w:r w:rsidRPr="00D96CA5">
        <w:rPr>
          <w:rFonts w:cs="Arial"/>
          <w:szCs w:val="24"/>
        </w:rPr>
        <w:t xml:space="preserve"> o procento odpovídající míře inflace podle oficiálních údajů Českého statistického úřadu. Míra inflace bude pro účely této Smlouvy vyjádřena přírůstkem průměrného ročního indexu spotřebitelských cen, který vyjadřuje procentuální změnu průměrné cenové hladiny za poslední kalendářní rok oproti průměru za předchozí kalendářní rok. K navýšení může poprvé dojít v roce 202</w:t>
      </w:r>
      <w:r>
        <w:rPr>
          <w:rFonts w:cs="Arial"/>
          <w:szCs w:val="24"/>
        </w:rPr>
        <w:t>5</w:t>
      </w:r>
      <w:r w:rsidRPr="00D96CA5">
        <w:rPr>
          <w:rFonts w:cs="Arial"/>
          <w:szCs w:val="24"/>
        </w:rPr>
        <w:t>, a to o míru inflace za období roku 202</w:t>
      </w:r>
      <w:r>
        <w:rPr>
          <w:rFonts w:cs="Arial"/>
          <w:szCs w:val="24"/>
        </w:rPr>
        <w:t>4</w:t>
      </w:r>
      <w:r w:rsidRPr="00D96CA5">
        <w:rPr>
          <w:rFonts w:cs="Arial"/>
          <w:szCs w:val="24"/>
        </w:rPr>
        <w:t>.</w:t>
      </w:r>
      <w:bookmarkEnd w:id="3"/>
      <w:r w:rsidR="00B26B33" w:rsidRPr="00D96CA5">
        <w:rPr>
          <w:rFonts w:cs="Arial"/>
          <w:szCs w:val="24"/>
        </w:rPr>
        <w:t xml:space="preserve"> </w:t>
      </w:r>
    </w:p>
    <w:p w:rsidR="008C039E" w:rsidRDefault="00CB2B58" w:rsidP="00AA3DB3">
      <w:pPr>
        <w:pStyle w:val="slovanodstavecsmrniceMKP"/>
        <w:numPr>
          <w:ilvl w:val="2"/>
          <w:numId w:val="1"/>
        </w:numPr>
        <w:tabs>
          <w:tab w:val="num" w:pos="540"/>
        </w:tabs>
        <w:spacing w:before="120"/>
        <w:ind w:left="540" w:hanging="540"/>
        <w:rPr>
          <w:rFonts w:cs="Arial"/>
          <w:szCs w:val="24"/>
        </w:rPr>
      </w:pPr>
      <w:r w:rsidRPr="00AA3DB3">
        <w:rPr>
          <w:rFonts w:cs="Arial"/>
          <w:szCs w:val="24"/>
        </w:rPr>
        <w:t xml:space="preserve">Nájemné </w:t>
      </w:r>
      <w:r w:rsidR="008C039E">
        <w:rPr>
          <w:rFonts w:cs="Arial"/>
          <w:szCs w:val="24"/>
        </w:rPr>
        <w:t xml:space="preserve">dle odst. 1 tohoto článku </w:t>
      </w:r>
      <w:r w:rsidRPr="00AA3DB3">
        <w:rPr>
          <w:rFonts w:cs="Arial"/>
          <w:szCs w:val="24"/>
        </w:rPr>
        <w:t xml:space="preserve">je splatné měsíčně, na účet pronajímatele, bankovní spojení </w:t>
      </w:r>
      <w:r w:rsidRPr="001704FE">
        <w:rPr>
          <w:rFonts w:cs="Arial"/>
          <w:szCs w:val="24"/>
        </w:rPr>
        <w:t xml:space="preserve">ČNB, </w:t>
      </w:r>
      <w:r w:rsidRPr="00CD47C3">
        <w:rPr>
          <w:rFonts w:cs="Arial"/>
          <w:b/>
          <w:bCs/>
          <w:szCs w:val="24"/>
        </w:rPr>
        <w:t>č.ú. 8032-031/0710</w:t>
      </w:r>
      <w:r w:rsidRPr="001704FE">
        <w:rPr>
          <w:rFonts w:cs="Arial"/>
          <w:szCs w:val="24"/>
        </w:rPr>
        <w:t>,</w:t>
      </w:r>
      <w:r w:rsidRPr="00AA3DB3">
        <w:rPr>
          <w:rFonts w:cs="Arial"/>
          <w:szCs w:val="24"/>
        </w:rPr>
        <w:t xml:space="preserve"> a to</w:t>
      </w:r>
      <w:r w:rsidR="00AA3DB3" w:rsidRPr="00AA3DB3">
        <w:rPr>
          <w:rFonts w:cs="Arial"/>
          <w:szCs w:val="24"/>
        </w:rPr>
        <w:t xml:space="preserve"> od okamžiku účinnosti této smlouvy. Pronajímatel je oprávněn kdykoliv během účinnosti této </w:t>
      </w:r>
      <w:r w:rsidR="00AA3DB3">
        <w:rPr>
          <w:rFonts w:cs="Arial"/>
          <w:szCs w:val="24"/>
        </w:rPr>
        <w:t>s</w:t>
      </w:r>
      <w:r w:rsidR="00AA3DB3" w:rsidRPr="00AA3DB3">
        <w:rPr>
          <w:rFonts w:cs="Arial"/>
          <w:szCs w:val="24"/>
        </w:rPr>
        <w:t xml:space="preserve">mlouvy specifikovat své bankovní spojení odlišně. Nájemce je povinen platit nájemné na jiný bankovní účet </w:t>
      </w:r>
      <w:r w:rsidR="00AA3DB3">
        <w:rPr>
          <w:rFonts w:cs="Arial"/>
          <w:szCs w:val="24"/>
        </w:rPr>
        <w:t>p</w:t>
      </w:r>
      <w:r w:rsidR="00AA3DB3" w:rsidRPr="00AA3DB3">
        <w:rPr>
          <w:rFonts w:cs="Arial"/>
          <w:szCs w:val="24"/>
        </w:rPr>
        <w:t xml:space="preserve">ronajímatele od okamžiku, kdy mu bude od </w:t>
      </w:r>
      <w:r w:rsidR="00AA3DB3">
        <w:rPr>
          <w:rFonts w:cs="Arial"/>
          <w:szCs w:val="24"/>
        </w:rPr>
        <w:t>p</w:t>
      </w:r>
      <w:r w:rsidR="00AA3DB3" w:rsidRPr="00AA3DB3">
        <w:rPr>
          <w:rFonts w:cs="Arial"/>
          <w:szCs w:val="24"/>
        </w:rPr>
        <w:t>ronajímatele doručeno písemné oznámení nového bankovního spojení.</w:t>
      </w:r>
      <w:r w:rsidR="00AA3DB3">
        <w:rPr>
          <w:rFonts w:cs="Arial"/>
          <w:szCs w:val="24"/>
        </w:rPr>
        <w:t xml:space="preserve"> </w:t>
      </w:r>
    </w:p>
    <w:p w:rsidR="00CB2B58" w:rsidRPr="00AA3DB3" w:rsidRDefault="00AA3DB3" w:rsidP="00AA3DB3">
      <w:pPr>
        <w:pStyle w:val="slovanodstavecsmrniceMKP"/>
        <w:numPr>
          <w:ilvl w:val="2"/>
          <w:numId w:val="1"/>
        </w:numPr>
        <w:tabs>
          <w:tab w:val="num" w:pos="540"/>
        </w:tabs>
        <w:spacing w:before="120"/>
        <w:ind w:left="540" w:hanging="540"/>
        <w:rPr>
          <w:rFonts w:cs="Arial"/>
          <w:szCs w:val="24"/>
        </w:rPr>
      </w:pPr>
      <w:r w:rsidRPr="00CD47C3">
        <w:rPr>
          <w:b/>
          <w:bCs/>
        </w:rPr>
        <w:t>Nájemné je splatné</w:t>
      </w:r>
      <w:r w:rsidR="00CB2B58" w:rsidRPr="00CD47C3">
        <w:rPr>
          <w:b/>
          <w:bCs/>
        </w:rPr>
        <w:t xml:space="preserve"> vždy do 15. dne měsíce</w:t>
      </w:r>
      <w:r w:rsidRPr="00CD47C3">
        <w:rPr>
          <w:b/>
          <w:bCs/>
        </w:rPr>
        <w:t>, za který je nájemné placeno</w:t>
      </w:r>
      <w:r w:rsidR="00CB2B58">
        <w:t>. Za měsíc, v němž nájem trval pouze částečně (tj. případně za první a poslední měsíc doby nájmu), bude nájemné placeno poměrně, a to pouze za tu část měsíce, po který nájem trval.</w:t>
      </w:r>
    </w:p>
    <w:p w:rsidR="00862383" w:rsidRDefault="00CB2B58" w:rsidP="00862383">
      <w:pPr>
        <w:pStyle w:val="slovanodstavecsmrniceMKP"/>
        <w:numPr>
          <w:ilvl w:val="2"/>
          <w:numId w:val="1"/>
        </w:numPr>
        <w:tabs>
          <w:tab w:val="num" w:pos="540"/>
        </w:tabs>
        <w:spacing w:before="120"/>
        <w:ind w:left="540" w:hanging="540"/>
      </w:pPr>
      <w:r>
        <w:rPr>
          <w:szCs w:val="24"/>
        </w:rPr>
        <w:t xml:space="preserve">Nájemné bude hrazeno na základě daňových dokladů – faktur vystavených pronajímatelem – a to převodem na účet uvedený v odst. </w:t>
      </w:r>
      <w:r w:rsidR="00E543D2">
        <w:rPr>
          <w:szCs w:val="24"/>
        </w:rPr>
        <w:t>3</w:t>
      </w:r>
      <w:r w:rsidR="00AA3DB3">
        <w:rPr>
          <w:szCs w:val="24"/>
        </w:rPr>
        <w:t xml:space="preserve"> tohoto článku</w:t>
      </w:r>
      <w:r>
        <w:rPr>
          <w:szCs w:val="24"/>
        </w:rPr>
        <w:t xml:space="preserve">. Pronajímatel vystaví a zašle nájemci příslušené daňové doklady na adresu: </w:t>
      </w:r>
      <w:hyperlink r:id="rId8" w:history="1">
        <w:r>
          <w:rPr>
            <w:rStyle w:val="Hypertextovodkaz"/>
          </w:rPr>
          <w:t>faktury@ctn.cvut.cz</w:t>
        </w:r>
      </w:hyperlink>
      <w:r>
        <w:rPr>
          <w:szCs w:val="24"/>
        </w:rPr>
        <w:t xml:space="preserve"> se splatností dle odst. </w:t>
      </w:r>
      <w:r w:rsidR="00E543D2">
        <w:rPr>
          <w:szCs w:val="24"/>
        </w:rPr>
        <w:t>4</w:t>
      </w:r>
      <w:r w:rsidR="00E43036">
        <w:rPr>
          <w:szCs w:val="24"/>
        </w:rPr>
        <w:t xml:space="preserve"> tohoto článku</w:t>
      </w:r>
      <w:r>
        <w:rPr>
          <w:color w:val="FF0000"/>
          <w:szCs w:val="24"/>
        </w:rPr>
        <w:t xml:space="preserve">. </w:t>
      </w:r>
      <w:r>
        <w:rPr>
          <w:szCs w:val="24"/>
        </w:rPr>
        <w:t>Nájemce však není povinen nájemné dle příslušné faktury zaplatit dříve, než 10 dnů od jejího doručení. Dnem uhrazení daňového dokladu – faktury se rozumí připsání předmětné částky na účet pronajímatele.</w:t>
      </w:r>
      <w:r w:rsidR="00862383">
        <w:rPr>
          <w:szCs w:val="24"/>
        </w:rPr>
        <w:t xml:space="preserve"> </w:t>
      </w:r>
      <w:r w:rsidR="00862383" w:rsidRPr="00CD47C3">
        <w:rPr>
          <w:rFonts w:cs="Arial"/>
          <w:szCs w:val="24"/>
        </w:rPr>
        <w:t xml:space="preserve">Faktury (daňové doklady) mohou být nahrazeny platebními kalendáři vystavenými </w:t>
      </w:r>
      <w:r w:rsidR="00862383">
        <w:rPr>
          <w:rFonts w:cs="Arial"/>
          <w:szCs w:val="24"/>
        </w:rPr>
        <w:t>p</w:t>
      </w:r>
      <w:r w:rsidR="00862383" w:rsidRPr="00CD47C3">
        <w:rPr>
          <w:rFonts w:cs="Arial"/>
          <w:szCs w:val="24"/>
        </w:rPr>
        <w:t>ronajímatelem pro 12 plateb předem s tím, že musí obsahovat veškeré náležitosti daňového dokladu stanovené právními předpisy.</w:t>
      </w:r>
    </w:p>
    <w:p w:rsidR="00862383" w:rsidRDefault="00CB2B58" w:rsidP="00862383">
      <w:pPr>
        <w:pStyle w:val="slovanodstavecsmrniceMKP"/>
        <w:numPr>
          <w:ilvl w:val="2"/>
          <w:numId w:val="1"/>
        </w:numPr>
        <w:tabs>
          <w:tab w:val="num" w:pos="540"/>
        </w:tabs>
        <w:spacing w:before="120"/>
        <w:ind w:left="540" w:hanging="540"/>
      </w:pPr>
      <w:r>
        <w:rPr>
          <w:szCs w:val="24"/>
        </w:rPr>
        <w:lastRenderedPageBreak/>
        <w:t>Faktury budou mít veškeré náležitosti účetního a daňového dokladu dle § 11 zákona č. 563/1991 Sb. o účetnictví ve znění pozdějších předpisů.</w:t>
      </w:r>
      <w:r w:rsidR="00862383">
        <w:rPr>
          <w:szCs w:val="24"/>
        </w:rPr>
        <w:t xml:space="preserve"> </w:t>
      </w:r>
      <w:r w:rsidR="00862383" w:rsidRPr="00862383">
        <w:rPr>
          <w:rFonts w:cs="Arial"/>
          <w:szCs w:val="24"/>
        </w:rPr>
        <w:t xml:space="preserve">V případě, že faktura nebo platební kalendář doručený </w:t>
      </w:r>
      <w:r w:rsidR="00862383">
        <w:rPr>
          <w:rFonts w:cs="Arial"/>
          <w:szCs w:val="24"/>
        </w:rPr>
        <w:t>n</w:t>
      </w:r>
      <w:r w:rsidR="00862383" w:rsidRPr="00862383">
        <w:rPr>
          <w:rFonts w:cs="Arial"/>
          <w:szCs w:val="24"/>
        </w:rPr>
        <w:t xml:space="preserve">ájemci nebude obsahovat některou z předepsaných náležitostí nebo bude obsahovat nesprávnou částku, je </w:t>
      </w:r>
      <w:r w:rsidR="00862383">
        <w:rPr>
          <w:rFonts w:cs="Arial"/>
          <w:szCs w:val="24"/>
        </w:rPr>
        <w:t>n</w:t>
      </w:r>
      <w:r w:rsidR="00862383" w:rsidRPr="00862383">
        <w:rPr>
          <w:rFonts w:cs="Arial"/>
          <w:szCs w:val="24"/>
        </w:rPr>
        <w:t xml:space="preserve">ájemce oprávněn vrátit takovou fakturu nebo platební kalendář </w:t>
      </w:r>
      <w:r w:rsidR="00862383">
        <w:rPr>
          <w:rFonts w:cs="Arial"/>
          <w:szCs w:val="24"/>
        </w:rPr>
        <w:t>p</w:t>
      </w:r>
      <w:r w:rsidR="00862383" w:rsidRPr="00862383">
        <w:rPr>
          <w:rFonts w:cs="Arial"/>
          <w:szCs w:val="24"/>
        </w:rPr>
        <w:t>ronajímateli. Lhůta splatnosti se v takovém případě přerušuje a počíná znovu běžet až od doručení opravené či doplněné faktury či platebního kalendáře.</w:t>
      </w:r>
      <w:r w:rsidR="00862383" w:rsidRPr="00CD47C3">
        <w:rPr>
          <w:rFonts w:ascii="Univers Com 45 Light" w:hAnsi="Univers Com 45 Light"/>
          <w:sz w:val="22"/>
          <w:szCs w:val="22"/>
        </w:rPr>
        <w:t xml:space="preserve"> </w:t>
      </w:r>
    </w:p>
    <w:p w:rsidR="001704FE" w:rsidRDefault="00CB2B58">
      <w:pPr>
        <w:pStyle w:val="slovanodstavecsmrniceMKP"/>
        <w:numPr>
          <w:ilvl w:val="2"/>
          <w:numId w:val="1"/>
        </w:numPr>
        <w:tabs>
          <w:tab w:val="num" w:pos="540"/>
        </w:tabs>
        <w:spacing w:before="120"/>
        <w:ind w:left="540" w:hanging="540"/>
      </w:pPr>
      <w:r>
        <w:t>Neuhradí-li nájemce včas nájemné</w:t>
      </w:r>
      <w:r w:rsidR="008C039E">
        <w:t xml:space="preserve"> nebo jeho část</w:t>
      </w:r>
      <w:r>
        <w:t>, má pronajímatel právo požadovat úrok z prodlení podle obecně závazných právních předpisů.</w:t>
      </w:r>
    </w:p>
    <w:p w:rsidR="001704FE" w:rsidRDefault="001704FE" w:rsidP="001704FE">
      <w:pPr>
        <w:pStyle w:val="slovanodstavecsmrniceMKP"/>
        <w:numPr>
          <w:ilvl w:val="2"/>
          <w:numId w:val="1"/>
        </w:numPr>
        <w:tabs>
          <w:tab w:val="num" w:pos="540"/>
        </w:tabs>
        <w:spacing w:before="120"/>
        <w:ind w:left="540" w:hanging="540"/>
        <w:rPr>
          <w:rFonts w:cs="Arial"/>
          <w:szCs w:val="24"/>
        </w:rPr>
      </w:pPr>
      <w:r w:rsidRPr="001704FE">
        <w:rPr>
          <w:rFonts w:cs="Arial"/>
          <w:szCs w:val="24"/>
        </w:rPr>
        <w:t>Nájemné nezahrnuje náklady za služby spojené s užíváním Nebytovýc</w:t>
      </w:r>
      <w:r w:rsidR="00A22691">
        <w:rPr>
          <w:rFonts w:cs="Arial"/>
          <w:szCs w:val="24"/>
        </w:rPr>
        <w:t>h prostor</w:t>
      </w:r>
      <w:r w:rsidRPr="001704FE">
        <w:rPr>
          <w:rFonts w:cs="Arial"/>
          <w:szCs w:val="24"/>
        </w:rPr>
        <w:t xml:space="preserve">, které jsou uvedeny v čl. </w:t>
      </w:r>
      <w:r w:rsidR="00A2002F">
        <w:rPr>
          <w:rFonts w:cs="Arial"/>
          <w:szCs w:val="24"/>
        </w:rPr>
        <w:t>VI.</w:t>
      </w:r>
      <w:r w:rsidRPr="001704FE">
        <w:rPr>
          <w:rFonts w:cs="Arial"/>
          <w:szCs w:val="24"/>
        </w:rPr>
        <w:t xml:space="preserve"> této </w:t>
      </w:r>
      <w:r w:rsidR="00A22691">
        <w:rPr>
          <w:rFonts w:cs="Arial"/>
          <w:szCs w:val="24"/>
        </w:rPr>
        <w:t>s</w:t>
      </w:r>
      <w:r w:rsidRPr="001704FE">
        <w:rPr>
          <w:rFonts w:cs="Arial"/>
          <w:szCs w:val="24"/>
        </w:rPr>
        <w:t>mlouvy.</w:t>
      </w:r>
    </w:p>
    <w:p w:rsidR="00A845FB" w:rsidRDefault="00A845FB" w:rsidP="00CD47C3">
      <w:pPr>
        <w:pStyle w:val="slovanodstavecsmrniceMKP"/>
        <w:numPr>
          <w:ilvl w:val="0"/>
          <w:numId w:val="0"/>
        </w:numPr>
        <w:tabs>
          <w:tab w:val="num" w:pos="3405"/>
        </w:tabs>
        <w:spacing w:before="120"/>
        <w:ind w:left="540"/>
        <w:rPr>
          <w:rFonts w:cs="Arial"/>
          <w:szCs w:val="24"/>
        </w:rPr>
      </w:pPr>
    </w:p>
    <w:p w:rsidR="00A845FB" w:rsidRDefault="00A845FB" w:rsidP="00A845FB">
      <w:pPr>
        <w:keepNext/>
        <w:numPr>
          <w:ilvl w:val="1"/>
          <w:numId w:val="1"/>
        </w:numPr>
        <w:tabs>
          <w:tab w:val="clear" w:pos="1644"/>
          <w:tab w:val="num" w:pos="-1980"/>
        </w:tabs>
        <w:spacing w:before="240" w:line="240" w:lineRule="auto"/>
        <w:ind w:left="538" w:hanging="357"/>
        <w:jc w:val="center"/>
        <w:rPr>
          <w:rFonts w:cs="Arial"/>
        </w:rPr>
      </w:pPr>
    </w:p>
    <w:p w:rsidR="00A2002F" w:rsidRPr="00CD47C3" w:rsidRDefault="00A2002F" w:rsidP="00A845FB">
      <w:pPr>
        <w:keepNext/>
        <w:spacing w:line="240" w:lineRule="auto"/>
        <w:jc w:val="center"/>
        <w:rPr>
          <w:rFonts w:cs="Arial"/>
        </w:rPr>
      </w:pPr>
      <w:r w:rsidRPr="00CD47C3">
        <w:rPr>
          <w:rFonts w:cs="Arial"/>
          <w:b/>
          <w:bCs/>
        </w:rPr>
        <w:t xml:space="preserve">Úhrada </w:t>
      </w:r>
      <w:r w:rsidRPr="00CD47C3">
        <w:rPr>
          <w:b/>
        </w:rPr>
        <w:t>služeb</w:t>
      </w:r>
    </w:p>
    <w:p w:rsidR="00946E56" w:rsidRPr="00E43036" w:rsidRDefault="00A2002F" w:rsidP="00A2002F">
      <w:pPr>
        <w:pStyle w:val="slovanodstavecsmrniceMKP"/>
        <w:numPr>
          <w:ilvl w:val="2"/>
          <w:numId w:val="1"/>
        </w:numPr>
        <w:tabs>
          <w:tab w:val="num" w:pos="540"/>
        </w:tabs>
        <w:spacing w:before="120"/>
        <w:ind w:left="540" w:hanging="540"/>
      </w:pPr>
      <w:r w:rsidRPr="00E43036">
        <w:rPr>
          <w:szCs w:val="24"/>
        </w:rPr>
        <w:t xml:space="preserve">Nájemné nezahrnuje náklady za služby spojené s užíváním Nebytových prostor. Specifikace všech služeb spojených s užíváním Nebytových prostor, včetně stanovení podílu nájemce </w:t>
      </w:r>
      <w:r w:rsidR="00946E56" w:rsidRPr="00E43036">
        <w:rPr>
          <w:szCs w:val="24"/>
        </w:rPr>
        <w:t>na nákladech za služby, je uvedena v </w:t>
      </w:r>
      <w:r w:rsidR="00946E56" w:rsidRPr="002C2774">
        <w:rPr>
          <w:b/>
          <w:szCs w:val="24"/>
        </w:rPr>
        <w:t xml:space="preserve">Příloze č. </w:t>
      </w:r>
      <w:r w:rsidR="009767CB" w:rsidRPr="002C2774">
        <w:rPr>
          <w:b/>
          <w:szCs w:val="24"/>
        </w:rPr>
        <w:t>2</w:t>
      </w:r>
      <w:r w:rsidR="008C039E">
        <w:rPr>
          <w:szCs w:val="24"/>
        </w:rPr>
        <w:t xml:space="preserve"> této smlouvy</w:t>
      </w:r>
      <w:r w:rsidR="00946E56" w:rsidRPr="00E43036">
        <w:rPr>
          <w:szCs w:val="24"/>
        </w:rPr>
        <w:t xml:space="preserve">. Nájemce je povinen hradit stanovený podíl na služby ode dne účinnosti této smlouvy. </w:t>
      </w:r>
    </w:p>
    <w:p w:rsidR="00946E56" w:rsidRPr="00CD47C3" w:rsidRDefault="00946E56" w:rsidP="00946E56">
      <w:pPr>
        <w:pStyle w:val="slovanodstavecsmrniceMKP"/>
        <w:numPr>
          <w:ilvl w:val="2"/>
          <w:numId w:val="1"/>
        </w:numPr>
        <w:tabs>
          <w:tab w:val="num" w:pos="540"/>
        </w:tabs>
        <w:spacing w:before="120"/>
        <w:ind w:left="540" w:hanging="540"/>
        <w:rPr>
          <w:rFonts w:cs="Arial"/>
          <w:szCs w:val="24"/>
        </w:rPr>
      </w:pPr>
      <w:r w:rsidRPr="00E43036">
        <w:rPr>
          <w:rFonts w:cs="Arial"/>
          <w:szCs w:val="24"/>
        </w:rPr>
        <w:t>Úhrada za služby bude stanovena na základě jejich skutečné spotřeby. Výše měsíčních záloh na služby</w:t>
      </w:r>
      <w:r w:rsidR="002A5426" w:rsidRPr="00E43036">
        <w:rPr>
          <w:rFonts w:cs="Arial"/>
          <w:szCs w:val="24"/>
        </w:rPr>
        <w:t xml:space="preserve"> a způsob stanovení konečné ceny poskytnuté služby </w:t>
      </w:r>
      <w:r w:rsidRPr="00E43036">
        <w:rPr>
          <w:rFonts w:cs="Arial"/>
          <w:szCs w:val="24"/>
        </w:rPr>
        <w:t>j</w:t>
      </w:r>
      <w:r w:rsidR="002A5426" w:rsidRPr="00E43036">
        <w:rPr>
          <w:rFonts w:cs="Arial"/>
          <w:szCs w:val="24"/>
        </w:rPr>
        <w:t>sou</w:t>
      </w:r>
      <w:r w:rsidRPr="00E43036">
        <w:rPr>
          <w:rFonts w:cs="Arial"/>
          <w:szCs w:val="24"/>
        </w:rPr>
        <w:t xml:space="preserve"> uveden</w:t>
      </w:r>
      <w:r w:rsidR="002A5426" w:rsidRPr="00E43036">
        <w:rPr>
          <w:rFonts w:cs="Arial"/>
          <w:szCs w:val="24"/>
        </w:rPr>
        <w:t>y</w:t>
      </w:r>
      <w:r w:rsidRPr="00E43036">
        <w:rPr>
          <w:rFonts w:cs="Arial"/>
          <w:szCs w:val="24"/>
        </w:rPr>
        <w:t xml:space="preserve"> v Příloze č. </w:t>
      </w:r>
      <w:r w:rsidR="009767CB">
        <w:rPr>
          <w:rFonts w:cs="Arial"/>
          <w:szCs w:val="24"/>
        </w:rPr>
        <w:t>2 této smlouvy</w:t>
      </w:r>
      <w:r w:rsidRPr="00E43036">
        <w:rPr>
          <w:rFonts w:cs="Arial"/>
          <w:szCs w:val="24"/>
        </w:rPr>
        <w:t xml:space="preserve">. Za měsíc, v němž nájem trval pouze částečně (tj. případně za první a poslední měsíc doby nájmu), bude záloha na služby placena poměrně, a to pouze za tu část měsíce, po který nájem trval. </w:t>
      </w:r>
      <w:r w:rsidR="00CB2B58" w:rsidRPr="00E43036">
        <w:rPr>
          <w:szCs w:val="24"/>
        </w:rPr>
        <w:t>Pro úhradu této zálohy platí obdobně ustanovení této smlouvy upravující splatnost nájemného, způsob jeho placení a důsledky prodlení s jeho úhradou (</w:t>
      </w:r>
      <w:r w:rsidRPr="00E43036">
        <w:rPr>
          <w:szCs w:val="24"/>
        </w:rPr>
        <w:t xml:space="preserve">čl. V </w:t>
      </w:r>
      <w:r w:rsidR="00CB2B58" w:rsidRPr="00E43036">
        <w:rPr>
          <w:szCs w:val="24"/>
        </w:rPr>
        <w:t xml:space="preserve">odst. </w:t>
      </w:r>
      <w:r w:rsidR="00E21816">
        <w:rPr>
          <w:szCs w:val="24"/>
        </w:rPr>
        <w:t>3</w:t>
      </w:r>
      <w:r w:rsidR="00CB2B58" w:rsidRPr="00E43036">
        <w:rPr>
          <w:szCs w:val="24"/>
        </w:rPr>
        <w:t>–</w:t>
      </w:r>
      <w:r w:rsidR="008C039E">
        <w:rPr>
          <w:szCs w:val="24"/>
        </w:rPr>
        <w:t>8</w:t>
      </w:r>
      <w:r w:rsidR="00CB2B58" w:rsidRPr="00E43036">
        <w:rPr>
          <w:szCs w:val="24"/>
        </w:rPr>
        <w:t>)</w:t>
      </w:r>
      <w:r w:rsidR="00CB2B58" w:rsidRPr="00E43036">
        <w:rPr>
          <w:i/>
          <w:szCs w:val="24"/>
        </w:rPr>
        <w:t>.</w:t>
      </w:r>
      <w:r w:rsidR="002A5426" w:rsidRPr="00E43036">
        <w:rPr>
          <w:iCs/>
          <w:szCs w:val="24"/>
        </w:rPr>
        <w:t xml:space="preserve"> Ve vystavené faktuře nebo v rámci platebního kalendáře pronajímatel uvede zvlášť nájemné a zvlášť zálohu na služby. </w:t>
      </w:r>
    </w:p>
    <w:p w:rsidR="00A2002F" w:rsidRPr="00CD47C3" w:rsidRDefault="00CB2B58" w:rsidP="00B01F6E">
      <w:pPr>
        <w:pStyle w:val="slovanodstavecsmrniceMKP"/>
        <w:numPr>
          <w:ilvl w:val="2"/>
          <w:numId w:val="1"/>
        </w:numPr>
        <w:tabs>
          <w:tab w:val="num" w:pos="540"/>
        </w:tabs>
        <w:spacing w:before="120"/>
        <w:ind w:left="540" w:hanging="540"/>
        <w:rPr>
          <w:rFonts w:cs="Arial"/>
          <w:szCs w:val="24"/>
        </w:rPr>
      </w:pPr>
      <w:r w:rsidRPr="00E43036">
        <w:rPr>
          <w:rFonts w:cs="Arial"/>
          <w:szCs w:val="24"/>
        </w:rPr>
        <w:t xml:space="preserve">Zálohy na všechny uvedené služby budou hrazeny </w:t>
      </w:r>
      <w:r w:rsidR="005851F1">
        <w:rPr>
          <w:rFonts w:cs="Arial"/>
          <w:szCs w:val="24"/>
        </w:rPr>
        <w:t>ročně dopředu na základě zálohové faktury vystavené pronajímatelem, přičemž pronajímatel provede vždy d</w:t>
      </w:r>
      <w:r w:rsidR="002A5426" w:rsidRPr="00E43036">
        <w:rPr>
          <w:rFonts w:cs="Arial"/>
          <w:szCs w:val="24"/>
        </w:rPr>
        <w:t>o konce dubna následujícího kalendářního roku</w:t>
      </w:r>
      <w:r w:rsidR="005851F1">
        <w:rPr>
          <w:rFonts w:cs="Arial"/>
          <w:szCs w:val="24"/>
        </w:rPr>
        <w:t xml:space="preserve"> vyúčtování skutečných nákladů poskytovaných služeb</w:t>
      </w:r>
      <w:r w:rsidR="00B01F6E" w:rsidRPr="00E43036">
        <w:rPr>
          <w:rFonts w:cs="Arial"/>
          <w:szCs w:val="24"/>
        </w:rPr>
        <w:t xml:space="preserve"> </w:t>
      </w:r>
      <w:r w:rsidR="00B01F6E" w:rsidRPr="00CD47C3">
        <w:rPr>
          <w:rFonts w:cs="Arial"/>
          <w:szCs w:val="24"/>
        </w:rPr>
        <w:t xml:space="preserve">a případné přeplatky či nedoplatky budou vráceny či budou splatné na základě příslušné faktury vystavené </w:t>
      </w:r>
      <w:r w:rsidR="00B01F6E" w:rsidRPr="00E43036">
        <w:rPr>
          <w:rFonts w:cs="Arial"/>
          <w:szCs w:val="24"/>
        </w:rPr>
        <w:t>p</w:t>
      </w:r>
      <w:r w:rsidR="00B01F6E" w:rsidRPr="00CD47C3">
        <w:rPr>
          <w:rFonts w:cs="Arial"/>
          <w:szCs w:val="24"/>
        </w:rPr>
        <w:t xml:space="preserve">ronajímatelem a doručené </w:t>
      </w:r>
      <w:r w:rsidR="00B01F6E" w:rsidRPr="00E43036">
        <w:rPr>
          <w:rFonts w:cs="Arial"/>
          <w:szCs w:val="24"/>
        </w:rPr>
        <w:t>n</w:t>
      </w:r>
      <w:r w:rsidR="00B01F6E" w:rsidRPr="00CD47C3">
        <w:rPr>
          <w:rFonts w:cs="Arial"/>
          <w:szCs w:val="24"/>
        </w:rPr>
        <w:t>ájemci ve lhůtě uvedené v této faktuře.</w:t>
      </w:r>
      <w:r w:rsidR="00B01F6E" w:rsidRPr="00E43036">
        <w:rPr>
          <w:rFonts w:cs="Arial"/>
          <w:szCs w:val="24"/>
        </w:rPr>
        <w:t xml:space="preserve"> Na základě provedeného vyúčtování stanoví </w:t>
      </w:r>
      <w:r w:rsidR="009767CB">
        <w:rPr>
          <w:rFonts w:cs="Arial"/>
          <w:szCs w:val="24"/>
        </w:rPr>
        <w:t>p</w:t>
      </w:r>
      <w:r w:rsidR="00B01F6E" w:rsidRPr="00E43036">
        <w:rPr>
          <w:rFonts w:cs="Arial"/>
          <w:szCs w:val="24"/>
        </w:rPr>
        <w:t xml:space="preserve">ronajímatel novou výši </w:t>
      </w:r>
      <w:r w:rsidR="005851F1">
        <w:rPr>
          <w:rFonts w:cs="Arial"/>
          <w:szCs w:val="24"/>
        </w:rPr>
        <w:t>roční z</w:t>
      </w:r>
      <w:r w:rsidR="00B01F6E" w:rsidRPr="00E43036">
        <w:rPr>
          <w:rFonts w:cs="Arial"/>
          <w:szCs w:val="24"/>
        </w:rPr>
        <w:t xml:space="preserve">álohy na služby a tuto oznámí písemně </w:t>
      </w:r>
      <w:r w:rsidR="009767CB">
        <w:rPr>
          <w:rFonts w:cs="Arial"/>
          <w:szCs w:val="24"/>
        </w:rPr>
        <w:t>n</w:t>
      </w:r>
      <w:r w:rsidR="00B01F6E" w:rsidRPr="00E43036">
        <w:rPr>
          <w:rFonts w:cs="Arial"/>
          <w:szCs w:val="24"/>
        </w:rPr>
        <w:t xml:space="preserve">ájemci. Zálohu v nové výši je </w:t>
      </w:r>
      <w:r w:rsidR="009767CB">
        <w:rPr>
          <w:rFonts w:cs="Arial"/>
          <w:szCs w:val="24"/>
        </w:rPr>
        <w:t>n</w:t>
      </w:r>
      <w:r w:rsidR="00B01F6E" w:rsidRPr="00E43036">
        <w:rPr>
          <w:rFonts w:cs="Arial"/>
          <w:szCs w:val="24"/>
        </w:rPr>
        <w:t xml:space="preserve">ájemce povinen hradit vždy od května příslušného roku do dubna následujícího kalendářního roku, příp. do doby, kdy </w:t>
      </w:r>
      <w:r w:rsidR="009767CB">
        <w:rPr>
          <w:rFonts w:cs="Arial"/>
          <w:szCs w:val="24"/>
        </w:rPr>
        <w:t>p</w:t>
      </w:r>
      <w:r w:rsidR="00B01F6E" w:rsidRPr="00E43036">
        <w:rPr>
          <w:rFonts w:cs="Arial"/>
          <w:szCs w:val="24"/>
        </w:rPr>
        <w:t xml:space="preserve">ronajímatel oznámí </w:t>
      </w:r>
      <w:r w:rsidR="009767CB">
        <w:rPr>
          <w:rFonts w:cs="Arial"/>
          <w:szCs w:val="24"/>
        </w:rPr>
        <w:t>n</w:t>
      </w:r>
      <w:r w:rsidR="00B01F6E" w:rsidRPr="00E43036">
        <w:rPr>
          <w:rFonts w:cs="Arial"/>
          <w:szCs w:val="24"/>
        </w:rPr>
        <w:t xml:space="preserve">ájemci novou výši zálohy, pokud v některém roce nedojde ke změně výše zálohy na služby. </w:t>
      </w:r>
      <w:r w:rsidR="005851F1">
        <w:rPr>
          <w:rFonts w:cs="Arial"/>
          <w:szCs w:val="24"/>
        </w:rPr>
        <w:t>Zálohu za první rok nájmu uhradí nájemce bez zbytečného odkladu po podpisu této smlouvy na základě zálohové faktury vystavené pronajímatelem.</w:t>
      </w:r>
    </w:p>
    <w:p w:rsidR="00CB2B58" w:rsidRPr="00A2002F" w:rsidRDefault="00CB2B58" w:rsidP="00A2002F">
      <w:pPr>
        <w:pStyle w:val="slovanodstavecsmrniceMKP"/>
        <w:numPr>
          <w:ilvl w:val="2"/>
          <w:numId w:val="1"/>
        </w:numPr>
        <w:tabs>
          <w:tab w:val="num" w:pos="540"/>
        </w:tabs>
        <w:spacing w:before="120"/>
        <w:ind w:left="540" w:hanging="540"/>
      </w:pPr>
      <w:r w:rsidRPr="00A2002F">
        <w:rPr>
          <w:szCs w:val="24"/>
        </w:rPr>
        <w:t>Poskytování jiných služeb</w:t>
      </w:r>
      <w:r w:rsidR="00596B05">
        <w:rPr>
          <w:szCs w:val="24"/>
        </w:rPr>
        <w:t xml:space="preserve"> (neuvedených v Příloze č.</w:t>
      </w:r>
      <w:r w:rsidR="00E43036">
        <w:rPr>
          <w:szCs w:val="24"/>
        </w:rPr>
        <w:t xml:space="preserve"> </w:t>
      </w:r>
      <w:r w:rsidR="009767CB">
        <w:rPr>
          <w:szCs w:val="24"/>
        </w:rPr>
        <w:t>2</w:t>
      </w:r>
      <w:r w:rsidR="00596B05">
        <w:rPr>
          <w:szCs w:val="24"/>
        </w:rPr>
        <w:t>)</w:t>
      </w:r>
      <w:r w:rsidRPr="00A2002F">
        <w:rPr>
          <w:szCs w:val="24"/>
        </w:rPr>
        <w:t xml:space="preserve"> souvisejících s užíváním předmětu nájmu si zajistí nájemce na vlastní náklady.</w:t>
      </w:r>
    </w:p>
    <w:p w:rsidR="00CB2B58" w:rsidRPr="00A2002F" w:rsidRDefault="00CB2B58" w:rsidP="00A2002F">
      <w:pPr>
        <w:pStyle w:val="slovanodstavecsmrniceMKP"/>
        <w:numPr>
          <w:ilvl w:val="0"/>
          <w:numId w:val="0"/>
        </w:numPr>
        <w:tabs>
          <w:tab w:val="decimal" w:pos="567"/>
        </w:tabs>
        <w:spacing w:before="120"/>
        <w:rPr>
          <w:szCs w:val="24"/>
        </w:rPr>
      </w:pPr>
    </w:p>
    <w:p w:rsidR="00CB2B58" w:rsidRDefault="00CB2B58" w:rsidP="00E43036">
      <w:pPr>
        <w:keepNext/>
        <w:numPr>
          <w:ilvl w:val="1"/>
          <w:numId w:val="1"/>
        </w:numPr>
        <w:tabs>
          <w:tab w:val="clear" w:pos="1644"/>
          <w:tab w:val="num" w:pos="-1980"/>
        </w:tabs>
        <w:spacing w:before="240" w:line="240" w:lineRule="auto"/>
        <w:ind w:left="538" w:hanging="357"/>
        <w:jc w:val="center"/>
        <w:rPr>
          <w:b/>
          <w:bCs/>
        </w:rPr>
      </w:pPr>
    </w:p>
    <w:p w:rsidR="001C156A" w:rsidRDefault="001C156A" w:rsidP="00CD47C3">
      <w:pPr>
        <w:keepNext/>
        <w:spacing w:line="240" w:lineRule="auto"/>
        <w:jc w:val="center"/>
        <w:rPr>
          <w:rFonts w:cs="Arial"/>
          <w:b/>
          <w:bCs/>
        </w:rPr>
      </w:pPr>
      <w:r w:rsidRPr="00CD47C3">
        <w:rPr>
          <w:rFonts w:cs="Arial"/>
          <w:b/>
          <w:bCs/>
        </w:rPr>
        <w:t>Údržba, opravy a investice do Nebytových prostor</w:t>
      </w:r>
    </w:p>
    <w:p w:rsidR="001C156A" w:rsidRDefault="001C156A" w:rsidP="001C156A">
      <w:pPr>
        <w:pStyle w:val="slovanodstavecsmrniceMKP"/>
        <w:numPr>
          <w:ilvl w:val="0"/>
          <w:numId w:val="3"/>
        </w:numPr>
        <w:tabs>
          <w:tab w:val="clear" w:pos="705"/>
          <w:tab w:val="num" w:pos="540"/>
        </w:tabs>
        <w:spacing w:before="120"/>
        <w:ind w:left="540" w:hanging="540"/>
        <w:rPr>
          <w:rFonts w:cs="Arial"/>
          <w:szCs w:val="24"/>
        </w:rPr>
      </w:pPr>
      <w:r w:rsidRPr="001C156A">
        <w:rPr>
          <w:rFonts w:cs="Arial"/>
          <w:szCs w:val="24"/>
        </w:rPr>
        <w:t xml:space="preserve">Běžnou údržbu Nebytových prostor je povinen provádět na své náklady </w:t>
      </w:r>
      <w:r>
        <w:rPr>
          <w:rFonts w:cs="Arial"/>
          <w:szCs w:val="24"/>
        </w:rPr>
        <w:t>n</w:t>
      </w:r>
      <w:r w:rsidRPr="001C156A">
        <w:rPr>
          <w:rFonts w:cs="Arial"/>
          <w:szCs w:val="24"/>
        </w:rPr>
        <w:t xml:space="preserve">ájemce, a to průběžně po celou dobu trvání této </w:t>
      </w:r>
      <w:r w:rsidRPr="00CD47C3">
        <w:rPr>
          <w:rFonts w:cs="Arial"/>
          <w:szCs w:val="24"/>
        </w:rPr>
        <w:t>smlouvy.</w:t>
      </w:r>
    </w:p>
    <w:p w:rsidR="001C156A" w:rsidRDefault="001C156A" w:rsidP="001C156A">
      <w:pPr>
        <w:pStyle w:val="slovanodstavecsmrniceMKP"/>
        <w:numPr>
          <w:ilvl w:val="0"/>
          <w:numId w:val="3"/>
        </w:numPr>
        <w:tabs>
          <w:tab w:val="clear" w:pos="705"/>
          <w:tab w:val="num" w:pos="540"/>
        </w:tabs>
        <w:spacing w:before="120"/>
        <w:ind w:left="540" w:hanging="540"/>
        <w:rPr>
          <w:rFonts w:cs="Arial"/>
          <w:szCs w:val="24"/>
        </w:rPr>
      </w:pPr>
      <w:r w:rsidRPr="001C156A">
        <w:rPr>
          <w:rFonts w:cs="Arial"/>
          <w:szCs w:val="24"/>
        </w:rPr>
        <w:lastRenderedPageBreak/>
        <w:t xml:space="preserve">Potřebu jakýchkoliv větších oprav Nebytových prostor či jakéhokoliv zařízení v Nebytových prostorech v majetku </w:t>
      </w:r>
      <w:r w:rsidRPr="00CD47C3">
        <w:rPr>
          <w:rFonts w:cs="Arial"/>
          <w:szCs w:val="24"/>
        </w:rPr>
        <w:t>p</w:t>
      </w:r>
      <w:r w:rsidRPr="001C156A">
        <w:rPr>
          <w:rFonts w:cs="Arial"/>
          <w:szCs w:val="24"/>
        </w:rPr>
        <w:t xml:space="preserve">ronajímatele je </w:t>
      </w:r>
      <w:r w:rsidRPr="00CD47C3">
        <w:rPr>
          <w:rFonts w:cs="Arial"/>
          <w:szCs w:val="24"/>
        </w:rPr>
        <w:t>n</w:t>
      </w:r>
      <w:r w:rsidRPr="001C156A">
        <w:rPr>
          <w:rFonts w:cs="Arial"/>
          <w:szCs w:val="24"/>
        </w:rPr>
        <w:t xml:space="preserve">ájemce povinen neprodleně oznámit </w:t>
      </w:r>
      <w:r w:rsidRPr="00CD47C3">
        <w:rPr>
          <w:rFonts w:cs="Arial"/>
          <w:szCs w:val="24"/>
        </w:rPr>
        <w:t>p</w:t>
      </w:r>
      <w:r w:rsidRPr="001C156A">
        <w:rPr>
          <w:rFonts w:cs="Arial"/>
          <w:szCs w:val="24"/>
        </w:rPr>
        <w:t xml:space="preserve">ronajímateli. Při porušení této povinnosti odpovídá </w:t>
      </w:r>
      <w:r w:rsidRPr="00CD47C3">
        <w:rPr>
          <w:rFonts w:cs="Arial"/>
          <w:szCs w:val="24"/>
        </w:rPr>
        <w:t>n</w:t>
      </w:r>
      <w:r w:rsidRPr="001C156A">
        <w:rPr>
          <w:rFonts w:cs="Arial"/>
          <w:szCs w:val="24"/>
        </w:rPr>
        <w:t xml:space="preserve">ájemce za škodu tím způsobenou a nemá nároky, které by mu jinak příslušely pro nemožnost nebo omezenou možnost užívat Nebytové prostory pro vady, které nebyly včas </w:t>
      </w:r>
      <w:r w:rsidRPr="00CD47C3">
        <w:rPr>
          <w:rFonts w:cs="Arial"/>
          <w:szCs w:val="24"/>
        </w:rPr>
        <w:t>p</w:t>
      </w:r>
      <w:r w:rsidRPr="001C156A">
        <w:rPr>
          <w:rFonts w:cs="Arial"/>
          <w:szCs w:val="24"/>
        </w:rPr>
        <w:t xml:space="preserve">ronajímateli oznámeny. Nájemce je povinen snášet omezení v užívání Nebytových prostor v rozsahu nutném pro provedení oprav. V případě omezení v užívání, příp. znemožnění užívání Nebytových prostor, má </w:t>
      </w:r>
      <w:r w:rsidRPr="00CD47C3">
        <w:rPr>
          <w:rFonts w:cs="Arial"/>
          <w:szCs w:val="24"/>
        </w:rPr>
        <w:t>n</w:t>
      </w:r>
      <w:r w:rsidRPr="001C156A">
        <w:rPr>
          <w:rFonts w:cs="Arial"/>
          <w:szCs w:val="24"/>
        </w:rPr>
        <w:t>ájemce nárok na odpovídající slevu z</w:t>
      </w:r>
      <w:r w:rsidR="00787B42">
        <w:rPr>
          <w:rFonts w:cs="Arial"/>
          <w:szCs w:val="24"/>
        </w:rPr>
        <w:t> </w:t>
      </w:r>
      <w:r w:rsidRPr="001C156A">
        <w:rPr>
          <w:rFonts w:cs="Arial"/>
          <w:szCs w:val="24"/>
        </w:rPr>
        <w:t>nájemného</w:t>
      </w:r>
      <w:r w:rsidR="00787B42">
        <w:rPr>
          <w:rFonts w:cs="Arial"/>
          <w:szCs w:val="24"/>
        </w:rPr>
        <w:t xml:space="preserve">. </w:t>
      </w:r>
    </w:p>
    <w:p w:rsidR="00787B42" w:rsidRPr="00787B42" w:rsidRDefault="00787B42" w:rsidP="00CD47C3">
      <w:pPr>
        <w:pStyle w:val="slovanodstavecsmrniceMKP"/>
        <w:numPr>
          <w:ilvl w:val="0"/>
          <w:numId w:val="3"/>
        </w:numPr>
        <w:tabs>
          <w:tab w:val="clear" w:pos="705"/>
          <w:tab w:val="num" w:pos="540"/>
        </w:tabs>
        <w:spacing w:before="120"/>
        <w:ind w:left="540" w:hanging="540"/>
        <w:rPr>
          <w:rFonts w:cs="Arial"/>
          <w:szCs w:val="24"/>
        </w:rPr>
      </w:pPr>
      <w:r w:rsidRPr="00787B42">
        <w:rPr>
          <w:rFonts w:cs="Arial"/>
          <w:szCs w:val="24"/>
        </w:rPr>
        <w:t>V případě, že potřeba větší opravy dle</w:t>
      </w:r>
      <w:r w:rsidRPr="00CD47C3">
        <w:rPr>
          <w:rFonts w:cs="Arial"/>
          <w:szCs w:val="24"/>
        </w:rPr>
        <w:t xml:space="preserve"> </w:t>
      </w:r>
      <w:r w:rsidRPr="00787B42">
        <w:rPr>
          <w:rFonts w:cs="Arial"/>
          <w:szCs w:val="24"/>
        </w:rPr>
        <w:t>odst. 2 tohoto článku</w:t>
      </w:r>
      <w:r w:rsidRPr="00CD47C3">
        <w:rPr>
          <w:rFonts w:cs="Arial"/>
          <w:szCs w:val="24"/>
        </w:rPr>
        <w:t xml:space="preserve"> </w:t>
      </w:r>
      <w:r w:rsidRPr="00787B42">
        <w:rPr>
          <w:rFonts w:cs="Arial"/>
          <w:szCs w:val="24"/>
        </w:rPr>
        <w:t xml:space="preserve">vznikne zaviněním (úmyslným či nedbalostním) </w:t>
      </w:r>
      <w:r>
        <w:rPr>
          <w:rFonts w:cs="Arial"/>
          <w:szCs w:val="24"/>
        </w:rPr>
        <w:t>n</w:t>
      </w:r>
      <w:r w:rsidRPr="00787B42">
        <w:rPr>
          <w:rFonts w:cs="Arial"/>
          <w:szCs w:val="24"/>
        </w:rPr>
        <w:t xml:space="preserve">ájemce, nese náklady na její provedení </w:t>
      </w:r>
      <w:r>
        <w:rPr>
          <w:rFonts w:cs="Arial"/>
          <w:szCs w:val="24"/>
        </w:rPr>
        <w:t>n</w:t>
      </w:r>
      <w:r w:rsidRPr="00787B42">
        <w:rPr>
          <w:rFonts w:cs="Arial"/>
          <w:szCs w:val="24"/>
        </w:rPr>
        <w:t xml:space="preserve">ájemce. V takovém případě nemá </w:t>
      </w:r>
      <w:r>
        <w:rPr>
          <w:rFonts w:cs="Arial"/>
          <w:szCs w:val="24"/>
        </w:rPr>
        <w:t>n</w:t>
      </w:r>
      <w:r w:rsidRPr="00787B42">
        <w:rPr>
          <w:rFonts w:cs="Arial"/>
          <w:szCs w:val="24"/>
        </w:rPr>
        <w:t xml:space="preserve">ájemce vůči </w:t>
      </w:r>
      <w:r>
        <w:rPr>
          <w:rFonts w:cs="Arial"/>
          <w:szCs w:val="24"/>
        </w:rPr>
        <w:t>p</w:t>
      </w:r>
      <w:r w:rsidRPr="00787B42">
        <w:rPr>
          <w:rFonts w:cs="Arial"/>
          <w:szCs w:val="24"/>
        </w:rPr>
        <w:t xml:space="preserve">ronajímateli žádné nároky, které by mu jinak příslušely pro nemožnost nebo omezenou možnost užívat Nebytové prostory. </w:t>
      </w:r>
    </w:p>
    <w:p w:rsidR="00787B42" w:rsidRDefault="001C156A" w:rsidP="00787B42">
      <w:pPr>
        <w:pStyle w:val="slovanodstavecsmrniceMKP"/>
        <w:numPr>
          <w:ilvl w:val="0"/>
          <w:numId w:val="3"/>
        </w:numPr>
        <w:tabs>
          <w:tab w:val="clear" w:pos="705"/>
          <w:tab w:val="num" w:pos="540"/>
        </w:tabs>
        <w:spacing w:before="120"/>
        <w:ind w:left="540" w:hanging="540"/>
        <w:rPr>
          <w:rFonts w:cs="Arial"/>
          <w:szCs w:val="24"/>
        </w:rPr>
      </w:pPr>
      <w:r w:rsidRPr="001C156A">
        <w:rPr>
          <w:rFonts w:cs="Arial"/>
          <w:szCs w:val="24"/>
        </w:rPr>
        <w:t>V případě, že</w:t>
      </w:r>
      <w:r>
        <w:rPr>
          <w:rFonts w:cs="Arial"/>
          <w:szCs w:val="24"/>
        </w:rPr>
        <w:t xml:space="preserve"> je</w:t>
      </w:r>
      <w:r w:rsidRPr="001C156A">
        <w:rPr>
          <w:rFonts w:cs="Arial"/>
          <w:szCs w:val="24"/>
        </w:rPr>
        <w:t xml:space="preserve"> potřeba větší opravy dle odst. </w:t>
      </w:r>
      <w:r>
        <w:rPr>
          <w:rFonts w:cs="Arial"/>
          <w:szCs w:val="24"/>
        </w:rPr>
        <w:t>2</w:t>
      </w:r>
      <w:r w:rsidRPr="001C156A">
        <w:rPr>
          <w:rFonts w:cs="Arial"/>
          <w:szCs w:val="24"/>
        </w:rPr>
        <w:t xml:space="preserve"> t</w:t>
      </w:r>
      <w:r>
        <w:rPr>
          <w:rFonts w:cs="Arial"/>
          <w:szCs w:val="24"/>
        </w:rPr>
        <w:t>ohoto</w:t>
      </w:r>
      <w:r w:rsidRPr="001C156A">
        <w:rPr>
          <w:rFonts w:cs="Arial"/>
          <w:szCs w:val="24"/>
        </w:rPr>
        <w:t xml:space="preserve"> </w:t>
      </w:r>
      <w:r>
        <w:rPr>
          <w:rFonts w:cs="Arial"/>
          <w:szCs w:val="24"/>
        </w:rPr>
        <w:t>článku</w:t>
      </w:r>
      <w:r w:rsidRPr="001C156A">
        <w:rPr>
          <w:rFonts w:cs="Arial"/>
          <w:szCs w:val="24"/>
        </w:rPr>
        <w:t xml:space="preserve"> vznikne bez zavinění </w:t>
      </w:r>
      <w:r>
        <w:rPr>
          <w:rFonts w:cs="Arial"/>
          <w:szCs w:val="24"/>
        </w:rPr>
        <w:t>n</w:t>
      </w:r>
      <w:r w:rsidRPr="001C156A">
        <w:rPr>
          <w:rFonts w:cs="Arial"/>
          <w:szCs w:val="24"/>
        </w:rPr>
        <w:t xml:space="preserve">ájemce, bude smluvními stranami dohodnut způsob jejího provedení, a to vždy s ohledem na povahu konkrétní opravy, její rozsah, příčiny vzniku poškození a pojistné krytí, příp. i s ohledem na další konkrétní okolnosti, přičemž náklady jdou ke konečné tíži </w:t>
      </w:r>
      <w:r>
        <w:rPr>
          <w:rFonts w:cs="Arial"/>
          <w:szCs w:val="24"/>
        </w:rPr>
        <w:t>p</w:t>
      </w:r>
      <w:r w:rsidRPr="001C156A">
        <w:rPr>
          <w:rFonts w:cs="Arial"/>
          <w:szCs w:val="24"/>
        </w:rPr>
        <w:t>ronajímatele.</w:t>
      </w:r>
    </w:p>
    <w:p w:rsidR="00787B42" w:rsidRPr="00787B42" w:rsidRDefault="00787B42" w:rsidP="00CD47C3">
      <w:pPr>
        <w:pStyle w:val="slovanodstavecsmrniceMKP"/>
        <w:numPr>
          <w:ilvl w:val="0"/>
          <w:numId w:val="3"/>
        </w:numPr>
        <w:tabs>
          <w:tab w:val="clear" w:pos="705"/>
          <w:tab w:val="num" w:pos="540"/>
        </w:tabs>
        <w:spacing w:before="120"/>
        <w:ind w:left="540" w:hanging="540"/>
        <w:rPr>
          <w:rFonts w:cs="Arial"/>
          <w:szCs w:val="24"/>
        </w:rPr>
      </w:pPr>
      <w:r w:rsidRPr="00787B42">
        <w:rPr>
          <w:rFonts w:cs="Arial"/>
          <w:szCs w:val="24"/>
        </w:rPr>
        <w:t xml:space="preserve">Jakékoliv změny či stavební úpravy Nebytových prostor nebo provedení jakýchkoliv instalací v Nebytových prostorech je </w:t>
      </w:r>
      <w:r>
        <w:rPr>
          <w:rFonts w:cs="Arial"/>
          <w:szCs w:val="24"/>
        </w:rPr>
        <w:t>N</w:t>
      </w:r>
      <w:r w:rsidRPr="00787B42">
        <w:rPr>
          <w:rFonts w:cs="Arial"/>
          <w:szCs w:val="24"/>
        </w:rPr>
        <w:t xml:space="preserve">ájemce oprávněn provádět jen s předchozím písemným souhlasem </w:t>
      </w:r>
      <w:r>
        <w:rPr>
          <w:rFonts w:cs="Arial"/>
          <w:szCs w:val="24"/>
        </w:rPr>
        <w:t>p</w:t>
      </w:r>
      <w:r w:rsidRPr="00787B42">
        <w:rPr>
          <w:rFonts w:cs="Arial"/>
          <w:szCs w:val="24"/>
        </w:rPr>
        <w:t xml:space="preserve">ronajímatele. Pokud </w:t>
      </w:r>
      <w:r>
        <w:rPr>
          <w:rFonts w:cs="Arial"/>
          <w:szCs w:val="24"/>
        </w:rPr>
        <w:t>p</w:t>
      </w:r>
      <w:r w:rsidRPr="00787B42">
        <w:rPr>
          <w:rFonts w:cs="Arial"/>
          <w:szCs w:val="24"/>
        </w:rPr>
        <w:t xml:space="preserve">ronajímatel takový souhlas udělí, budou veškeré technické, finanční, daňové či provozní aspekty takové změny, stavební úpravy či instalace předmětem samostatné dohody, protokolu či jiného dokumentu, který podepíší zástupci obou smluvních stran. Nájemce nebude oprávněn se bez předchozího souhlasu </w:t>
      </w:r>
      <w:r>
        <w:rPr>
          <w:rFonts w:cs="Arial"/>
          <w:szCs w:val="24"/>
        </w:rPr>
        <w:t>p</w:t>
      </w:r>
      <w:r w:rsidRPr="00787B42">
        <w:rPr>
          <w:rFonts w:cs="Arial"/>
          <w:szCs w:val="24"/>
        </w:rPr>
        <w:t xml:space="preserve">ronajímatele od projednaného postupu odchýlit. </w:t>
      </w:r>
    </w:p>
    <w:p w:rsidR="004D707C" w:rsidRDefault="00787B42" w:rsidP="004D707C">
      <w:pPr>
        <w:pStyle w:val="slovanodstavecsmrniceMKP"/>
        <w:numPr>
          <w:ilvl w:val="0"/>
          <w:numId w:val="3"/>
        </w:numPr>
        <w:tabs>
          <w:tab w:val="clear" w:pos="705"/>
          <w:tab w:val="num" w:pos="540"/>
        </w:tabs>
        <w:spacing w:before="120"/>
        <w:ind w:left="539" w:hanging="539"/>
        <w:rPr>
          <w:rFonts w:cs="Arial"/>
          <w:szCs w:val="24"/>
        </w:rPr>
      </w:pPr>
      <w:r w:rsidRPr="00CD47C3">
        <w:rPr>
          <w:rFonts w:cs="Arial"/>
          <w:szCs w:val="24"/>
        </w:rPr>
        <w:t>Po</w:t>
      </w:r>
      <w:r w:rsidRPr="00787B42">
        <w:rPr>
          <w:rFonts w:cs="Arial"/>
          <w:szCs w:val="24"/>
        </w:rPr>
        <w:t xml:space="preserve">kud </w:t>
      </w:r>
      <w:r w:rsidRPr="00CD47C3">
        <w:rPr>
          <w:rFonts w:cs="Arial"/>
          <w:szCs w:val="24"/>
        </w:rPr>
        <w:t>n</w:t>
      </w:r>
      <w:r w:rsidRPr="00787B42">
        <w:rPr>
          <w:rFonts w:cs="Arial"/>
          <w:szCs w:val="24"/>
        </w:rPr>
        <w:t>ájemce provede změny či stavební úpravy Nebytových prostor, příp. jakékoliv instalace zmíněné v odstavci 5 t</w:t>
      </w:r>
      <w:r w:rsidRPr="00CD47C3">
        <w:rPr>
          <w:rFonts w:cs="Arial"/>
          <w:szCs w:val="24"/>
        </w:rPr>
        <w:t xml:space="preserve">ohoto článku </w:t>
      </w:r>
      <w:r w:rsidRPr="00787B42">
        <w:rPr>
          <w:rFonts w:cs="Arial"/>
          <w:szCs w:val="24"/>
        </w:rPr>
        <w:t xml:space="preserve">v Nebytových prostorech, bez předchozího písemného souhlasu </w:t>
      </w:r>
      <w:r w:rsidRPr="00CD47C3">
        <w:rPr>
          <w:rFonts w:cs="Arial"/>
          <w:szCs w:val="24"/>
        </w:rPr>
        <w:t>p</w:t>
      </w:r>
      <w:r w:rsidRPr="00787B42">
        <w:rPr>
          <w:rFonts w:cs="Arial"/>
          <w:szCs w:val="24"/>
        </w:rPr>
        <w:t xml:space="preserve">ronajímatele, je </w:t>
      </w:r>
      <w:r w:rsidRPr="00CD47C3">
        <w:rPr>
          <w:rFonts w:cs="Arial"/>
          <w:szCs w:val="24"/>
        </w:rPr>
        <w:t>p</w:t>
      </w:r>
      <w:r w:rsidRPr="00787B42">
        <w:rPr>
          <w:rFonts w:cs="Arial"/>
          <w:szCs w:val="24"/>
        </w:rPr>
        <w:t>ronajímatel oprávněn uplatnit smluvní pokutu dle čl</w:t>
      </w:r>
      <w:r w:rsidR="00E43036">
        <w:rPr>
          <w:rFonts w:cs="Arial"/>
          <w:szCs w:val="24"/>
        </w:rPr>
        <w:t xml:space="preserve">. </w:t>
      </w:r>
      <w:r w:rsidR="009767CB">
        <w:rPr>
          <w:rFonts w:cs="Arial"/>
          <w:szCs w:val="24"/>
        </w:rPr>
        <w:t>IX</w:t>
      </w:r>
      <w:r w:rsidRPr="00787B42">
        <w:rPr>
          <w:rFonts w:cs="Arial"/>
          <w:szCs w:val="24"/>
        </w:rPr>
        <w:t xml:space="preserve">. této </w:t>
      </w:r>
      <w:r w:rsidRPr="00CD47C3">
        <w:rPr>
          <w:rFonts w:cs="Arial"/>
          <w:szCs w:val="24"/>
        </w:rPr>
        <w:t>s</w:t>
      </w:r>
      <w:r w:rsidRPr="00787B42">
        <w:rPr>
          <w:rFonts w:cs="Arial"/>
          <w:szCs w:val="24"/>
        </w:rPr>
        <w:t xml:space="preserve">mlouvy a současně odstoupit od této </w:t>
      </w:r>
      <w:r w:rsidRPr="00CD47C3">
        <w:rPr>
          <w:rFonts w:cs="Arial"/>
          <w:szCs w:val="24"/>
        </w:rPr>
        <w:t>s</w:t>
      </w:r>
      <w:r w:rsidRPr="00787B42">
        <w:rPr>
          <w:rFonts w:cs="Arial"/>
          <w:szCs w:val="24"/>
        </w:rPr>
        <w:t xml:space="preserve">mlouvy. Nájemce pak bude povinen uvést Nebytové prostory neprodleně na své náklady do původního stavu, nebude-li mezi smluvními stranami dohodnuto jinak, a uhradit </w:t>
      </w:r>
      <w:r w:rsidRPr="00CD47C3">
        <w:rPr>
          <w:rFonts w:cs="Arial"/>
          <w:szCs w:val="24"/>
        </w:rPr>
        <w:t>p</w:t>
      </w:r>
      <w:r w:rsidRPr="00787B42">
        <w:rPr>
          <w:rFonts w:cs="Arial"/>
          <w:szCs w:val="24"/>
        </w:rPr>
        <w:t xml:space="preserve">ronajímateli veškerou škodu, která mu v důsledku takové činnosti </w:t>
      </w:r>
      <w:r w:rsidRPr="00CD47C3">
        <w:rPr>
          <w:rFonts w:cs="Arial"/>
          <w:szCs w:val="24"/>
        </w:rPr>
        <w:t>n</w:t>
      </w:r>
      <w:r w:rsidRPr="00787B42">
        <w:rPr>
          <w:rFonts w:cs="Arial"/>
          <w:szCs w:val="24"/>
        </w:rPr>
        <w:t xml:space="preserve">ájemce vznikla, a to včetně ušlého zisku a nákladů na hledání nového nájemce. </w:t>
      </w:r>
    </w:p>
    <w:p w:rsidR="009767CB" w:rsidRDefault="009767CB" w:rsidP="00CD47C3">
      <w:pPr>
        <w:pStyle w:val="slovanodstavecsmrniceMKP"/>
        <w:numPr>
          <w:ilvl w:val="0"/>
          <w:numId w:val="0"/>
        </w:numPr>
        <w:spacing w:before="120"/>
        <w:ind w:left="539"/>
        <w:rPr>
          <w:rFonts w:cs="Arial"/>
          <w:szCs w:val="24"/>
        </w:rPr>
      </w:pPr>
    </w:p>
    <w:p w:rsidR="004D707C" w:rsidRDefault="004D707C" w:rsidP="00CD47C3">
      <w:pPr>
        <w:keepNext/>
        <w:numPr>
          <w:ilvl w:val="1"/>
          <w:numId w:val="1"/>
        </w:numPr>
        <w:tabs>
          <w:tab w:val="clear" w:pos="1644"/>
          <w:tab w:val="num" w:pos="-1980"/>
          <w:tab w:val="left" w:pos="567"/>
        </w:tabs>
        <w:spacing w:before="240" w:line="240" w:lineRule="auto"/>
        <w:ind w:left="538" w:hanging="357"/>
        <w:jc w:val="center"/>
        <w:rPr>
          <w:rFonts w:cs="Arial"/>
        </w:rPr>
      </w:pPr>
    </w:p>
    <w:p w:rsidR="00A845FB" w:rsidRPr="00CD47C3" w:rsidRDefault="00C75E73" w:rsidP="00CD47C3">
      <w:pPr>
        <w:keepNext/>
        <w:spacing w:line="240" w:lineRule="auto"/>
        <w:jc w:val="center"/>
        <w:rPr>
          <w:rFonts w:cs="Arial"/>
          <w:b/>
          <w:bCs/>
        </w:rPr>
      </w:pPr>
      <w:r>
        <w:rPr>
          <w:rFonts w:cs="Arial"/>
          <w:b/>
          <w:bCs/>
        </w:rPr>
        <w:t>Odpovědnost za škodu</w:t>
      </w:r>
    </w:p>
    <w:p w:rsidR="00C75E73" w:rsidRDefault="00C75E73" w:rsidP="00165CBE">
      <w:pPr>
        <w:pStyle w:val="slovanodstavecsmrniceMKP"/>
        <w:numPr>
          <w:ilvl w:val="0"/>
          <w:numId w:val="14"/>
        </w:numPr>
        <w:tabs>
          <w:tab w:val="clear" w:pos="705"/>
          <w:tab w:val="num" w:pos="567"/>
        </w:tabs>
        <w:spacing w:before="120"/>
        <w:ind w:left="567" w:hanging="567"/>
        <w:rPr>
          <w:rFonts w:cs="Arial"/>
          <w:szCs w:val="24"/>
        </w:rPr>
      </w:pPr>
      <w:r w:rsidRPr="00C75E73">
        <w:rPr>
          <w:rFonts w:cs="Arial"/>
          <w:szCs w:val="24"/>
        </w:rPr>
        <w:t xml:space="preserve">Nájemce nese odpovědnost za škody na věcech, které do </w:t>
      </w:r>
      <w:r>
        <w:rPr>
          <w:rFonts w:cs="Arial"/>
          <w:szCs w:val="24"/>
        </w:rPr>
        <w:t>Budovy a Nebytových prostor</w:t>
      </w:r>
      <w:r w:rsidRPr="00C75E73">
        <w:rPr>
          <w:rFonts w:cs="Arial"/>
          <w:szCs w:val="24"/>
        </w:rPr>
        <w:t xml:space="preserve"> vnesl, stejně jako za případnou újmu osob, kterým nájemce umožnil vstup do </w:t>
      </w:r>
      <w:r>
        <w:rPr>
          <w:rFonts w:cs="Arial"/>
          <w:szCs w:val="24"/>
        </w:rPr>
        <w:t>Budovy a do Nebytových prostor.</w:t>
      </w:r>
    </w:p>
    <w:p w:rsidR="00C75E73" w:rsidRDefault="00C75E73" w:rsidP="001F073A">
      <w:pPr>
        <w:pStyle w:val="slovanodstavecsmrniceMKP"/>
        <w:numPr>
          <w:ilvl w:val="0"/>
          <w:numId w:val="14"/>
        </w:numPr>
        <w:tabs>
          <w:tab w:val="clear" w:pos="705"/>
          <w:tab w:val="num" w:pos="567"/>
        </w:tabs>
        <w:spacing w:before="120"/>
        <w:ind w:left="567" w:hanging="567"/>
        <w:rPr>
          <w:rFonts w:cs="Arial"/>
          <w:szCs w:val="24"/>
        </w:rPr>
      </w:pPr>
      <w:r w:rsidRPr="00C75E73">
        <w:rPr>
          <w:rFonts w:cs="Arial"/>
          <w:szCs w:val="24"/>
        </w:rPr>
        <w:t xml:space="preserve">Nájemce je povinen užívat </w:t>
      </w:r>
      <w:r>
        <w:rPr>
          <w:rFonts w:cs="Arial"/>
          <w:szCs w:val="24"/>
        </w:rPr>
        <w:t>Nebytové prostory</w:t>
      </w:r>
      <w:r w:rsidRPr="00C75E73">
        <w:rPr>
          <w:rFonts w:cs="Arial"/>
          <w:szCs w:val="24"/>
        </w:rPr>
        <w:t xml:space="preserve"> řádným způsobem obvyklým při výkonu práva vyplývajícího z nájemní smlouvy. Nájemce odpovídá za veškeré škody na </w:t>
      </w:r>
      <w:r>
        <w:rPr>
          <w:rFonts w:cs="Arial"/>
          <w:szCs w:val="24"/>
        </w:rPr>
        <w:t>Budově a Nebytových prostorách</w:t>
      </w:r>
      <w:r w:rsidRPr="00C75E73">
        <w:rPr>
          <w:rFonts w:cs="Arial"/>
          <w:szCs w:val="24"/>
        </w:rPr>
        <w:t xml:space="preserve"> způsobené jím nebo osobami, jimž nájemce umožní do </w:t>
      </w:r>
      <w:r>
        <w:rPr>
          <w:rFonts w:cs="Arial"/>
          <w:szCs w:val="24"/>
        </w:rPr>
        <w:t xml:space="preserve">Budovy </w:t>
      </w:r>
      <w:r w:rsidRPr="00C75E73">
        <w:rPr>
          <w:rFonts w:cs="Arial"/>
          <w:szCs w:val="24"/>
        </w:rPr>
        <w:t>přístup, a je povinen bez odkladu odstranit jakékoliv vzniklé závady a poškození.</w:t>
      </w:r>
    </w:p>
    <w:p w:rsidR="00165CBE" w:rsidRDefault="001F073A" w:rsidP="00165CBE">
      <w:pPr>
        <w:pStyle w:val="slovanodstavecsmrniceMKP"/>
        <w:numPr>
          <w:ilvl w:val="0"/>
          <w:numId w:val="14"/>
        </w:numPr>
        <w:tabs>
          <w:tab w:val="clear" w:pos="705"/>
          <w:tab w:val="num" w:pos="567"/>
        </w:tabs>
        <w:spacing w:before="120"/>
        <w:ind w:left="567" w:hanging="567"/>
        <w:rPr>
          <w:rFonts w:cs="Arial"/>
          <w:szCs w:val="24"/>
        </w:rPr>
      </w:pPr>
      <w:r w:rsidRPr="001F073A">
        <w:rPr>
          <w:rFonts w:cs="Arial"/>
          <w:szCs w:val="24"/>
        </w:rPr>
        <w:t xml:space="preserve">Pronajímatel prohlašuje, že Budova je ke dni podpisu této </w:t>
      </w:r>
      <w:r w:rsidRPr="00CD47C3">
        <w:rPr>
          <w:rFonts w:cs="Arial"/>
          <w:szCs w:val="24"/>
        </w:rPr>
        <w:t>s</w:t>
      </w:r>
      <w:r w:rsidRPr="001F073A">
        <w:rPr>
          <w:rFonts w:cs="Arial"/>
          <w:szCs w:val="24"/>
        </w:rPr>
        <w:t xml:space="preserve">mlouvy dostatečným způsobem pojištěna proti živelným pohromám, poškození, resp. zničení apod. </w:t>
      </w:r>
      <w:r w:rsidRPr="001F073A">
        <w:rPr>
          <w:rFonts w:cs="Arial"/>
          <w:szCs w:val="24"/>
        </w:rPr>
        <w:lastRenderedPageBreak/>
        <w:t>Pronajímatel je povinen zajistit trvání pojištění ve výše uvedeném rozsahu, a to nejméně po dobu trvání nájmu.</w:t>
      </w:r>
    </w:p>
    <w:p w:rsidR="00165CBE" w:rsidRPr="00C75E73" w:rsidRDefault="00C75E73" w:rsidP="00FD4F40">
      <w:pPr>
        <w:pStyle w:val="slovanodstavecsmrniceMKP"/>
        <w:numPr>
          <w:ilvl w:val="0"/>
          <w:numId w:val="14"/>
        </w:numPr>
        <w:tabs>
          <w:tab w:val="clear" w:pos="705"/>
          <w:tab w:val="num" w:pos="567"/>
        </w:tabs>
        <w:spacing w:before="120"/>
        <w:ind w:left="567" w:hanging="567"/>
        <w:rPr>
          <w:rFonts w:cs="Arial"/>
          <w:szCs w:val="24"/>
        </w:rPr>
      </w:pPr>
      <w:r w:rsidRPr="00C75E73">
        <w:rPr>
          <w:rFonts w:cs="Arial"/>
          <w:szCs w:val="24"/>
        </w:rPr>
        <w:t xml:space="preserve">Nájemce tímto prohlašuje, že se seznámil s podmínkami pojistné smlouvy, kterou pronajímatel sjednal za účelem pojištění </w:t>
      </w:r>
      <w:r>
        <w:rPr>
          <w:rFonts w:cs="Arial"/>
          <w:szCs w:val="24"/>
        </w:rPr>
        <w:t>Budovy</w:t>
      </w:r>
      <w:r w:rsidRPr="00C75E73">
        <w:rPr>
          <w:rFonts w:cs="Arial"/>
          <w:szCs w:val="24"/>
        </w:rPr>
        <w:t>.</w:t>
      </w:r>
    </w:p>
    <w:p w:rsidR="004D707C" w:rsidRPr="00CD47C3" w:rsidRDefault="004D707C" w:rsidP="00CD47C3">
      <w:pPr>
        <w:keepNext/>
        <w:numPr>
          <w:ilvl w:val="1"/>
          <w:numId w:val="1"/>
        </w:numPr>
        <w:tabs>
          <w:tab w:val="clear" w:pos="1644"/>
          <w:tab w:val="num" w:pos="-1980"/>
        </w:tabs>
        <w:spacing w:before="240" w:line="240" w:lineRule="auto"/>
        <w:ind w:left="538" w:hanging="357"/>
        <w:jc w:val="center"/>
        <w:rPr>
          <w:rFonts w:cs="Arial"/>
          <w:b/>
          <w:bCs/>
        </w:rPr>
      </w:pPr>
    </w:p>
    <w:p w:rsidR="001F073A" w:rsidRDefault="00104776" w:rsidP="004D707C">
      <w:pPr>
        <w:keepNext/>
        <w:spacing w:after="120" w:line="240" w:lineRule="auto"/>
        <w:jc w:val="center"/>
        <w:rPr>
          <w:rFonts w:cs="Arial"/>
          <w:b/>
          <w:bCs/>
        </w:rPr>
      </w:pPr>
      <w:r>
        <w:rPr>
          <w:rFonts w:cs="Arial"/>
          <w:b/>
          <w:bCs/>
        </w:rPr>
        <w:t>Smluvní pokuty</w:t>
      </w:r>
    </w:p>
    <w:p w:rsidR="00104776" w:rsidRPr="00CD47C3" w:rsidRDefault="00104776" w:rsidP="00CD47C3">
      <w:pPr>
        <w:pStyle w:val="slovanodstavecsmrniceMKP"/>
        <w:numPr>
          <w:ilvl w:val="0"/>
          <w:numId w:val="18"/>
        </w:numPr>
        <w:tabs>
          <w:tab w:val="clear" w:pos="705"/>
          <w:tab w:val="num" w:pos="567"/>
        </w:tabs>
        <w:spacing w:before="120"/>
        <w:ind w:left="567" w:hanging="567"/>
        <w:rPr>
          <w:rFonts w:cs="Arial"/>
          <w:b/>
          <w:bCs/>
          <w:szCs w:val="24"/>
        </w:rPr>
      </w:pPr>
      <w:r w:rsidRPr="00104776">
        <w:rPr>
          <w:rFonts w:cs="Arial"/>
          <w:szCs w:val="24"/>
        </w:rPr>
        <w:t xml:space="preserve">V případě, že </w:t>
      </w:r>
      <w:r w:rsidRPr="00CD47C3">
        <w:rPr>
          <w:rFonts w:cs="Arial"/>
          <w:szCs w:val="24"/>
        </w:rPr>
        <w:t>n</w:t>
      </w:r>
      <w:r w:rsidRPr="00104776">
        <w:rPr>
          <w:rFonts w:cs="Arial"/>
          <w:szCs w:val="24"/>
        </w:rPr>
        <w:t>ájemce poruší smluvní</w:t>
      </w:r>
      <w:r w:rsidR="00145855">
        <w:rPr>
          <w:rFonts w:cs="Arial"/>
          <w:szCs w:val="24"/>
        </w:rPr>
        <w:t>,</w:t>
      </w:r>
      <w:r w:rsidRPr="00104776">
        <w:rPr>
          <w:rFonts w:cs="Arial"/>
          <w:szCs w:val="24"/>
        </w:rPr>
        <w:t xml:space="preserve"> či příslušnými právními předpisy stanovenou povinnost týkající se řádného užívání Nebytových prostor, je </w:t>
      </w:r>
      <w:r w:rsidRPr="00CD47C3">
        <w:rPr>
          <w:rFonts w:cs="Arial"/>
          <w:szCs w:val="24"/>
        </w:rPr>
        <w:t>p</w:t>
      </w:r>
      <w:r w:rsidRPr="00104776">
        <w:rPr>
          <w:rFonts w:cs="Arial"/>
          <w:szCs w:val="24"/>
        </w:rPr>
        <w:t>ronajímatel oprávněn požadovat na </w:t>
      </w:r>
      <w:r w:rsidRPr="00CD47C3">
        <w:rPr>
          <w:rFonts w:cs="Arial"/>
          <w:szCs w:val="24"/>
        </w:rPr>
        <w:t>n</w:t>
      </w:r>
      <w:r w:rsidRPr="00104776">
        <w:rPr>
          <w:rFonts w:cs="Arial"/>
          <w:szCs w:val="24"/>
        </w:rPr>
        <w:t xml:space="preserve">ájemci smluvní pokutu ve výši </w:t>
      </w:r>
      <w:r w:rsidRPr="00104776">
        <w:rPr>
          <w:rFonts w:cs="Arial"/>
          <w:b/>
          <w:szCs w:val="24"/>
        </w:rPr>
        <w:t>až</w:t>
      </w:r>
      <w:r w:rsidRPr="00104776">
        <w:rPr>
          <w:rFonts w:cs="Arial"/>
          <w:szCs w:val="24"/>
        </w:rPr>
        <w:t xml:space="preserve"> </w:t>
      </w:r>
      <w:r w:rsidRPr="00104776">
        <w:rPr>
          <w:rFonts w:cs="Arial"/>
          <w:b/>
          <w:szCs w:val="24"/>
        </w:rPr>
        <w:t>10.000,- Kč</w:t>
      </w:r>
      <w:r w:rsidRPr="00104776">
        <w:rPr>
          <w:rFonts w:cs="Arial"/>
          <w:szCs w:val="24"/>
        </w:rPr>
        <w:t xml:space="preserve"> za každý jednotlivý případ. </w:t>
      </w:r>
      <w:r w:rsidRPr="00CD47C3">
        <w:rPr>
          <w:rFonts w:cs="Arial"/>
          <w:szCs w:val="24"/>
        </w:rPr>
        <w:t>P</w:t>
      </w:r>
      <w:r w:rsidRPr="00104776">
        <w:rPr>
          <w:rFonts w:cs="Arial"/>
          <w:szCs w:val="24"/>
        </w:rPr>
        <w:t>ronajímatel je oprávněn smluvní pokutu požadovat v případě, že nájemce nezajistí nápravu do 15 dnů od doručení písemné výzvy</w:t>
      </w:r>
      <w:r w:rsidRPr="00CD47C3">
        <w:rPr>
          <w:rFonts w:cs="Arial"/>
          <w:szCs w:val="24"/>
        </w:rPr>
        <w:t>.</w:t>
      </w:r>
    </w:p>
    <w:p w:rsidR="00104776" w:rsidRPr="00CD47C3" w:rsidRDefault="00104776" w:rsidP="00CD47C3">
      <w:pPr>
        <w:pStyle w:val="slovanodstavecsmrniceMKP"/>
        <w:numPr>
          <w:ilvl w:val="0"/>
          <w:numId w:val="18"/>
        </w:numPr>
        <w:tabs>
          <w:tab w:val="clear" w:pos="705"/>
          <w:tab w:val="num" w:pos="567"/>
        </w:tabs>
        <w:spacing w:before="120"/>
        <w:ind w:left="567" w:hanging="567"/>
        <w:rPr>
          <w:rFonts w:cs="Arial"/>
          <w:b/>
          <w:bCs/>
          <w:szCs w:val="24"/>
        </w:rPr>
      </w:pPr>
      <w:r w:rsidRPr="00104776">
        <w:rPr>
          <w:rFonts w:cs="Arial"/>
          <w:szCs w:val="24"/>
        </w:rPr>
        <w:t xml:space="preserve">Nájemce se zavazuje, že v případě prodlení s úhradou nájemného zaplatí </w:t>
      </w:r>
      <w:r>
        <w:rPr>
          <w:rFonts w:cs="Arial"/>
          <w:szCs w:val="24"/>
        </w:rPr>
        <w:t>p</w:t>
      </w:r>
      <w:r w:rsidRPr="00104776">
        <w:rPr>
          <w:rFonts w:cs="Arial"/>
          <w:szCs w:val="24"/>
        </w:rPr>
        <w:t xml:space="preserve">ronajímateli smluvní pokutu ve výši </w:t>
      </w:r>
      <w:r w:rsidRPr="00104776">
        <w:rPr>
          <w:rFonts w:cs="Arial"/>
          <w:b/>
          <w:bCs/>
          <w:szCs w:val="24"/>
        </w:rPr>
        <w:t>0,05 %</w:t>
      </w:r>
      <w:r w:rsidRPr="00104776">
        <w:rPr>
          <w:rFonts w:cs="Arial"/>
          <w:szCs w:val="24"/>
        </w:rPr>
        <w:t xml:space="preserve"> z dlužné částky nájemného za každý den prodlení. Zaplacením smluvní pokuty není dotčen nárok </w:t>
      </w:r>
      <w:r>
        <w:rPr>
          <w:rFonts w:cs="Arial"/>
          <w:szCs w:val="24"/>
        </w:rPr>
        <w:t>p</w:t>
      </w:r>
      <w:r w:rsidRPr="00104776">
        <w:rPr>
          <w:rFonts w:cs="Arial"/>
          <w:szCs w:val="24"/>
        </w:rPr>
        <w:t>ronajímatele na zákonný úrok z prodlení dle § 1970 občanského zákoníku.</w:t>
      </w:r>
    </w:p>
    <w:p w:rsidR="00104776" w:rsidRPr="00CD47C3" w:rsidRDefault="00104776" w:rsidP="00CD47C3">
      <w:pPr>
        <w:pStyle w:val="slovanodstavecsmrniceMKP"/>
        <w:numPr>
          <w:ilvl w:val="0"/>
          <w:numId w:val="18"/>
        </w:numPr>
        <w:tabs>
          <w:tab w:val="clear" w:pos="705"/>
          <w:tab w:val="num" w:pos="567"/>
        </w:tabs>
        <w:spacing w:before="120"/>
        <w:ind w:left="567" w:hanging="567"/>
        <w:rPr>
          <w:rFonts w:cs="Arial"/>
          <w:b/>
          <w:bCs/>
          <w:szCs w:val="24"/>
        </w:rPr>
      </w:pPr>
      <w:r w:rsidRPr="00104776">
        <w:rPr>
          <w:rFonts w:cs="Arial"/>
          <w:szCs w:val="24"/>
        </w:rPr>
        <w:t xml:space="preserve">Nárok na uplatnění smluvní pokuty </w:t>
      </w:r>
      <w:r w:rsidRPr="00CD47C3">
        <w:rPr>
          <w:rFonts w:cs="Arial"/>
          <w:szCs w:val="24"/>
        </w:rPr>
        <w:t>p</w:t>
      </w:r>
      <w:r w:rsidRPr="00104776">
        <w:rPr>
          <w:rFonts w:cs="Arial"/>
          <w:szCs w:val="24"/>
        </w:rPr>
        <w:t xml:space="preserve">ronajímateli nevznikne v případě, že k porušení povinnosti </w:t>
      </w:r>
      <w:r w:rsidRPr="00CD47C3">
        <w:rPr>
          <w:rFonts w:cs="Arial"/>
          <w:szCs w:val="24"/>
        </w:rPr>
        <w:t>n</w:t>
      </w:r>
      <w:r w:rsidRPr="00104776">
        <w:rPr>
          <w:rFonts w:cs="Arial"/>
          <w:szCs w:val="24"/>
        </w:rPr>
        <w:t>ájemcem došlo v důsledku některého z případů vyšší moci</w:t>
      </w:r>
      <w:r>
        <w:rPr>
          <w:rFonts w:cs="Arial"/>
          <w:szCs w:val="24"/>
        </w:rPr>
        <w:t>.</w:t>
      </w:r>
      <w:r w:rsidRPr="00104776">
        <w:rPr>
          <w:rFonts w:cs="Arial"/>
          <w:szCs w:val="24"/>
        </w:rPr>
        <w:t xml:space="preserve"> </w:t>
      </w:r>
    </w:p>
    <w:p w:rsidR="008C44DD" w:rsidRPr="00CD47C3" w:rsidRDefault="00104776" w:rsidP="00165CBE">
      <w:pPr>
        <w:pStyle w:val="slovanodstavecsmrniceMKP"/>
        <w:numPr>
          <w:ilvl w:val="0"/>
          <w:numId w:val="18"/>
        </w:numPr>
        <w:tabs>
          <w:tab w:val="clear" w:pos="705"/>
          <w:tab w:val="num" w:pos="567"/>
        </w:tabs>
        <w:spacing w:before="120"/>
        <w:ind w:left="567" w:hanging="567"/>
        <w:rPr>
          <w:rFonts w:cs="Arial"/>
          <w:b/>
          <w:bCs/>
          <w:szCs w:val="24"/>
        </w:rPr>
      </w:pPr>
      <w:r w:rsidRPr="00104776">
        <w:rPr>
          <w:rFonts w:cs="Arial"/>
          <w:szCs w:val="24"/>
        </w:rPr>
        <w:t xml:space="preserve">Vznikem povinnosti hradit smluvní pokutu ani jejím faktickým zaplacením není dotčen nárok </w:t>
      </w:r>
      <w:r w:rsidRPr="00CD47C3">
        <w:rPr>
          <w:rFonts w:cs="Arial"/>
          <w:szCs w:val="24"/>
        </w:rPr>
        <w:t>p</w:t>
      </w:r>
      <w:r w:rsidRPr="00104776">
        <w:rPr>
          <w:rFonts w:cs="Arial"/>
          <w:szCs w:val="24"/>
        </w:rPr>
        <w:t xml:space="preserve">ronajímatele na náhradu škody v plné výši, na odstoupení od této </w:t>
      </w:r>
      <w:r w:rsidRPr="00CD47C3">
        <w:rPr>
          <w:rFonts w:cs="Arial"/>
          <w:szCs w:val="24"/>
        </w:rPr>
        <w:t>s</w:t>
      </w:r>
      <w:r w:rsidRPr="00104776">
        <w:rPr>
          <w:rFonts w:cs="Arial"/>
          <w:szCs w:val="24"/>
        </w:rPr>
        <w:t xml:space="preserve">mlouvy ani na výpověď této </w:t>
      </w:r>
      <w:r w:rsidRPr="00CD47C3">
        <w:rPr>
          <w:rFonts w:cs="Arial"/>
          <w:szCs w:val="24"/>
        </w:rPr>
        <w:t>s</w:t>
      </w:r>
      <w:r w:rsidRPr="00104776">
        <w:rPr>
          <w:rFonts w:cs="Arial"/>
          <w:szCs w:val="24"/>
        </w:rPr>
        <w:t xml:space="preserve">mlouvy. Odstoupením od této </w:t>
      </w:r>
      <w:r w:rsidRPr="00CD47C3">
        <w:rPr>
          <w:rFonts w:cs="Arial"/>
          <w:szCs w:val="24"/>
        </w:rPr>
        <w:t>s</w:t>
      </w:r>
      <w:r w:rsidRPr="00104776">
        <w:rPr>
          <w:rFonts w:cs="Arial"/>
          <w:szCs w:val="24"/>
        </w:rPr>
        <w:t xml:space="preserve">mlouvy ani výpovědí této </w:t>
      </w:r>
      <w:r w:rsidRPr="00CD47C3">
        <w:rPr>
          <w:rFonts w:cs="Arial"/>
          <w:szCs w:val="24"/>
        </w:rPr>
        <w:t>s</w:t>
      </w:r>
      <w:r w:rsidRPr="00104776">
        <w:rPr>
          <w:rFonts w:cs="Arial"/>
          <w:szCs w:val="24"/>
        </w:rPr>
        <w:t xml:space="preserve">mlouvy nárok na již uplatněnou smluvní pokutu nezaniká. Smluvní pokuta je splatná do 15 dnů od doručení písemného oznámení o jejím uplatnění </w:t>
      </w:r>
      <w:r w:rsidRPr="00CD47C3">
        <w:rPr>
          <w:rFonts w:cs="Arial"/>
          <w:szCs w:val="24"/>
        </w:rPr>
        <w:t>n</w:t>
      </w:r>
      <w:r w:rsidRPr="00104776">
        <w:rPr>
          <w:rFonts w:cs="Arial"/>
          <w:szCs w:val="24"/>
        </w:rPr>
        <w:t>ájemci.</w:t>
      </w:r>
    </w:p>
    <w:p w:rsidR="00165CBE" w:rsidRPr="00CD47C3" w:rsidRDefault="00165CBE" w:rsidP="00CD47C3">
      <w:pPr>
        <w:pStyle w:val="slovanodstavecsmrniceMKP"/>
        <w:numPr>
          <w:ilvl w:val="0"/>
          <w:numId w:val="0"/>
        </w:numPr>
        <w:spacing w:before="120"/>
        <w:ind w:left="567"/>
        <w:rPr>
          <w:rFonts w:cs="Arial"/>
          <w:b/>
          <w:bCs/>
          <w:szCs w:val="24"/>
        </w:rPr>
      </w:pPr>
    </w:p>
    <w:p w:rsidR="00A845FB" w:rsidRDefault="00A845FB" w:rsidP="00A845FB">
      <w:pPr>
        <w:keepNext/>
        <w:numPr>
          <w:ilvl w:val="1"/>
          <w:numId w:val="1"/>
        </w:numPr>
        <w:tabs>
          <w:tab w:val="clear" w:pos="1644"/>
          <w:tab w:val="num" w:pos="-1980"/>
        </w:tabs>
        <w:spacing w:before="240" w:line="240" w:lineRule="auto"/>
        <w:ind w:left="538" w:hanging="357"/>
        <w:jc w:val="center"/>
        <w:rPr>
          <w:b/>
          <w:bCs/>
        </w:rPr>
      </w:pPr>
    </w:p>
    <w:p w:rsidR="00CB2B58" w:rsidRPr="00A2002F" w:rsidRDefault="00CB2B58" w:rsidP="00CD47C3">
      <w:pPr>
        <w:keepNext/>
        <w:spacing w:after="120" w:line="240" w:lineRule="auto"/>
        <w:jc w:val="center"/>
        <w:rPr>
          <w:b/>
          <w:bCs/>
        </w:rPr>
      </w:pPr>
      <w:r w:rsidRPr="00A2002F">
        <w:rPr>
          <w:b/>
          <w:bCs/>
        </w:rPr>
        <w:t xml:space="preserve">Ukončení nájemního </w:t>
      </w:r>
      <w:r w:rsidRPr="00A845FB">
        <w:rPr>
          <w:rFonts w:cs="Arial"/>
          <w:b/>
          <w:bCs/>
        </w:rPr>
        <w:t>vztahu</w:t>
      </w:r>
    </w:p>
    <w:p w:rsidR="00CB2B58" w:rsidRDefault="00CB2B58" w:rsidP="00BE3FE7">
      <w:pPr>
        <w:pStyle w:val="slovanodstavecsmrniceMKP"/>
        <w:numPr>
          <w:ilvl w:val="0"/>
          <w:numId w:val="10"/>
        </w:numPr>
        <w:tabs>
          <w:tab w:val="clear" w:pos="705"/>
          <w:tab w:val="num" w:pos="567"/>
        </w:tabs>
        <w:spacing w:before="120"/>
        <w:ind w:left="540" w:hanging="540"/>
        <w:rPr>
          <w:szCs w:val="24"/>
        </w:rPr>
      </w:pPr>
      <w:r w:rsidRPr="00A2002F">
        <w:rPr>
          <w:szCs w:val="24"/>
        </w:rPr>
        <w:t>Nájemní vztah založený touto smlouvou zaniká uplynutím sjednané doby nájmu a před jejím uplynutím dohodou smluvních stran</w:t>
      </w:r>
      <w:r w:rsidR="00BE3FE7">
        <w:rPr>
          <w:szCs w:val="24"/>
        </w:rPr>
        <w:t xml:space="preserve">, </w:t>
      </w:r>
      <w:r w:rsidRPr="00A2002F">
        <w:rPr>
          <w:szCs w:val="24"/>
        </w:rPr>
        <w:t>výpovědí,</w:t>
      </w:r>
      <w:r w:rsidR="00BE3FE7">
        <w:rPr>
          <w:szCs w:val="24"/>
        </w:rPr>
        <w:t xml:space="preserve"> nebo odstoupením od této smlouvy.</w:t>
      </w:r>
    </w:p>
    <w:p w:rsidR="00BE3FE7" w:rsidRPr="00BE3FE7" w:rsidRDefault="00BE3FE7" w:rsidP="00CD47C3">
      <w:pPr>
        <w:pStyle w:val="slovanodstavecsmrniceMKP"/>
        <w:numPr>
          <w:ilvl w:val="0"/>
          <w:numId w:val="10"/>
        </w:numPr>
        <w:tabs>
          <w:tab w:val="clear" w:pos="705"/>
          <w:tab w:val="num" w:pos="567"/>
        </w:tabs>
        <w:spacing w:before="120"/>
        <w:ind w:left="540" w:hanging="540"/>
        <w:rPr>
          <w:rFonts w:cs="Arial"/>
          <w:szCs w:val="24"/>
        </w:rPr>
      </w:pPr>
      <w:r w:rsidRPr="00BE3FE7">
        <w:rPr>
          <w:rFonts w:cs="Arial"/>
          <w:szCs w:val="24"/>
        </w:rPr>
        <w:t xml:space="preserve">Tato </w:t>
      </w:r>
      <w:r w:rsidRPr="00CD47C3">
        <w:rPr>
          <w:rFonts w:cs="Arial"/>
          <w:szCs w:val="24"/>
        </w:rPr>
        <w:t>s</w:t>
      </w:r>
      <w:r w:rsidRPr="00BE3FE7">
        <w:rPr>
          <w:rFonts w:cs="Arial"/>
          <w:szCs w:val="24"/>
        </w:rPr>
        <w:t xml:space="preserve">mlouva může být zrušena dohodou smluvních stran v písemné formě, přičemž účinky zrušení této </w:t>
      </w:r>
      <w:r w:rsidRPr="00CD47C3">
        <w:rPr>
          <w:rFonts w:cs="Arial"/>
          <w:szCs w:val="24"/>
        </w:rPr>
        <w:t>s</w:t>
      </w:r>
      <w:r w:rsidRPr="00BE3FE7">
        <w:rPr>
          <w:rFonts w:cs="Arial"/>
          <w:szCs w:val="24"/>
        </w:rPr>
        <w:t>mlouvy nastanou k okamžiku, stanoveném v takovéto dohodě. Nebude-li takovýto okamžik dohodou stanoven, pak tyto účinky nastanou ke dni uzavření takovéto dohody.</w:t>
      </w:r>
    </w:p>
    <w:p w:rsidR="00BE3FE7" w:rsidRDefault="00BE3FE7" w:rsidP="00BE3FE7">
      <w:pPr>
        <w:pStyle w:val="slovanodstavecsmrniceMKP"/>
        <w:numPr>
          <w:ilvl w:val="0"/>
          <w:numId w:val="10"/>
        </w:numPr>
        <w:tabs>
          <w:tab w:val="clear" w:pos="705"/>
          <w:tab w:val="num" w:pos="567"/>
        </w:tabs>
        <w:spacing w:before="120"/>
        <w:ind w:left="540" w:hanging="540"/>
        <w:rPr>
          <w:szCs w:val="24"/>
        </w:rPr>
      </w:pPr>
      <w:r>
        <w:rPr>
          <w:szCs w:val="24"/>
        </w:rPr>
        <w:t>Pronajímatel je oprávněn tuto smlouvu vypovědět z následujících důvodů:</w:t>
      </w:r>
    </w:p>
    <w:p w:rsidR="00BE3FE7" w:rsidRPr="00CD47C3" w:rsidRDefault="00BE3FE7" w:rsidP="00BE3FE7">
      <w:pPr>
        <w:pStyle w:val="slovanodstavecsmrniceMKP"/>
        <w:numPr>
          <w:ilvl w:val="0"/>
          <w:numId w:val="20"/>
        </w:numPr>
        <w:spacing w:before="120"/>
        <w:rPr>
          <w:rFonts w:cs="Arial"/>
          <w:szCs w:val="24"/>
        </w:rPr>
      </w:pPr>
      <w:r w:rsidRPr="00CD47C3">
        <w:rPr>
          <w:rFonts w:cs="Arial"/>
          <w:szCs w:val="24"/>
        </w:rPr>
        <w:t>n</w:t>
      </w:r>
      <w:r w:rsidRPr="00BE3FE7">
        <w:rPr>
          <w:rFonts w:cs="Arial"/>
          <w:szCs w:val="24"/>
        </w:rPr>
        <w:t>ájemce hrubě poruší podmínky sjednané touto smlouvou;</w:t>
      </w:r>
    </w:p>
    <w:p w:rsidR="00BE3FE7" w:rsidRPr="00BE3FE7" w:rsidRDefault="00BE3FE7" w:rsidP="00CD47C3">
      <w:pPr>
        <w:pStyle w:val="slovanodstavecsmrniceMKP"/>
        <w:numPr>
          <w:ilvl w:val="0"/>
          <w:numId w:val="20"/>
        </w:numPr>
        <w:spacing w:before="120"/>
        <w:rPr>
          <w:rFonts w:cs="Arial"/>
          <w:szCs w:val="24"/>
        </w:rPr>
      </w:pPr>
      <w:r>
        <w:rPr>
          <w:rFonts w:cs="Arial"/>
          <w:szCs w:val="24"/>
        </w:rPr>
        <w:t>n</w:t>
      </w:r>
      <w:r w:rsidRPr="00BE3FE7">
        <w:rPr>
          <w:rFonts w:cs="Arial"/>
          <w:szCs w:val="24"/>
        </w:rPr>
        <w:t xml:space="preserve">ájemce bude užívat Nebytové prostory k jinému účelu, než je sjednán v této </w:t>
      </w:r>
      <w:r>
        <w:rPr>
          <w:rFonts w:cs="Arial"/>
          <w:szCs w:val="24"/>
        </w:rPr>
        <w:t>s</w:t>
      </w:r>
      <w:r w:rsidRPr="00BE3FE7">
        <w:rPr>
          <w:rFonts w:cs="Arial"/>
          <w:szCs w:val="24"/>
        </w:rPr>
        <w:t>mlouvě;</w:t>
      </w:r>
    </w:p>
    <w:p w:rsidR="00BE3FE7" w:rsidRPr="00CD47C3" w:rsidRDefault="00BE3FE7" w:rsidP="00CD47C3">
      <w:pPr>
        <w:pStyle w:val="slovanodstavecsmrniceMKP"/>
        <w:numPr>
          <w:ilvl w:val="0"/>
          <w:numId w:val="20"/>
        </w:numPr>
        <w:spacing w:before="120"/>
        <w:ind w:left="1259" w:hanging="357"/>
        <w:rPr>
          <w:rFonts w:cs="Arial"/>
          <w:szCs w:val="24"/>
        </w:rPr>
      </w:pPr>
      <w:r w:rsidRPr="00F01A9D">
        <w:rPr>
          <w:rFonts w:cs="Arial"/>
          <w:szCs w:val="24"/>
        </w:rPr>
        <w:t xml:space="preserve">nájemce </w:t>
      </w:r>
      <w:r w:rsidRPr="00CD47C3">
        <w:rPr>
          <w:rFonts w:cs="Arial"/>
          <w:szCs w:val="24"/>
        </w:rPr>
        <w:t>bude o více než 10 dnů v prodlení s placením nájemného nebo úhrady za služby, jejichž poskytování je spojeno s nájmem;</w:t>
      </w:r>
    </w:p>
    <w:p w:rsidR="00BE3FE7" w:rsidRPr="00CD47C3" w:rsidRDefault="00BE3FE7" w:rsidP="00CD47C3">
      <w:pPr>
        <w:numPr>
          <w:ilvl w:val="0"/>
          <w:numId w:val="20"/>
        </w:numPr>
        <w:spacing w:before="120" w:line="240" w:lineRule="auto"/>
        <w:ind w:left="1259" w:hanging="357"/>
      </w:pPr>
      <w:r w:rsidRPr="00663996">
        <w:t xml:space="preserve">nájemce přenechá </w:t>
      </w:r>
      <w:r w:rsidRPr="00CD47C3">
        <w:t>Nebytové prostory či jejich část do podnájmu třetí osobě</w:t>
      </w:r>
      <w:r w:rsidR="00663996">
        <w:t xml:space="preserve"> </w:t>
      </w:r>
      <w:r w:rsidRPr="00CD47C3">
        <w:t xml:space="preserve">způsobem, který bude v rozporu s touto </w:t>
      </w:r>
      <w:r w:rsidRPr="00663996">
        <w:t>s</w:t>
      </w:r>
      <w:r w:rsidRPr="00CD47C3">
        <w:t>mlouvou</w:t>
      </w:r>
      <w:r w:rsidRPr="00663996">
        <w:t>;</w:t>
      </w:r>
    </w:p>
    <w:p w:rsidR="00BE3FE7" w:rsidRDefault="00BE3FE7" w:rsidP="00CD47C3">
      <w:pPr>
        <w:pStyle w:val="slovanodstavecsmrniceMKP"/>
        <w:numPr>
          <w:ilvl w:val="0"/>
          <w:numId w:val="20"/>
        </w:numPr>
        <w:spacing w:before="120"/>
        <w:rPr>
          <w:rFonts w:cs="Arial"/>
          <w:szCs w:val="24"/>
        </w:rPr>
      </w:pPr>
      <w:r w:rsidRPr="00F01A9D">
        <w:rPr>
          <w:rFonts w:cs="Arial"/>
          <w:szCs w:val="24"/>
        </w:rPr>
        <w:t>kdykoliv bez udání důvodu</w:t>
      </w:r>
      <w:r w:rsidR="00124403">
        <w:rPr>
          <w:rFonts w:cs="Arial"/>
          <w:szCs w:val="24"/>
        </w:rPr>
        <w:t>;</w:t>
      </w:r>
    </w:p>
    <w:p w:rsidR="00124403" w:rsidRPr="00124403" w:rsidRDefault="00124403" w:rsidP="00B82BB1">
      <w:pPr>
        <w:numPr>
          <w:ilvl w:val="0"/>
          <w:numId w:val="20"/>
        </w:numPr>
        <w:spacing w:before="120" w:line="240" w:lineRule="auto"/>
        <w:ind w:left="1259" w:hanging="357"/>
      </w:pPr>
      <w:r w:rsidRPr="00124403">
        <w:t xml:space="preserve">přestanou být plněny podmínky pro přenechání nebytových prostor do užívání jiné osobě ve smyslu ustanovení § 27 zákona č. 219/2000 Sb., o majetku </w:t>
      </w:r>
      <w:r w:rsidRPr="00124403">
        <w:lastRenderedPageBreak/>
        <w:t>České republiky a jejím vystupování v právních vztazích, ve znění pozdějších předpisů.</w:t>
      </w:r>
    </w:p>
    <w:p w:rsidR="00BE3FE7" w:rsidRPr="00F01A9D" w:rsidRDefault="00BE3FE7" w:rsidP="00BE3FE7">
      <w:pPr>
        <w:pStyle w:val="slovanodstavecsmrniceMKP"/>
        <w:numPr>
          <w:ilvl w:val="0"/>
          <w:numId w:val="10"/>
        </w:numPr>
        <w:tabs>
          <w:tab w:val="clear" w:pos="705"/>
          <w:tab w:val="num" w:pos="567"/>
        </w:tabs>
        <w:spacing w:before="120"/>
        <w:ind w:left="540" w:hanging="540"/>
        <w:rPr>
          <w:rFonts w:cs="Arial"/>
          <w:szCs w:val="24"/>
        </w:rPr>
      </w:pPr>
      <w:r w:rsidRPr="00F01A9D">
        <w:rPr>
          <w:rFonts w:cs="Arial"/>
          <w:szCs w:val="24"/>
        </w:rPr>
        <w:t>Nájemce je oprávněn tuto smlouvu vypovědět z následujících důvodů:</w:t>
      </w:r>
    </w:p>
    <w:p w:rsidR="00BE3FE7" w:rsidRPr="00F01A9D" w:rsidRDefault="00BE3FE7" w:rsidP="00CD47C3">
      <w:pPr>
        <w:pStyle w:val="slovanodstavecsmrniceMKP"/>
        <w:numPr>
          <w:ilvl w:val="0"/>
          <w:numId w:val="21"/>
        </w:numPr>
        <w:spacing w:before="120"/>
        <w:rPr>
          <w:rFonts w:cs="Arial"/>
          <w:szCs w:val="24"/>
        </w:rPr>
      </w:pPr>
      <w:r w:rsidRPr="00CD47C3">
        <w:rPr>
          <w:rFonts w:cs="Arial"/>
          <w:szCs w:val="24"/>
        </w:rPr>
        <w:t>n</w:t>
      </w:r>
      <w:r w:rsidRPr="00F01A9D">
        <w:rPr>
          <w:rFonts w:cs="Arial"/>
          <w:szCs w:val="24"/>
        </w:rPr>
        <w:t>ájemce ztratí způsobilost k provozování činnosti, pro kterou si Nebytové prostory pronajal;</w:t>
      </w:r>
    </w:p>
    <w:p w:rsidR="00F01A9D" w:rsidRPr="00CD47C3" w:rsidRDefault="00F01A9D" w:rsidP="00CD47C3">
      <w:pPr>
        <w:numPr>
          <w:ilvl w:val="0"/>
          <w:numId w:val="21"/>
        </w:numPr>
        <w:spacing w:before="120" w:line="240" w:lineRule="auto"/>
        <w:ind w:left="1259" w:hanging="357"/>
        <w:rPr>
          <w:rFonts w:cs="Arial"/>
        </w:rPr>
      </w:pPr>
      <w:r w:rsidRPr="00CD47C3">
        <w:rPr>
          <w:rFonts w:cs="Arial"/>
        </w:rPr>
        <w:t>Nebytové prostory nebo jejich část se stanou bez zavinění nájemce nezpůsobilé ke sjednanému účelu;</w:t>
      </w:r>
    </w:p>
    <w:p w:rsidR="00BE3FE7" w:rsidRPr="00663996" w:rsidRDefault="00165CBE" w:rsidP="00CD47C3">
      <w:pPr>
        <w:numPr>
          <w:ilvl w:val="0"/>
          <w:numId w:val="21"/>
        </w:numPr>
        <w:spacing w:before="120" w:line="240" w:lineRule="auto"/>
        <w:ind w:left="1259" w:hanging="357"/>
        <w:rPr>
          <w:rFonts w:cs="Arial"/>
        </w:rPr>
      </w:pPr>
      <w:r>
        <w:rPr>
          <w:rFonts w:cs="Arial"/>
        </w:rPr>
        <w:t>k</w:t>
      </w:r>
      <w:r w:rsidR="00F01A9D" w:rsidRPr="00CD47C3">
        <w:rPr>
          <w:rFonts w:cs="Arial"/>
        </w:rPr>
        <w:t>dykoliv, a to i bez udání důvodu.</w:t>
      </w:r>
    </w:p>
    <w:p w:rsidR="00F01A9D" w:rsidRPr="00B744FD" w:rsidRDefault="00F01A9D" w:rsidP="00CD47C3">
      <w:pPr>
        <w:pStyle w:val="slovanodstavecsmrniceMKP"/>
        <w:numPr>
          <w:ilvl w:val="0"/>
          <w:numId w:val="10"/>
        </w:numPr>
        <w:tabs>
          <w:tab w:val="clear" w:pos="705"/>
          <w:tab w:val="num" w:pos="567"/>
        </w:tabs>
        <w:spacing w:before="120"/>
        <w:ind w:left="540" w:hanging="540"/>
        <w:rPr>
          <w:rFonts w:cs="Arial"/>
          <w:szCs w:val="24"/>
        </w:rPr>
      </w:pPr>
      <w:r w:rsidRPr="00B744FD">
        <w:rPr>
          <w:rFonts w:cs="Arial"/>
          <w:szCs w:val="24"/>
        </w:rPr>
        <w:t xml:space="preserve">Každá výpověď této smlouvy musí mít písemnou formu. Účinky výpovědi této smlouvy nastanou okamžikem jejího doručení druhé smluvní straně. Výpovědní lhůta činí </w:t>
      </w:r>
      <w:r w:rsidRPr="00B744FD">
        <w:rPr>
          <w:rFonts w:cs="Arial"/>
          <w:b/>
          <w:szCs w:val="24"/>
        </w:rPr>
        <w:t>30 dnů</w:t>
      </w:r>
      <w:r w:rsidRPr="00B744FD">
        <w:rPr>
          <w:rFonts w:cs="Arial"/>
          <w:szCs w:val="24"/>
        </w:rPr>
        <w:t xml:space="preserve"> ode dne doručení výpovědi druhé smluvní straně. V případě výpovědi bez uvedení důvodu dle odst. 3 a 4 tohoto článku činí výpovědní lhůta </w:t>
      </w:r>
      <w:r w:rsidRPr="00B744FD">
        <w:rPr>
          <w:rFonts w:cs="Arial"/>
          <w:b/>
          <w:szCs w:val="24"/>
        </w:rPr>
        <w:t xml:space="preserve">4 měsíce. </w:t>
      </w:r>
      <w:r w:rsidR="000B2615">
        <w:rPr>
          <w:rFonts w:cs="Arial"/>
          <w:b/>
          <w:szCs w:val="24"/>
        </w:rPr>
        <w:t>V případě výpovědi pro nesplnění podmínek pro přenechání nebytových prostor do užívání zaniká závazek doručením výpovědi a nájemce je povinen vyklidit předmět nájmu a odevzdat jej pronajímateli bez zbytečného odkladu.</w:t>
      </w:r>
    </w:p>
    <w:p w:rsidR="00F01A9D" w:rsidRPr="00B744FD" w:rsidRDefault="00F01A9D" w:rsidP="00CD47C3">
      <w:pPr>
        <w:pStyle w:val="slovanodstavecsmrniceMKP"/>
        <w:numPr>
          <w:ilvl w:val="0"/>
          <w:numId w:val="10"/>
        </w:numPr>
        <w:tabs>
          <w:tab w:val="clear" w:pos="705"/>
          <w:tab w:val="num" w:pos="567"/>
        </w:tabs>
        <w:spacing w:before="120"/>
        <w:ind w:left="540" w:hanging="540"/>
        <w:rPr>
          <w:rFonts w:cs="Arial"/>
          <w:szCs w:val="24"/>
        </w:rPr>
      </w:pPr>
      <w:r w:rsidRPr="00B744FD">
        <w:rPr>
          <w:rFonts w:cs="Arial"/>
          <w:szCs w:val="24"/>
        </w:rPr>
        <w:t xml:space="preserve">Výpověď této </w:t>
      </w:r>
      <w:r w:rsidRPr="00CD47C3">
        <w:rPr>
          <w:rFonts w:cs="Arial"/>
          <w:szCs w:val="24"/>
        </w:rPr>
        <w:t>s</w:t>
      </w:r>
      <w:r w:rsidRPr="00B744FD">
        <w:rPr>
          <w:rFonts w:cs="Arial"/>
          <w:szCs w:val="24"/>
        </w:rPr>
        <w:t>mlouvy se nedotkne případného nároku na náhradu škody vzniklé porušením smlouvy nebo nároku na zaplacení smluvních pokut či úroků z prodlení.</w:t>
      </w:r>
      <w:r w:rsidRPr="00B744FD">
        <w:rPr>
          <w:rFonts w:cs="Arial"/>
          <w:snapToGrid w:val="0"/>
          <w:szCs w:val="24"/>
        </w:rPr>
        <w:t xml:space="preserve"> </w:t>
      </w:r>
    </w:p>
    <w:p w:rsidR="00F01A9D" w:rsidRPr="00B744FD" w:rsidRDefault="00F01A9D" w:rsidP="00F01A9D">
      <w:pPr>
        <w:pStyle w:val="slovanodstavecsmrniceMKP"/>
        <w:numPr>
          <w:ilvl w:val="0"/>
          <w:numId w:val="10"/>
        </w:numPr>
        <w:tabs>
          <w:tab w:val="clear" w:pos="705"/>
          <w:tab w:val="num" w:pos="567"/>
        </w:tabs>
        <w:spacing w:before="120"/>
        <w:ind w:left="540" w:hanging="540"/>
        <w:rPr>
          <w:rFonts w:cs="Arial"/>
          <w:szCs w:val="24"/>
        </w:rPr>
      </w:pPr>
      <w:r w:rsidRPr="00B744FD">
        <w:rPr>
          <w:rFonts w:cs="Arial"/>
          <w:szCs w:val="24"/>
        </w:rPr>
        <w:t xml:space="preserve">Pronajímatel je oprávněn od této </w:t>
      </w:r>
      <w:r w:rsidRPr="00CD47C3">
        <w:rPr>
          <w:rFonts w:cs="Arial"/>
          <w:szCs w:val="24"/>
        </w:rPr>
        <w:t>s</w:t>
      </w:r>
      <w:r w:rsidRPr="00B744FD">
        <w:rPr>
          <w:rFonts w:cs="Arial"/>
          <w:szCs w:val="24"/>
        </w:rPr>
        <w:t>mlouvy odstoupit v následujících případech:</w:t>
      </w:r>
    </w:p>
    <w:p w:rsidR="00F01A9D" w:rsidRPr="00B744FD" w:rsidRDefault="00F01A9D" w:rsidP="00F01A9D">
      <w:pPr>
        <w:pStyle w:val="slovanodstavecsmrniceMKP"/>
        <w:numPr>
          <w:ilvl w:val="0"/>
          <w:numId w:val="23"/>
        </w:numPr>
        <w:spacing w:before="120"/>
        <w:rPr>
          <w:rFonts w:cs="Arial"/>
          <w:szCs w:val="24"/>
        </w:rPr>
      </w:pPr>
      <w:r w:rsidRPr="00B744FD">
        <w:rPr>
          <w:rFonts w:cs="Arial"/>
          <w:szCs w:val="24"/>
        </w:rPr>
        <w:t xml:space="preserve">nájemce poruší </w:t>
      </w:r>
      <w:r w:rsidRPr="00CD47C3">
        <w:rPr>
          <w:rFonts w:cs="Arial"/>
          <w:szCs w:val="24"/>
        </w:rPr>
        <w:t xml:space="preserve">jakoukoliv </w:t>
      </w:r>
      <w:r w:rsidRPr="00CD47C3">
        <w:rPr>
          <w:rFonts w:cs="Arial"/>
          <w:bCs/>
          <w:szCs w:val="24"/>
        </w:rPr>
        <w:t>smluvní či příslušnými právními předpisy stanovenou povinnost týkající se řádného užívání Nebytových prostor</w:t>
      </w:r>
      <w:r w:rsidRPr="00CD47C3">
        <w:rPr>
          <w:rFonts w:cs="Arial"/>
          <w:szCs w:val="24"/>
        </w:rPr>
        <w:t>, a to i přesto, že na toto porušení povinnosti bude pronajímatelem písemně upozorněn a nezjedná nápravu ani v dodatečně poskytnuté přiměřené lhůtě;</w:t>
      </w:r>
    </w:p>
    <w:p w:rsidR="00F01A9D" w:rsidRPr="00CD47C3" w:rsidRDefault="00F01A9D" w:rsidP="00CD47C3">
      <w:pPr>
        <w:numPr>
          <w:ilvl w:val="0"/>
          <w:numId w:val="23"/>
        </w:numPr>
        <w:spacing w:before="120" w:line="240" w:lineRule="auto"/>
        <w:ind w:left="1259" w:hanging="357"/>
        <w:rPr>
          <w:rFonts w:cs="Arial"/>
        </w:rPr>
      </w:pPr>
      <w:r w:rsidRPr="00663996">
        <w:rPr>
          <w:rFonts w:cs="Arial"/>
        </w:rPr>
        <w:t xml:space="preserve">nájemce jakýmkoliv </w:t>
      </w:r>
      <w:r w:rsidRPr="00CD47C3">
        <w:rPr>
          <w:rFonts w:cs="Arial"/>
        </w:rPr>
        <w:t>způsobem poruší kteroukoliv povinnost uvedenou v</w:t>
      </w:r>
      <w:r w:rsidRPr="00B744FD">
        <w:rPr>
          <w:rFonts w:cs="Arial"/>
        </w:rPr>
        <w:t xml:space="preserve"> čl. VII. </w:t>
      </w:r>
      <w:r w:rsidRPr="00CD47C3">
        <w:rPr>
          <w:rFonts w:cs="Arial"/>
        </w:rPr>
        <w:t xml:space="preserve">odst. 5. a/nebo 6. této </w:t>
      </w:r>
      <w:r w:rsidRPr="00B744FD">
        <w:rPr>
          <w:rFonts w:cs="Arial"/>
        </w:rPr>
        <w:t>s</w:t>
      </w:r>
      <w:r w:rsidRPr="00CD47C3">
        <w:rPr>
          <w:rFonts w:cs="Arial"/>
        </w:rPr>
        <w:t>mlouvy;</w:t>
      </w:r>
    </w:p>
    <w:p w:rsidR="00F01A9D" w:rsidRPr="00CD47C3" w:rsidRDefault="00F01A9D" w:rsidP="00CD47C3">
      <w:pPr>
        <w:numPr>
          <w:ilvl w:val="0"/>
          <w:numId w:val="23"/>
        </w:numPr>
        <w:spacing w:before="120" w:line="240" w:lineRule="auto"/>
        <w:ind w:left="1259" w:hanging="357"/>
        <w:rPr>
          <w:rFonts w:cs="Arial"/>
        </w:rPr>
      </w:pPr>
      <w:r w:rsidRPr="00663996">
        <w:rPr>
          <w:rFonts w:cs="Arial"/>
        </w:rPr>
        <w:t xml:space="preserve">nájemce bude v prodlení </w:t>
      </w:r>
      <w:r w:rsidRPr="00CD47C3">
        <w:rPr>
          <w:rFonts w:cs="Arial"/>
        </w:rPr>
        <w:t xml:space="preserve">s předložením dokladů </w:t>
      </w:r>
      <w:r w:rsidRPr="00CD47C3">
        <w:rPr>
          <w:rFonts w:cs="Arial"/>
          <w:bCs/>
        </w:rPr>
        <w:t xml:space="preserve">o pojištění </w:t>
      </w:r>
      <w:r w:rsidRPr="00CD47C3">
        <w:rPr>
          <w:rFonts w:cs="Arial"/>
        </w:rPr>
        <w:t>odpovědnosti za škodu způsobenou třetí osobě a nezjedná nápravu ani v dodatečně poskytnuté přiměřené lhůtě;</w:t>
      </w:r>
    </w:p>
    <w:p w:rsidR="00F01A9D" w:rsidRPr="00B744FD" w:rsidRDefault="00F01A9D" w:rsidP="00CD47C3">
      <w:pPr>
        <w:numPr>
          <w:ilvl w:val="0"/>
          <w:numId w:val="23"/>
        </w:numPr>
        <w:spacing w:before="120" w:line="240" w:lineRule="auto"/>
        <w:ind w:left="1259" w:hanging="357"/>
        <w:rPr>
          <w:rFonts w:cs="Arial"/>
        </w:rPr>
      </w:pPr>
      <w:r w:rsidRPr="00CD47C3">
        <w:rPr>
          <w:rFonts w:cs="Arial"/>
        </w:rPr>
        <w:t>vůči majetku nájemce bude probíhat insolvenční řízení nebo bude insolvenční návrh zamítnut proto, že majetek nepostačuje k úhradě nákladů insolvenčního řízení</w:t>
      </w:r>
      <w:r w:rsidR="00B744FD" w:rsidRPr="00B744FD">
        <w:rPr>
          <w:rFonts w:cs="Arial"/>
        </w:rPr>
        <w:t>, nájemce vstoupí do likvidace</w:t>
      </w:r>
      <w:r w:rsidRPr="00CD47C3">
        <w:rPr>
          <w:rFonts w:cs="Arial"/>
        </w:rPr>
        <w:t>;</w:t>
      </w:r>
    </w:p>
    <w:p w:rsidR="00F01A9D" w:rsidRPr="00663996" w:rsidRDefault="00B744FD" w:rsidP="00CD47C3">
      <w:pPr>
        <w:numPr>
          <w:ilvl w:val="0"/>
          <w:numId w:val="23"/>
        </w:numPr>
        <w:spacing w:before="120" w:line="240" w:lineRule="auto"/>
        <w:ind w:left="1259" w:hanging="357"/>
        <w:rPr>
          <w:rFonts w:cs="Arial"/>
        </w:rPr>
      </w:pPr>
      <w:r w:rsidRPr="00CD47C3">
        <w:rPr>
          <w:rFonts w:cs="Arial"/>
        </w:rPr>
        <w:t xml:space="preserve">nájemce pozbude jakékoli oprávnění vyžadované právními předpisy pro provádění činností, k nimž se dle této </w:t>
      </w:r>
      <w:r w:rsidRPr="00663996">
        <w:rPr>
          <w:rFonts w:cs="Arial"/>
        </w:rPr>
        <w:t>s</w:t>
      </w:r>
      <w:r w:rsidRPr="00CD47C3">
        <w:rPr>
          <w:rFonts w:cs="Arial"/>
        </w:rPr>
        <w:t>mlouvy zavazuje.</w:t>
      </w:r>
    </w:p>
    <w:p w:rsidR="00B744FD" w:rsidRPr="00B744FD" w:rsidRDefault="00B744FD" w:rsidP="00B744FD">
      <w:pPr>
        <w:pStyle w:val="slovanodstavecsmrniceMKP"/>
        <w:numPr>
          <w:ilvl w:val="0"/>
          <w:numId w:val="10"/>
        </w:numPr>
        <w:tabs>
          <w:tab w:val="clear" w:pos="705"/>
          <w:tab w:val="num" w:pos="567"/>
        </w:tabs>
        <w:spacing w:before="120"/>
        <w:ind w:left="540" w:hanging="540"/>
        <w:rPr>
          <w:rFonts w:cs="Arial"/>
          <w:szCs w:val="24"/>
        </w:rPr>
      </w:pPr>
      <w:r w:rsidRPr="00B744FD">
        <w:rPr>
          <w:rFonts w:cs="Arial"/>
          <w:szCs w:val="24"/>
        </w:rPr>
        <w:t>Nájemce je oprávněn od této smlouvy odstoupit v následujících případech:</w:t>
      </w:r>
    </w:p>
    <w:p w:rsidR="00232013" w:rsidRDefault="00B744FD" w:rsidP="00232013">
      <w:pPr>
        <w:numPr>
          <w:ilvl w:val="0"/>
          <w:numId w:val="31"/>
        </w:numPr>
        <w:spacing w:before="120" w:line="240" w:lineRule="auto"/>
        <w:ind w:left="1259" w:hanging="357"/>
        <w:rPr>
          <w:rFonts w:cs="Arial"/>
        </w:rPr>
      </w:pPr>
      <w:r w:rsidRPr="00663996">
        <w:rPr>
          <w:rFonts w:cs="Arial"/>
        </w:rPr>
        <w:t xml:space="preserve">pronajímatel </w:t>
      </w:r>
      <w:r w:rsidRPr="00CD47C3">
        <w:rPr>
          <w:rFonts w:cs="Arial"/>
        </w:rPr>
        <w:t xml:space="preserve">opakovaně neposkytne součinnost zcela nezbytnou pro řádné plnění této </w:t>
      </w:r>
      <w:r w:rsidRPr="00B744FD">
        <w:rPr>
          <w:rFonts w:cs="Arial"/>
        </w:rPr>
        <w:t>s</w:t>
      </w:r>
      <w:r w:rsidRPr="00CD47C3">
        <w:rPr>
          <w:rFonts w:cs="Arial"/>
        </w:rPr>
        <w:t xml:space="preserve">mlouvy ze strany </w:t>
      </w:r>
      <w:r w:rsidRPr="00B744FD">
        <w:rPr>
          <w:rFonts w:cs="Arial"/>
        </w:rPr>
        <w:t>p</w:t>
      </w:r>
      <w:r w:rsidRPr="00CD47C3">
        <w:rPr>
          <w:rFonts w:cs="Arial"/>
        </w:rPr>
        <w:t xml:space="preserve">ronajímatele, a to i přesto, že na prodlení s touto povinností bude </w:t>
      </w:r>
      <w:r w:rsidRPr="00B744FD">
        <w:rPr>
          <w:rFonts w:cs="Arial"/>
        </w:rPr>
        <w:t>n</w:t>
      </w:r>
      <w:r w:rsidRPr="00CD47C3">
        <w:rPr>
          <w:rFonts w:cs="Arial"/>
        </w:rPr>
        <w:t>ájemcem písemně upozorněn a nezjedná nápravu ani v dodatečně poskytnuté přiměřené lhůtě</w:t>
      </w:r>
      <w:r w:rsidRPr="00B744FD">
        <w:rPr>
          <w:rFonts w:cs="Arial"/>
        </w:rPr>
        <w:t>.</w:t>
      </w:r>
    </w:p>
    <w:p w:rsidR="00B744FD" w:rsidRPr="00232013" w:rsidRDefault="00B744FD" w:rsidP="00CD47C3">
      <w:pPr>
        <w:numPr>
          <w:ilvl w:val="0"/>
          <w:numId w:val="31"/>
        </w:numPr>
        <w:spacing w:before="120" w:line="240" w:lineRule="auto"/>
        <w:ind w:left="1259" w:hanging="357"/>
        <w:rPr>
          <w:rFonts w:cs="Arial"/>
        </w:rPr>
      </w:pPr>
      <w:r w:rsidRPr="00232013">
        <w:rPr>
          <w:rFonts w:cs="Arial"/>
        </w:rPr>
        <w:t xml:space="preserve">pronajímatel </w:t>
      </w:r>
      <w:r w:rsidRPr="00CD47C3">
        <w:rPr>
          <w:rFonts w:cs="Arial"/>
        </w:rPr>
        <w:t>opakovaně nezabezpečí řádné a nerušené plnění služeb, jejichž poskytování je s užíváním Nebytových prostor spojeno.</w:t>
      </w:r>
    </w:p>
    <w:p w:rsidR="00B744FD" w:rsidRPr="00CD47C3" w:rsidRDefault="00B744FD" w:rsidP="00B744FD">
      <w:pPr>
        <w:pStyle w:val="slovanodstavecsmrniceMKP"/>
        <w:numPr>
          <w:ilvl w:val="0"/>
          <w:numId w:val="10"/>
        </w:numPr>
        <w:tabs>
          <w:tab w:val="clear" w:pos="705"/>
          <w:tab w:val="num" w:pos="567"/>
        </w:tabs>
        <w:spacing w:before="120"/>
        <w:ind w:left="540" w:hanging="540"/>
        <w:rPr>
          <w:rFonts w:cs="Arial"/>
          <w:szCs w:val="24"/>
        </w:rPr>
      </w:pPr>
      <w:r w:rsidRPr="00B744FD">
        <w:rPr>
          <w:rFonts w:cs="Arial"/>
          <w:szCs w:val="24"/>
        </w:rPr>
        <w:t xml:space="preserve">Každé odstoupení od této </w:t>
      </w:r>
      <w:r w:rsidRPr="00CD47C3">
        <w:rPr>
          <w:rFonts w:cs="Arial"/>
          <w:szCs w:val="24"/>
        </w:rPr>
        <w:t>s</w:t>
      </w:r>
      <w:r w:rsidRPr="00B744FD">
        <w:rPr>
          <w:rFonts w:cs="Arial"/>
          <w:szCs w:val="24"/>
        </w:rPr>
        <w:t xml:space="preserve">mlouvy musí mít písemnou formu. Účinky odstoupení od této </w:t>
      </w:r>
      <w:r w:rsidRPr="00CD47C3">
        <w:rPr>
          <w:rFonts w:cs="Arial"/>
          <w:szCs w:val="24"/>
        </w:rPr>
        <w:t>s</w:t>
      </w:r>
      <w:r w:rsidRPr="00B744FD">
        <w:rPr>
          <w:rFonts w:cs="Arial"/>
          <w:szCs w:val="24"/>
        </w:rPr>
        <w:t xml:space="preserve">mlouvy nastanou okamžikem doručení písemného projevu vůle odstoupit od </w:t>
      </w:r>
      <w:r w:rsidRPr="00CD47C3">
        <w:rPr>
          <w:rFonts w:cs="Arial"/>
          <w:szCs w:val="24"/>
        </w:rPr>
        <w:t>s</w:t>
      </w:r>
      <w:r w:rsidRPr="00B744FD">
        <w:rPr>
          <w:rFonts w:cs="Arial"/>
          <w:szCs w:val="24"/>
        </w:rPr>
        <w:t xml:space="preserve">mlouvy druhé smluvní straně. </w:t>
      </w:r>
    </w:p>
    <w:p w:rsidR="00B744FD" w:rsidRPr="00CD47C3" w:rsidRDefault="00B744FD" w:rsidP="00B744FD">
      <w:pPr>
        <w:pStyle w:val="slovanodstavecsmrniceMKP"/>
        <w:numPr>
          <w:ilvl w:val="0"/>
          <w:numId w:val="10"/>
        </w:numPr>
        <w:tabs>
          <w:tab w:val="clear" w:pos="705"/>
          <w:tab w:val="num" w:pos="567"/>
        </w:tabs>
        <w:spacing w:before="120"/>
        <w:ind w:left="540" w:hanging="540"/>
        <w:rPr>
          <w:rFonts w:cs="Arial"/>
          <w:szCs w:val="24"/>
        </w:rPr>
      </w:pPr>
      <w:r w:rsidRPr="00B744FD">
        <w:rPr>
          <w:rFonts w:cs="Arial"/>
          <w:szCs w:val="24"/>
        </w:rPr>
        <w:t xml:space="preserve">Odstoupení od </w:t>
      </w:r>
      <w:r w:rsidRPr="00CD47C3">
        <w:rPr>
          <w:rFonts w:cs="Arial"/>
          <w:szCs w:val="24"/>
        </w:rPr>
        <w:t>s</w:t>
      </w:r>
      <w:r w:rsidRPr="00B744FD">
        <w:rPr>
          <w:rFonts w:cs="Arial"/>
          <w:szCs w:val="24"/>
        </w:rPr>
        <w:t xml:space="preserve">mlouvy se nedotkne případného nároku na náhradu škody vzniklé porušením </w:t>
      </w:r>
      <w:r w:rsidRPr="00CD47C3">
        <w:rPr>
          <w:rFonts w:cs="Arial"/>
          <w:szCs w:val="24"/>
        </w:rPr>
        <w:t>s</w:t>
      </w:r>
      <w:r w:rsidRPr="00B744FD">
        <w:rPr>
          <w:rFonts w:cs="Arial"/>
          <w:szCs w:val="24"/>
        </w:rPr>
        <w:t>mlouvy nebo nároku na zaplacení smluvních pokut či úroků z prodlení.</w:t>
      </w:r>
      <w:r w:rsidRPr="00B744FD">
        <w:rPr>
          <w:rFonts w:cs="Arial"/>
          <w:snapToGrid w:val="0"/>
          <w:szCs w:val="24"/>
        </w:rPr>
        <w:t xml:space="preserve"> </w:t>
      </w:r>
    </w:p>
    <w:p w:rsidR="00B744FD" w:rsidRPr="00B744FD" w:rsidRDefault="00B744FD" w:rsidP="00CD47C3">
      <w:pPr>
        <w:pStyle w:val="slovanodstavecsmrniceMKP"/>
        <w:numPr>
          <w:ilvl w:val="0"/>
          <w:numId w:val="10"/>
        </w:numPr>
        <w:tabs>
          <w:tab w:val="clear" w:pos="705"/>
          <w:tab w:val="num" w:pos="567"/>
        </w:tabs>
        <w:spacing w:before="120"/>
        <w:ind w:left="540" w:hanging="540"/>
        <w:rPr>
          <w:rFonts w:cs="Arial"/>
          <w:szCs w:val="24"/>
        </w:rPr>
      </w:pPr>
      <w:r w:rsidRPr="00B744FD">
        <w:rPr>
          <w:rFonts w:cs="Arial"/>
          <w:szCs w:val="24"/>
        </w:rPr>
        <w:lastRenderedPageBreak/>
        <w:t xml:space="preserve">V případě předčasného ukončení této </w:t>
      </w:r>
      <w:r w:rsidRPr="00CD47C3">
        <w:rPr>
          <w:rFonts w:cs="Arial"/>
          <w:szCs w:val="24"/>
        </w:rPr>
        <w:t>s</w:t>
      </w:r>
      <w:r w:rsidRPr="00B744FD">
        <w:rPr>
          <w:rFonts w:cs="Arial"/>
          <w:szCs w:val="24"/>
        </w:rPr>
        <w:t xml:space="preserve">mlouvy jsou si smluvní strany povinny poskytnout nezbytnou součinnost tak, aby druhé smluvní straně nevznikla škoda. </w:t>
      </w:r>
    </w:p>
    <w:p w:rsidR="00B744FD" w:rsidRPr="00B744FD" w:rsidRDefault="00B744FD" w:rsidP="00CD47C3">
      <w:pPr>
        <w:pStyle w:val="slovanodstavecsmrniceMKP"/>
        <w:numPr>
          <w:ilvl w:val="0"/>
          <w:numId w:val="10"/>
        </w:numPr>
        <w:tabs>
          <w:tab w:val="clear" w:pos="705"/>
          <w:tab w:val="num" w:pos="567"/>
        </w:tabs>
        <w:spacing w:before="120"/>
        <w:ind w:left="540" w:hanging="540"/>
        <w:rPr>
          <w:rFonts w:cs="Arial"/>
          <w:szCs w:val="24"/>
        </w:rPr>
      </w:pPr>
      <w:r w:rsidRPr="00CD47C3">
        <w:rPr>
          <w:rFonts w:cs="Arial"/>
          <w:szCs w:val="24"/>
        </w:rPr>
        <w:t xml:space="preserve">V den skončení nájmu </w:t>
      </w:r>
      <w:r w:rsidRPr="00B744FD">
        <w:rPr>
          <w:szCs w:val="24"/>
        </w:rPr>
        <w:t xml:space="preserve">předá nájemce pronajímateli Nebytové prostory řádně vyklizené a ve stavu, v jakém je převzal s přihlédnutím k obvyklému opotřebení. O faktickém předání a převzetí </w:t>
      </w:r>
      <w:r w:rsidR="00392DB7">
        <w:rPr>
          <w:szCs w:val="24"/>
        </w:rPr>
        <w:t>Nebytových prostor</w:t>
      </w:r>
      <w:r w:rsidRPr="00B744FD">
        <w:rPr>
          <w:szCs w:val="24"/>
        </w:rPr>
        <w:t xml:space="preserve"> a jeho stavu bude sepsán protokol, ve kterém bude uveden jejich stav</w:t>
      </w:r>
    </w:p>
    <w:p w:rsidR="00CB2B58" w:rsidRPr="00A2002F" w:rsidRDefault="00CB2B58" w:rsidP="00A2002F">
      <w:pPr>
        <w:pStyle w:val="slovanodstavecsmrniceMKP"/>
        <w:numPr>
          <w:ilvl w:val="0"/>
          <w:numId w:val="0"/>
        </w:numPr>
        <w:spacing w:before="120"/>
        <w:rPr>
          <w:szCs w:val="24"/>
        </w:rPr>
      </w:pPr>
    </w:p>
    <w:p w:rsidR="00CB2B58" w:rsidRPr="00A2002F" w:rsidRDefault="00CB2B58" w:rsidP="00CD47C3">
      <w:pPr>
        <w:keepNext/>
        <w:numPr>
          <w:ilvl w:val="1"/>
          <w:numId w:val="1"/>
        </w:numPr>
        <w:tabs>
          <w:tab w:val="clear" w:pos="1644"/>
          <w:tab w:val="num" w:pos="-1980"/>
        </w:tabs>
        <w:spacing w:before="240" w:line="240" w:lineRule="auto"/>
        <w:ind w:left="538" w:hanging="357"/>
        <w:jc w:val="center"/>
      </w:pPr>
    </w:p>
    <w:p w:rsidR="00CB2B58" w:rsidRPr="00A2002F" w:rsidRDefault="00CB2B58" w:rsidP="00A2002F">
      <w:pPr>
        <w:keepNext/>
        <w:spacing w:line="240" w:lineRule="auto"/>
        <w:jc w:val="center"/>
        <w:rPr>
          <w:b/>
          <w:bCs/>
        </w:rPr>
      </w:pPr>
      <w:r w:rsidRPr="00A2002F">
        <w:rPr>
          <w:b/>
          <w:bCs/>
        </w:rPr>
        <w:t>Závěrečná</w:t>
      </w:r>
      <w:r w:rsidR="00B744FD">
        <w:rPr>
          <w:b/>
          <w:bCs/>
        </w:rPr>
        <w:t xml:space="preserve"> ujednání a</w:t>
      </w:r>
      <w:r w:rsidRPr="00A2002F">
        <w:rPr>
          <w:b/>
          <w:bCs/>
        </w:rPr>
        <w:t xml:space="preserve"> ustanovení</w:t>
      </w:r>
    </w:p>
    <w:p w:rsidR="00B744FD" w:rsidRPr="00B744FD" w:rsidRDefault="00B744FD" w:rsidP="00CD47C3">
      <w:pPr>
        <w:pStyle w:val="slovanodstavecsmrniceMKP"/>
        <w:numPr>
          <w:ilvl w:val="0"/>
          <w:numId w:val="4"/>
        </w:numPr>
        <w:tabs>
          <w:tab w:val="clear" w:pos="2685"/>
          <w:tab w:val="num" w:pos="540"/>
        </w:tabs>
        <w:spacing w:before="120"/>
        <w:ind w:left="540" w:hanging="540"/>
        <w:rPr>
          <w:rFonts w:cs="Arial"/>
          <w:szCs w:val="24"/>
        </w:rPr>
      </w:pPr>
      <w:r w:rsidRPr="00B744FD">
        <w:rPr>
          <w:rFonts w:cs="Arial"/>
          <w:szCs w:val="24"/>
        </w:rPr>
        <w:t xml:space="preserve">Oprávněni k jednáním ve věcech realizace této </w:t>
      </w:r>
      <w:r w:rsidRPr="00CD47C3">
        <w:rPr>
          <w:rFonts w:cs="Arial"/>
          <w:szCs w:val="24"/>
        </w:rPr>
        <w:t>s</w:t>
      </w:r>
      <w:r w:rsidRPr="00B744FD">
        <w:rPr>
          <w:rFonts w:cs="Arial"/>
          <w:szCs w:val="24"/>
        </w:rPr>
        <w:t xml:space="preserve">mlouvy jsou za </w:t>
      </w:r>
      <w:r w:rsidRPr="00CD47C3">
        <w:rPr>
          <w:rFonts w:cs="Arial"/>
          <w:szCs w:val="24"/>
        </w:rPr>
        <w:t>p</w:t>
      </w:r>
      <w:r w:rsidRPr="00B744FD">
        <w:rPr>
          <w:rFonts w:cs="Arial"/>
          <w:szCs w:val="24"/>
        </w:rPr>
        <w:t>ronajímatele:</w:t>
      </w:r>
    </w:p>
    <w:p w:rsidR="00B744FD" w:rsidRPr="00663996" w:rsidRDefault="00B744FD" w:rsidP="00CD47C3">
      <w:pPr>
        <w:numPr>
          <w:ilvl w:val="0"/>
          <w:numId w:val="32"/>
        </w:numPr>
        <w:spacing w:before="120" w:line="240" w:lineRule="auto"/>
        <w:ind w:left="714" w:hanging="357"/>
        <w:rPr>
          <w:rFonts w:cs="Arial"/>
        </w:rPr>
      </w:pPr>
      <w:r w:rsidRPr="00CD47C3">
        <w:rPr>
          <w:rFonts w:cs="Arial"/>
        </w:rPr>
        <w:t xml:space="preserve">Vedoucí oddělení správy a provozu NTK, změnu oprávněných osob je </w:t>
      </w:r>
      <w:r w:rsidRPr="00CD47C3">
        <w:rPr>
          <w:rFonts w:cs="Arial"/>
          <w:snapToGrid w:val="0"/>
        </w:rPr>
        <w:t xml:space="preserve">pronajímatel povinen nájemci oznámit písemně. </w:t>
      </w:r>
    </w:p>
    <w:p w:rsidR="00B744FD" w:rsidRPr="00B744FD" w:rsidRDefault="00B744FD" w:rsidP="00CD47C3">
      <w:pPr>
        <w:pStyle w:val="slovanodstavecsmrniceMKP"/>
        <w:numPr>
          <w:ilvl w:val="0"/>
          <w:numId w:val="4"/>
        </w:numPr>
        <w:tabs>
          <w:tab w:val="clear" w:pos="2685"/>
          <w:tab w:val="num" w:pos="540"/>
        </w:tabs>
        <w:spacing w:before="120"/>
        <w:ind w:left="540" w:hanging="540"/>
        <w:rPr>
          <w:rFonts w:cs="Arial"/>
          <w:szCs w:val="24"/>
        </w:rPr>
      </w:pPr>
      <w:r w:rsidRPr="00B744FD">
        <w:rPr>
          <w:rFonts w:cs="Arial"/>
          <w:szCs w:val="24"/>
        </w:rPr>
        <w:t xml:space="preserve">Oprávněni k jednáním ve věcech realizace této </w:t>
      </w:r>
      <w:r w:rsidRPr="00CD47C3">
        <w:rPr>
          <w:rFonts w:cs="Arial"/>
          <w:szCs w:val="24"/>
        </w:rPr>
        <w:t>s</w:t>
      </w:r>
      <w:r w:rsidRPr="00B744FD">
        <w:rPr>
          <w:rFonts w:cs="Arial"/>
          <w:szCs w:val="24"/>
        </w:rPr>
        <w:t xml:space="preserve">mlouvy jsou za </w:t>
      </w:r>
      <w:r w:rsidRPr="00CD47C3">
        <w:rPr>
          <w:rFonts w:cs="Arial"/>
          <w:szCs w:val="24"/>
        </w:rPr>
        <w:t>n</w:t>
      </w:r>
      <w:r w:rsidRPr="00B744FD">
        <w:rPr>
          <w:rFonts w:cs="Arial"/>
          <w:szCs w:val="24"/>
        </w:rPr>
        <w:t>ájemce:</w:t>
      </w:r>
    </w:p>
    <w:p w:rsidR="00B744FD" w:rsidRPr="00CD47C3" w:rsidRDefault="00B744FD" w:rsidP="00CD47C3">
      <w:pPr>
        <w:numPr>
          <w:ilvl w:val="0"/>
          <w:numId w:val="32"/>
        </w:numPr>
        <w:spacing w:before="120" w:line="240" w:lineRule="auto"/>
        <w:ind w:left="714" w:hanging="357"/>
        <w:rPr>
          <w:rFonts w:cs="Arial"/>
        </w:rPr>
      </w:pPr>
      <w:r w:rsidRPr="00CD47C3">
        <w:rPr>
          <w:rFonts w:cs="Arial"/>
          <w:bCs/>
          <w:color w:val="000000"/>
        </w:rPr>
        <w:t xml:space="preserve">PhDr. Vladimíra Kučerová, </w:t>
      </w:r>
      <w:r w:rsidRPr="00CD47C3">
        <w:rPr>
          <w:rFonts w:cs="Arial"/>
        </w:rPr>
        <w:t xml:space="preserve">změnu oprávněných osob je </w:t>
      </w:r>
      <w:r w:rsidRPr="00CD47C3">
        <w:rPr>
          <w:rFonts w:cs="Arial"/>
          <w:snapToGrid w:val="0"/>
        </w:rPr>
        <w:t xml:space="preserve">pronajímatel povinen nájemci oznámit písemně. </w:t>
      </w:r>
    </w:p>
    <w:p w:rsidR="00165CBE" w:rsidRDefault="0023286E" w:rsidP="0023286E">
      <w:pPr>
        <w:pStyle w:val="slovanodstavecsmrniceMKP"/>
        <w:numPr>
          <w:ilvl w:val="0"/>
          <w:numId w:val="4"/>
        </w:numPr>
        <w:tabs>
          <w:tab w:val="clear" w:pos="2685"/>
          <w:tab w:val="num" w:pos="540"/>
        </w:tabs>
        <w:spacing w:before="120"/>
        <w:ind w:left="540" w:hanging="540"/>
        <w:rPr>
          <w:rFonts w:cs="Arial"/>
          <w:szCs w:val="24"/>
        </w:rPr>
      </w:pPr>
      <w:r w:rsidRPr="0023286E">
        <w:rPr>
          <w:rFonts w:cs="Arial"/>
          <w:szCs w:val="24"/>
        </w:rPr>
        <w:t xml:space="preserve">Smluvní strany dále berou na vědomí a souhlasí s tím, že </w:t>
      </w:r>
      <w:r>
        <w:rPr>
          <w:rFonts w:cs="Arial"/>
          <w:szCs w:val="24"/>
        </w:rPr>
        <w:t>s</w:t>
      </w:r>
      <w:r w:rsidRPr="0023286E">
        <w:rPr>
          <w:rFonts w:cs="Arial"/>
          <w:szCs w:val="24"/>
        </w:rPr>
        <w:t xml:space="preserve">mlouva bude zveřejněna v registru smluv v souladu se zákonem č. 340/2015 Sb., o zvláštních podmínkách účinnosti některých smluv, uveřejňování těchto smluv a o registru smluv (zákon o registru smluv), ve znění pozdějšího předpisu (dále jen „zákon o registru smluv“). Uveřejnění smlouvy podle zákona zajistí </w:t>
      </w:r>
      <w:r>
        <w:rPr>
          <w:rFonts w:cs="Arial"/>
          <w:szCs w:val="24"/>
        </w:rPr>
        <w:t>p</w:t>
      </w:r>
      <w:r w:rsidRPr="0023286E">
        <w:rPr>
          <w:rFonts w:cs="Arial"/>
          <w:szCs w:val="24"/>
        </w:rPr>
        <w:t xml:space="preserve">ronajímatel bez zbytečného odkladu po podpisu </w:t>
      </w:r>
      <w:r>
        <w:rPr>
          <w:rFonts w:cs="Arial"/>
          <w:szCs w:val="24"/>
        </w:rPr>
        <w:t>s</w:t>
      </w:r>
      <w:r w:rsidRPr="0023286E">
        <w:rPr>
          <w:rFonts w:cs="Arial"/>
          <w:szCs w:val="24"/>
        </w:rPr>
        <w:t xml:space="preserve">mlouvy. </w:t>
      </w:r>
    </w:p>
    <w:p w:rsidR="0023286E" w:rsidRDefault="0023286E" w:rsidP="0023286E">
      <w:pPr>
        <w:pStyle w:val="slovanodstavecsmrniceMKP"/>
        <w:numPr>
          <w:ilvl w:val="0"/>
          <w:numId w:val="4"/>
        </w:numPr>
        <w:tabs>
          <w:tab w:val="clear" w:pos="2685"/>
          <w:tab w:val="num" w:pos="540"/>
        </w:tabs>
        <w:spacing w:before="120"/>
        <w:ind w:left="540" w:hanging="540"/>
        <w:rPr>
          <w:rFonts w:cs="Arial"/>
          <w:szCs w:val="24"/>
        </w:rPr>
      </w:pPr>
      <w:r w:rsidRPr="0023286E">
        <w:rPr>
          <w:rFonts w:cs="Arial"/>
          <w:szCs w:val="24"/>
        </w:rPr>
        <w:t xml:space="preserve">Tato </w:t>
      </w:r>
      <w:r>
        <w:rPr>
          <w:rFonts w:cs="Arial"/>
          <w:szCs w:val="24"/>
        </w:rPr>
        <w:t>s</w:t>
      </w:r>
      <w:r w:rsidRPr="0023286E">
        <w:rPr>
          <w:rFonts w:cs="Arial"/>
          <w:szCs w:val="24"/>
        </w:rPr>
        <w:t xml:space="preserve">mlouva nabývá platnosti dnem jejího podpisu oběma </w:t>
      </w:r>
      <w:r>
        <w:rPr>
          <w:rFonts w:cs="Arial"/>
          <w:szCs w:val="24"/>
        </w:rPr>
        <w:t>s</w:t>
      </w:r>
      <w:r w:rsidRPr="0023286E">
        <w:rPr>
          <w:rFonts w:cs="Arial"/>
          <w:szCs w:val="24"/>
        </w:rPr>
        <w:t xml:space="preserve">mluvními stranami, účinnosti </w:t>
      </w:r>
      <w:r>
        <w:rPr>
          <w:rFonts w:cs="Arial"/>
          <w:szCs w:val="24"/>
        </w:rPr>
        <w:t>s</w:t>
      </w:r>
      <w:r w:rsidRPr="0023286E">
        <w:rPr>
          <w:rFonts w:cs="Arial"/>
          <w:szCs w:val="24"/>
        </w:rPr>
        <w:t xml:space="preserve">mlouva nabývá dnem jejího uveřejnění v registru smluv. Nájemce vyjadřuje svůj souhlas s uveřejněním celého znění </w:t>
      </w:r>
      <w:r>
        <w:rPr>
          <w:rFonts w:cs="Arial"/>
          <w:szCs w:val="24"/>
        </w:rPr>
        <w:t>s</w:t>
      </w:r>
      <w:r w:rsidRPr="0023286E">
        <w:rPr>
          <w:rFonts w:cs="Arial"/>
          <w:szCs w:val="24"/>
        </w:rPr>
        <w:t xml:space="preserve">mlouvy včetně metadat, a to v rozsahu a způsobem stanoveným právními předpisy. </w:t>
      </w:r>
    </w:p>
    <w:p w:rsidR="007459EF" w:rsidRPr="007459EF" w:rsidRDefault="007459EF" w:rsidP="007459EF">
      <w:pPr>
        <w:pStyle w:val="slovanodstavecsmrniceMKP"/>
        <w:numPr>
          <w:ilvl w:val="0"/>
          <w:numId w:val="4"/>
        </w:numPr>
        <w:tabs>
          <w:tab w:val="clear" w:pos="2685"/>
          <w:tab w:val="num" w:pos="540"/>
        </w:tabs>
        <w:spacing w:before="120"/>
        <w:ind w:left="540" w:hanging="540"/>
        <w:rPr>
          <w:rFonts w:cs="Arial"/>
          <w:szCs w:val="24"/>
        </w:rPr>
      </w:pPr>
      <w:r w:rsidRPr="007459EF">
        <w:rPr>
          <w:rFonts w:cs="Arial"/>
          <w:szCs w:val="24"/>
        </w:rPr>
        <w:t>Tato Smlouva a práva a povinnosti z ní, jakož i z jejího případného porušení vyplývající, se řídí příslušnými právními předpisy České republiky, zejména, zákonem č. 89/2012 Sb., občanským zákoníkem, ve znění pozdějších předpisů, zákonem č. 219/2000 Sb., o majetku České republiky a jejím vystupování v právních vztazích, ve znění pozdějších předpisů.</w:t>
      </w:r>
    </w:p>
    <w:p w:rsidR="0023286E" w:rsidRPr="0023286E" w:rsidRDefault="0023286E" w:rsidP="00CD47C3">
      <w:pPr>
        <w:pStyle w:val="slovanodstavecsmrniceMKP"/>
        <w:numPr>
          <w:ilvl w:val="0"/>
          <w:numId w:val="4"/>
        </w:numPr>
        <w:tabs>
          <w:tab w:val="clear" w:pos="2685"/>
          <w:tab w:val="num" w:pos="540"/>
        </w:tabs>
        <w:spacing w:before="120"/>
        <w:ind w:left="540" w:hanging="540"/>
        <w:rPr>
          <w:rFonts w:cs="Arial"/>
          <w:szCs w:val="24"/>
        </w:rPr>
      </w:pPr>
      <w:r w:rsidRPr="0023286E">
        <w:rPr>
          <w:rFonts w:cs="Arial"/>
          <w:szCs w:val="24"/>
        </w:rPr>
        <w:t xml:space="preserve">Všechny spory, které vzniknou z této </w:t>
      </w:r>
      <w:r w:rsidRPr="00CD47C3">
        <w:rPr>
          <w:rFonts w:cs="Arial"/>
          <w:szCs w:val="24"/>
        </w:rPr>
        <w:t>s</w:t>
      </w:r>
      <w:r w:rsidRPr="0023286E">
        <w:rPr>
          <w:rFonts w:cs="Arial"/>
          <w:szCs w:val="24"/>
        </w:rPr>
        <w:t>mlouvy nebo v souvislosti s ní a které se nepodaří vyřešit přednostně smírnou cestou, budou rozhodovány obecnými soudy v souladu s ustanoveními zákona č. 99/1963 Sb., občanského soudního řádu, ve znění pozdějších předpisů.</w:t>
      </w:r>
    </w:p>
    <w:p w:rsidR="0023286E" w:rsidRPr="0023286E" w:rsidRDefault="0023286E" w:rsidP="0023286E">
      <w:pPr>
        <w:pStyle w:val="slovanodstavecsmrniceMKP"/>
        <w:numPr>
          <w:ilvl w:val="0"/>
          <w:numId w:val="4"/>
        </w:numPr>
        <w:tabs>
          <w:tab w:val="clear" w:pos="2685"/>
          <w:tab w:val="num" w:pos="540"/>
        </w:tabs>
        <w:spacing w:before="120"/>
        <w:ind w:left="540" w:hanging="540"/>
        <w:rPr>
          <w:rFonts w:cs="Arial"/>
          <w:szCs w:val="24"/>
        </w:rPr>
      </w:pPr>
      <w:bookmarkStart w:id="4" w:name="_Ref100398659"/>
      <w:r w:rsidRPr="0023286E">
        <w:rPr>
          <w:rFonts w:cs="Arial"/>
          <w:szCs w:val="24"/>
        </w:rPr>
        <w:t xml:space="preserve">Právní účinky doručení jakékoli písemnosti doručované v souvislosti s touto </w:t>
      </w:r>
      <w:r w:rsidRPr="00CD47C3">
        <w:rPr>
          <w:rFonts w:cs="Arial"/>
          <w:szCs w:val="24"/>
        </w:rPr>
        <w:t>s</w:t>
      </w:r>
      <w:r w:rsidRPr="0023286E">
        <w:rPr>
          <w:rFonts w:cs="Arial"/>
          <w:szCs w:val="24"/>
        </w:rPr>
        <w:t xml:space="preserve">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w:t>
      </w:r>
      <w:r w:rsidRPr="00CD47C3">
        <w:rPr>
          <w:rFonts w:cs="Arial"/>
          <w:szCs w:val="24"/>
        </w:rPr>
        <w:t>s</w:t>
      </w:r>
      <w:r w:rsidRPr="0023286E">
        <w:rPr>
          <w:rFonts w:cs="Arial"/>
          <w:szCs w:val="24"/>
        </w:rPr>
        <w:t xml:space="preserve">mlouvy je třeba adresovat vždy </w:t>
      </w:r>
      <w:r w:rsidRPr="0023286E">
        <w:rPr>
          <w:rFonts w:cs="Arial"/>
          <w:szCs w:val="24"/>
        </w:rPr>
        <w:lastRenderedPageBreak/>
        <w:t xml:space="preserve">na adresu smluvní strany uvedenou v této </w:t>
      </w:r>
      <w:r w:rsidRPr="00CD47C3">
        <w:rPr>
          <w:rFonts w:cs="Arial"/>
          <w:szCs w:val="24"/>
        </w:rPr>
        <w:t>s</w:t>
      </w:r>
      <w:r w:rsidRPr="0023286E">
        <w:rPr>
          <w:rFonts w:cs="Arial"/>
          <w:szCs w:val="24"/>
        </w:rPr>
        <w:t xml:space="preserve">mlouvě. Tato doručovací adresa smluvní strany může být změněna pouze písemným oznámením doručeným druhé smluvní straně. Pro doručování jiných poštovních zásilek než písemností platí toto ustanovení této </w:t>
      </w:r>
      <w:r w:rsidRPr="00CD47C3">
        <w:rPr>
          <w:rFonts w:cs="Arial"/>
          <w:szCs w:val="24"/>
        </w:rPr>
        <w:t>s</w:t>
      </w:r>
      <w:r w:rsidRPr="0023286E">
        <w:rPr>
          <w:rFonts w:cs="Arial"/>
          <w:szCs w:val="24"/>
        </w:rPr>
        <w:t>mlouvy obdobně.</w:t>
      </w:r>
      <w:bookmarkEnd w:id="4"/>
    </w:p>
    <w:p w:rsidR="00CB2B58" w:rsidRPr="00A2002F" w:rsidRDefault="00CB2B58" w:rsidP="00A2002F">
      <w:pPr>
        <w:pStyle w:val="slovanodstavecsmrniceMKP"/>
        <w:numPr>
          <w:ilvl w:val="0"/>
          <w:numId w:val="4"/>
        </w:numPr>
        <w:tabs>
          <w:tab w:val="clear" w:pos="2685"/>
          <w:tab w:val="num" w:pos="540"/>
        </w:tabs>
        <w:spacing w:before="120"/>
        <w:ind w:left="540" w:hanging="540"/>
        <w:rPr>
          <w:szCs w:val="24"/>
        </w:rPr>
      </w:pPr>
      <w:r w:rsidRPr="00A2002F">
        <w:rPr>
          <w:szCs w:val="24"/>
        </w:rPr>
        <w:t xml:space="preserve">Tato smlouva se uzavírá ve </w:t>
      </w:r>
      <w:r w:rsidR="00CA64C7">
        <w:rPr>
          <w:szCs w:val="24"/>
        </w:rPr>
        <w:t xml:space="preserve">dvou </w:t>
      </w:r>
      <w:r w:rsidRPr="00A2002F">
        <w:rPr>
          <w:szCs w:val="24"/>
        </w:rPr>
        <w:t xml:space="preserve">stejnopisech, pro každou smluvní stranu po </w:t>
      </w:r>
      <w:r w:rsidR="00CA64C7">
        <w:rPr>
          <w:szCs w:val="24"/>
        </w:rPr>
        <w:t>jednom</w:t>
      </w:r>
      <w:r w:rsidRPr="00A2002F">
        <w:rPr>
          <w:szCs w:val="24"/>
        </w:rPr>
        <w:t xml:space="preserve"> vyhotovení.</w:t>
      </w:r>
    </w:p>
    <w:p w:rsidR="00CB2B58" w:rsidRPr="007459EF" w:rsidRDefault="00CB2B58" w:rsidP="007459EF">
      <w:pPr>
        <w:pStyle w:val="slovanodstavecsmrniceMKP"/>
        <w:numPr>
          <w:ilvl w:val="0"/>
          <w:numId w:val="4"/>
        </w:numPr>
        <w:tabs>
          <w:tab w:val="clear" w:pos="2685"/>
          <w:tab w:val="num" w:pos="540"/>
        </w:tabs>
        <w:spacing w:before="120"/>
        <w:ind w:left="540" w:hanging="540"/>
        <w:rPr>
          <w:rFonts w:cs="Arial"/>
          <w:szCs w:val="24"/>
        </w:rPr>
      </w:pPr>
      <w:r w:rsidRPr="007459EF">
        <w:rPr>
          <w:rFonts w:cs="Arial"/>
          <w:szCs w:val="24"/>
        </w:rPr>
        <w:t>Tato smlouva</w:t>
      </w:r>
      <w:r w:rsidR="007459EF" w:rsidRPr="007459EF">
        <w:rPr>
          <w:rFonts w:cs="Arial"/>
          <w:szCs w:val="24"/>
        </w:rPr>
        <w:t xml:space="preserve"> obsahuje úplnou a jedinou písemnou dohodu smluvních stran o vzájemných právech a povinnostech upravených touto </w:t>
      </w:r>
      <w:r w:rsidR="007459EF">
        <w:rPr>
          <w:rFonts w:cs="Arial"/>
          <w:szCs w:val="24"/>
        </w:rPr>
        <w:t>s</w:t>
      </w:r>
      <w:r w:rsidR="007459EF" w:rsidRPr="007459EF">
        <w:rPr>
          <w:rFonts w:cs="Arial"/>
          <w:szCs w:val="24"/>
        </w:rPr>
        <w:t>mlouvou.</w:t>
      </w:r>
      <w:r w:rsidR="007459EF">
        <w:rPr>
          <w:rFonts w:cs="Arial"/>
          <w:szCs w:val="24"/>
        </w:rPr>
        <w:t xml:space="preserve"> Tato smlouva </w:t>
      </w:r>
      <w:r w:rsidRPr="007459EF">
        <w:rPr>
          <w:szCs w:val="24"/>
        </w:rPr>
        <w:t xml:space="preserve">nahrazuje </w:t>
      </w:r>
      <w:r w:rsidR="007459EF">
        <w:rPr>
          <w:szCs w:val="24"/>
        </w:rPr>
        <w:t>s</w:t>
      </w:r>
      <w:r w:rsidRPr="007459EF">
        <w:rPr>
          <w:szCs w:val="24"/>
        </w:rPr>
        <w:t>mlouvu o nájmu nebytových prostor pro Univerzitní knihkupectví odborné literatury uzavřenou mezi smluvními stranami dne 13. 7. 2010 ve znění dodatku č. 1 ze dne 21. 12. 2012 a dodatku č. 2 ze dne 12. 7. 2018.</w:t>
      </w:r>
    </w:p>
    <w:p w:rsidR="00CB2B58" w:rsidRPr="00A2002F" w:rsidRDefault="00CB2B58" w:rsidP="00A2002F">
      <w:pPr>
        <w:pStyle w:val="slovanodstavecsmrniceMKP"/>
        <w:numPr>
          <w:ilvl w:val="0"/>
          <w:numId w:val="4"/>
        </w:numPr>
        <w:tabs>
          <w:tab w:val="clear" w:pos="2685"/>
          <w:tab w:val="num" w:pos="540"/>
        </w:tabs>
        <w:spacing w:before="120"/>
        <w:ind w:left="540" w:hanging="540"/>
        <w:rPr>
          <w:szCs w:val="24"/>
        </w:rPr>
      </w:pPr>
      <w:r w:rsidRPr="00A2002F">
        <w:rPr>
          <w:szCs w:val="24"/>
        </w:rPr>
        <w:t>Smlouvu lze měnit pouze formou písemných, oboustranně dohodnutých a vzestupně číslovaných dodatků. Bez dodržení těchto podmínek není změna smlouvy platná.</w:t>
      </w:r>
    </w:p>
    <w:p w:rsidR="00CB2B58" w:rsidRPr="00A2002F" w:rsidRDefault="00CB2B58" w:rsidP="00A2002F">
      <w:pPr>
        <w:pStyle w:val="slovanodstavecsmrniceMKP"/>
        <w:numPr>
          <w:ilvl w:val="0"/>
          <w:numId w:val="4"/>
        </w:numPr>
        <w:tabs>
          <w:tab w:val="clear" w:pos="2685"/>
          <w:tab w:val="num" w:pos="540"/>
        </w:tabs>
        <w:spacing w:before="120"/>
        <w:ind w:left="540" w:hanging="540"/>
        <w:rPr>
          <w:szCs w:val="24"/>
        </w:rPr>
      </w:pPr>
      <w:r w:rsidRPr="00A2002F">
        <w:rPr>
          <w:szCs w:val="24"/>
        </w:rPr>
        <w:t>Smluvní strany prohlašují, že jsou seznámeny a srozuměny s obsahem smlouvy, že smlouvu uzavírají vážně a ze svobodné vůle, a nikoliv v tísni, což stvrzují svými podpisy.</w:t>
      </w:r>
    </w:p>
    <w:p w:rsidR="00CB2B58" w:rsidRPr="00A2002F" w:rsidRDefault="00CB2B58" w:rsidP="00A2002F">
      <w:pPr>
        <w:pStyle w:val="slovanodstavecsmrniceMKP"/>
        <w:numPr>
          <w:ilvl w:val="0"/>
          <w:numId w:val="0"/>
        </w:numPr>
        <w:spacing w:before="120"/>
        <w:ind w:left="567" w:hanging="567"/>
        <w:rPr>
          <w:szCs w:val="24"/>
        </w:rPr>
      </w:pPr>
    </w:p>
    <w:p w:rsidR="00CB2B58" w:rsidRPr="00A2002F" w:rsidRDefault="00CB2B58" w:rsidP="00A2002F">
      <w:pPr>
        <w:pStyle w:val="slovanodstavecsmrniceMKP"/>
        <w:numPr>
          <w:ilvl w:val="0"/>
          <w:numId w:val="0"/>
        </w:numPr>
        <w:spacing w:before="0"/>
        <w:ind w:left="1418" w:hanging="1418"/>
        <w:rPr>
          <w:szCs w:val="24"/>
        </w:rPr>
      </w:pPr>
      <w:r w:rsidRPr="00A2002F">
        <w:rPr>
          <w:szCs w:val="24"/>
        </w:rPr>
        <w:t>Příloha 1:</w:t>
      </w:r>
      <w:r w:rsidRPr="00A2002F">
        <w:rPr>
          <w:szCs w:val="24"/>
        </w:rPr>
        <w:tab/>
        <w:t>Soupis místností Nebytových prostor, situační plány a výkresy výřezu plánu Budovy</w:t>
      </w:r>
    </w:p>
    <w:p w:rsidR="00CB2B58" w:rsidRPr="00A2002F" w:rsidRDefault="00CB2B58" w:rsidP="00A2002F">
      <w:pPr>
        <w:pStyle w:val="slovanodstavecsmrniceMKP"/>
        <w:numPr>
          <w:ilvl w:val="0"/>
          <w:numId w:val="0"/>
        </w:numPr>
        <w:tabs>
          <w:tab w:val="left" w:pos="1440"/>
        </w:tabs>
        <w:spacing w:before="0"/>
        <w:ind w:left="567" w:hanging="567"/>
        <w:rPr>
          <w:szCs w:val="24"/>
        </w:rPr>
      </w:pPr>
      <w:r w:rsidRPr="00A2002F">
        <w:rPr>
          <w:szCs w:val="24"/>
        </w:rPr>
        <w:t xml:space="preserve">Příloha </w:t>
      </w:r>
      <w:r w:rsidR="00392DB7">
        <w:rPr>
          <w:szCs w:val="24"/>
        </w:rPr>
        <w:t>2</w:t>
      </w:r>
      <w:r w:rsidRPr="00A2002F">
        <w:rPr>
          <w:szCs w:val="24"/>
        </w:rPr>
        <w:t xml:space="preserve">:     </w:t>
      </w:r>
      <w:r w:rsidR="00392DB7">
        <w:rPr>
          <w:szCs w:val="24"/>
        </w:rPr>
        <w:tab/>
      </w:r>
      <w:r w:rsidRPr="00A2002F">
        <w:rPr>
          <w:szCs w:val="24"/>
        </w:rPr>
        <w:t>Služby spojené s nájmem</w:t>
      </w:r>
    </w:p>
    <w:p w:rsidR="00CB2B58" w:rsidRPr="00A2002F" w:rsidRDefault="00CB2B58" w:rsidP="00A2002F">
      <w:pPr>
        <w:pStyle w:val="slovanodstavecsmrniceMKP"/>
        <w:numPr>
          <w:ilvl w:val="0"/>
          <w:numId w:val="0"/>
        </w:numPr>
        <w:tabs>
          <w:tab w:val="left" w:pos="1440"/>
        </w:tabs>
        <w:spacing w:before="0"/>
        <w:ind w:left="1416" w:hanging="1416"/>
        <w:rPr>
          <w:szCs w:val="24"/>
        </w:rPr>
      </w:pPr>
    </w:p>
    <w:p w:rsidR="00CB2B58" w:rsidRPr="00A2002F" w:rsidRDefault="00CB2B58" w:rsidP="00A2002F">
      <w:pPr>
        <w:pStyle w:val="slovanodstavecsmrniceMKP"/>
        <w:numPr>
          <w:ilvl w:val="0"/>
          <w:numId w:val="0"/>
        </w:numPr>
        <w:spacing w:before="0"/>
        <w:ind w:left="567" w:hanging="567"/>
        <w:rPr>
          <w:szCs w:val="24"/>
        </w:rPr>
      </w:pPr>
    </w:p>
    <w:p w:rsidR="00CB2B58" w:rsidRPr="00A2002F" w:rsidRDefault="00CB2B58" w:rsidP="00A2002F">
      <w:pPr>
        <w:pStyle w:val="slovanodstavecsmrniceMKP"/>
        <w:numPr>
          <w:ilvl w:val="0"/>
          <w:numId w:val="0"/>
        </w:numPr>
        <w:spacing w:before="120"/>
        <w:ind w:left="567" w:hanging="567"/>
        <w:rPr>
          <w:szCs w:val="24"/>
        </w:rPr>
      </w:pPr>
    </w:p>
    <w:p w:rsidR="00CB2B58" w:rsidRPr="00A2002F" w:rsidRDefault="00CB2B58" w:rsidP="00A2002F">
      <w:pPr>
        <w:pStyle w:val="slovanodstavecsmrniceMKP"/>
        <w:numPr>
          <w:ilvl w:val="0"/>
          <w:numId w:val="0"/>
        </w:numPr>
        <w:tabs>
          <w:tab w:val="left" w:pos="1260"/>
          <w:tab w:val="left" w:pos="4860"/>
        </w:tabs>
        <w:spacing w:before="120"/>
        <w:rPr>
          <w:szCs w:val="24"/>
        </w:rPr>
      </w:pPr>
      <w:r w:rsidRPr="00A2002F">
        <w:rPr>
          <w:szCs w:val="24"/>
        </w:rPr>
        <w:t>V Praze dne</w:t>
      </w:r>
      <w:r w:rsidRPr="00A2002F">
        <w:rPr>
          <w:szCs w:val="24"/>
        </w:rPr>
        <w:tab/>
        <w:t>V Praze dne</w:t>
      </w:r>
    </w:p>
    <w:p w:rsidR="00CB2B58" w:rsidRPr="00A2002F" w:rsidRDefault="00CB2B58" w:rsidP="00A2002F">
      <w:pPr>
        <w:pStyle w:val="slovanodstavecsmrniceMKP"/>
        <w:numPr>
          <w:ilvl w:val="0"/>
          <w:numId w:val="0"/>
        </w:numPr>
        <w:tabs>
          <w:tab w:val="center" w:pos="2340"/>
          <w:tab w:val="left" w:pos="4860"/>
          <w:tab w:val="center" w:pos="7380"/>
        </w:tabs>
        <w:spacing w:before="0"/>
        <w:rPr>
          <w:szCs w:val="24"/>
        </w:rPr>
      </w:pPr>
    </w:p>
    <w:p w:rsidR="00CB2B58" w:rsidRPr="00A2002F" w:rsidRDefault="00CB2B58" w:rsidP="00A2002F">
      <w:pPr>
        <w:pStyle w:val="slovanodstavecsmrniceMKP"/>
        <w:numPr>
          <w:ilvl w:val="0"/>
          <w:numId w:val="0"/>
        </w:numPr>
        <w:tabs>
          <w:tab w:val="center" w:pos="2340"/>
          <w:tab w:val="left" w:pos="4860"/>
          <w:tab w:val="center" w:pos="7380"/>
        </w:tabs>
        <w:spacing w:before="0"/>
        <w:rPr>
          <w:szCs w:val="24"/>
        </w:rPr>
      </w:pPr>
    </w:p>
    <w:p w:rsidR="00CB2B58" w:rsidRPr="00A2002F" w:rsidRDefault="00CB2B58" w:rsidP="00A2002F">
      <w:pPr>
        <w:pStyle w:val="slovanodstavecsmrniceMKP"/>
        <w:numPr>
          <w:ilvl w:val="0"/>
          <w:numId w:val="0"/>
        </w:numPr>
        <w:tabs>
          <w:tab w:val="center" w:pos="2340"/>
          <w:tab w:val="left" w:pos="4860"/>
          <w:tab w:val="center" w:pos="7380"/>
        </w:tabs>
        <w:spacing w:before="0"/>
        <w:rPr>
          <w:szCs w:val="24"/>
        </w:rPr>
      </w:pPr>
    </w:p>
    <w:p w:rsidR="00CB2B58" w:rsidRPr="00A2002F" w:rsidRDefault="00CB2B58" w:rsidP="00A2002F">
      <w:pPr>
        <w:pStyle w:val="slovanodstavecsmrniceMKP"/>
        <w:numPr>
          <w:ilvl w:val="0"/>
          <w:numId w:val="0"/>
        </w:numPr>
        <w:tabs>
          <w:tab w:val="center" w:pos="2340"/>
          <w:tab w:val="left" w:pos="4860"/>
          <w:tab w:val="center" w:pos="7380"/>
        </w:tabs>
        <w:spacing w:before="0"/>
        <w:rPr>
          <w:szCs w:val="24"/>
        </w:rPr>
      </w:pPr>
    </w:p>
    <w:p w:rsidR="00CB2B58" w:rsidRPr="00A2002F" w:rsidRDefault="00CB2B58" w:rsidP="00A2002F">
      <w:pPr>
        <w:pStyle w:val="slovanodstavecsmrniceMKP"/>
        <w:numPr>
          <w:ilvl w:val="0"/>
          <w:numId w:val="0"/>
        </w:numPr>
        <w:tabs>
          <w:tab w:val="center" w:pos="2340"/>
          <w:tab w:val="left" w:pos="4860"/>
          <w:tab w:val="center" w:pos="7380"/>
        </w:tabs>
        <w:spacing w:before="0"/>
        <w:rPr>
          <w:szCs w:val="24"/>
        </w:rPr>
      </w:pPr>
      <w:r w:rsidRPr="00A2002F">
        <w:rPr>
          <w:szCs w:val="24"/>
        </w:rPr>
        <w:t>Ing. Martin Svoboda</w:t>
      </w:r>
      <w:r w:rsidRPr="00A2002F">
        <w:rPr>
          <w:szCs w:val="24"/>
        </w:rPr>
        <w:tab/>
      </w:r>
      <w:r w:rsidRPr="00A2002F">
        <w:rPr>
          <w:szCs w:val="24"/>
        </w:rPr>
        <w:tab/>
        <w:t>doc. RNDr. Vojtěch Petráček, CSc.</w:t>
      </w:r>
    </w:p>
    <w:p w:rsidR="00CB2B58" w:rsidRPr="00A2002F" w:rsidRDefault="00CB2B58" w:rsidP="00A2002F">
      <w:pPr>
        <w:pStyle w:val="slovanodstavecsmrniceMKP"/>
        <w:numPr>
          <w:ilvl w:val="0"/>
          <w:numId w:val="0"/>
        </w:numPr>
        <w:tabs>
          <w:tab w:val="left" w:pos="4860"/>
        </w:tabs>
        <w:spacing w:before="120"/>
        <w:rPr>
          <w:szCs w:val="24"/>
        </w:rPr>
      </w:pPr>
      <w:r w:rsidRPr="00A2002F">
        <w:rPr>
          <w:szCs w:val="24"/>
        </w:rPr>
        <w:t xml:space="preserve">ředitel </w:t>
      </w:r>
      <w:r w:rsidRPr="00A2002F">
        <w:rPr>
          <w:bCs/>
          <w:szCs w:val="24"/>
        </w:rPr>
        <w:t>Národní technické knihovny</w:t>
      </w:r>
      <w:r w:rsidRPr="00A2002F">
        <w:rPr>
          <w:b/>
          <w:bCs/>
          <w:color w:val="FF0000"/>
          <w:szCs w:val="24"/>
        </w:rPr>
        <w:t xml:space="preserve">            </w:t>
      </w:r>
      <w:r w:rsidRPr="00A2002F">
        <w:rPr>
          <w:szCs w:val="24"/>
        </w:rPr>
        <w:t xml:space="preserve">rektor Českého vysokého učení technického </w:t>
      </w:r>
      <w:r w:rsidRPr="00A2002F">
        <w:rPr>
          <w:szCs w:val="24"/>
        </w:rPr>
        <w:tab/>
        <w:t>v Praze</w:t>
      </w:r>
    </w:p>
    <w:p w:rsidR="00CB2B58" w:rsidRPr="00A2002F" w:rsidRDefault="00CB2B58" w:rsidP="00A2002F">
      <w:pPr>
        <w:rPr>
          <w:b/>
          <w:bCs/>
        </w:rPr>
      </w:pPr>
    </w:p>
    <w:tbl>
      <w:tblPr>
        <w:tblpPr w:leftFromText="141" w:rightFromText="141" w:vertAnchor="text" w:horzAnchor="page" w:tblpX="661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9"/>
      </w:tblGrid>
      <w:tr w:rsidR="00CB2B58">
        <w:trPr>
          <w:trHeight w:val="799"/>
        </w:trPr>
        <w:tc>
          <w:tcPr>
            <w:tcW w:w="3419" w:type="dxa"/>
          </w:tcPr>
          <w:p w:rsidR="00CB2B58" w:rsidRDefault="00CB2B58" w:rsidP="00A2002F">
            <w:pPr>
              <w:tabs>
                <w:tab w:val="left" w:pos="425"/>
              </w:tabs>
              <w:rPr>
                <w:sz w:val="16"/>
                <w:szCs w:val="16"/>
              </w:rPr>
            </w:pPr>
            <w:bookmarkStart w:id="5" w:name="_Hlk89338139"/>
            <w:r>
              <w:rPr>
                <w:sz w:val="16"/>
                <w:szCs w:val="16"/>
              </w:rPr>
              <w:t>Pro interní potřeby ČVUT – za věcnou správnost odpovídá (součást/odbor): ČTN ČVUT</w:t>
            </w:r>
          </w:p>
          <w:p w:rsidR="00CB2B58" w:rsidRDefault="00CB2B58" w:rsidP="00A2002F">
            <w:pPr>
              <w:tabs>
                <w:tab w:val="left" w:pos="425"/>
              </w:tabs>
              <w:rPr>
                <w:sz w:val="16"/>
                <w:szCs w:val="16"/>
              </w:rPr>
            </w:pPr>
            <w:r>
              <w:rPr>
                <w:sz w:val="16"/>
                <w:szCs w:val="16"/>
              </w:rPr>
              <w:t>PhDr. Vladimíra Kučerová</w:t>
            </w:r>
          </w:p>
        </w:tc>
      </w:tr>
      <w:tr w:rsidR="00CB2B58">
        <w:trPr>
          <w:trHeight w:val="629"/>
        </w:trPr>
        <w:tc>
          <w:tcPr>
            <w:tcW w:w="3419" w:type="dxa"/>
          </w:tcPr>
          <w:p w:rsidR="00CB2B58" w:rsidRDefault="00CB2B58" w:rsidP="00A2002F">
            <w:pPr>
              <w:rPr>
                <w:i/>
                <w:sz w:val="16"/>
                <w:szCs w:val="16"/>
              </w:rPr>
            </w:pPr>
            <w:r>
              <w:rPr>
                <w:i/>
                <w:sz w:val="16"/>
                <w:szCs w:val="16"/>
              </w:rPr>
              <w:t>Funkce: ředitelka</w:t>
            </w:r>
          </w:p>
          <w:p w:rsidR="00CB2B58" w:rsidRDefault="00CB2B58" w:rsidP="00A2002F">
            <w:pPr>
              <w:rPr>
                <w:i/>
                <w:sz w:val="16"/>
                <w:szCs w:val="16"/>
              </w:rPr>
            </w:pPr>
          </w:p>
          <w:p w:rsidR="00CB2B58" w:rsidRDefault="00CB2B58" w:rsidP="00A2002F">
            <w:pPr>
              <w:rPr>
                <w:i/>
                <w:sz w:val="16"/>
                <w:szCs w:val="16"/>
              </w:rPr>
            </w:pPr>
            <w:r>
              <w:rPr>
                <w:i/>
                <w:sz w:val="16"/>
                <w:szCs w:val="16"/>
              </w:rPr>
              <w:t>Podpis</w:t>
            </w:r>
          </w:p>
          <w:p w:rsidR="00CB2B58" w:rsidRDefault="00CB2B58" w:rsidP="00A2002F">
            <w:pPr>
              <w:rPr>
                <w:i/>
                <w:sz w:val="16"/>
                <w:szCs w:val="16"/>
              </w:rPr>
            </w:pPr>
          </w:p>
          <w:p w:rsidR="00CB2B58" w:rsidRDefault="00CB2B58" w:rsidP="00A2002F">
            <w:pPr>
              <w:rPr>
                <w:i/>
                <w:sz w:val="16"/>
                <w:szCs w:val="16"/>
              </w:rPr>
            </w:pPr>
          </w:p>
        </w:tc>
      </w:tr>
      <w:bookmarkEnd w:id="5"/>
    </w:tbl>
    <w:p w:rsidR="00CB2B58" w:rsidRPr="00A2002F" w:rsidRDefault="00CB2B58" w:rsidP="00E7120C"/>
    <w:p w:rsidR="00CB2B58" w:rsidRPr="00A2002F" w:rsidRDefault="00CB2B58" w:rsidP="00E7120C"/>
    <w:p w:rsidR="00CB2B58" w:rsidRPr="00A2002F" w:rsidRDefault="00CB2B58" w:rsidP="00E7120C">
      <w:pPr>
        <w:rPr>
          <w:rFonts w:ascii="Calibri" w:hAnsi="Calibri" w:cs="Calibri"/>
          <w:highlight w:val="cyan"/>
        </w:rPr>
      </w:pPr>
    </w:p>
    <w:p w:rsidR="00CB2B58" w:rsidRPr="00A2002F" w:rsidRDefault="00CB2B58" w:rsidP="00E7120C"/>
    <w:p w:rsidR="00CB2B58" w:rsidRPr="00A22691" w:rsidRDefault="00CB2B58" w:rsidP="00CD47C3">
      <w:pPr>
        <w:rPr>
          <w:b/>
          <w:bCs/>
        </w:rPr>
      </w:pPr>
    </w:p>
    <w:sectPr w:rsidR="00CB2B58" w:rsidRPr="00A22691">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13" w:rsidRDefault="00037813">
      <w:r>
        <w:separator/>
      </w:r>
    </w:p>
  </w:endnote>
  <w:endnote w:type="continuationSeparator" w:id="0">
    <w:p w:rsidR="00037813" w:rsidRDefault="0003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Com 45 Light">
    <w:panose1 w:val="020B0403020202020204"/>
    <w:charset w:val="EE"/>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8" w:rsidRDefault="00CB2B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B2B58" w:rsidRDefault="00CB2B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8" w:rsidRDefault="00CB2B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687F">
      <w:rPr>
        <w:rStyle w:val="slostrnky"/>
        <w:noProof/>
      </w:rPr>
      <w:t>1</w:t>
    </w:r>
    <w:r>
      <w:rPr>
        <w:rStyle w:val="slostrnky"/>
      </w:rPr>
      <w:fldChar w:fldCharType="end"/>
    </w:r>
  </w:p>
  <w:p w:rsidR="00CB2B58" w:rsidRDefault="00CB2B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13" w:rsidRDefault="00037813">
      <w:r>
        <w:separator/>
      </w:r>
    </w:p>
  </w:footnote>
  <w:footnote w:type="continuationSeparator" w:id="0">
    <w:p w:rsidR="00037813" w:rsidRDefault="0003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8" w:rsidRDefault="00CB2B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A77"/>
    <w:multiLevelType w:val="hybridMultilevel"/>
    <w:tmpl w:val="41326DF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 w15:restartNumberingAfterBreak="0">
    <w:nsid w:val="067D23BD"/>
    <w:multiLevelType w:val="hybridMultilevel"/>
    <w:tmpl w:val="9766B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F62C28"/>
    <w:multiLevelType w:val="hybridMultilevel"/>
    <w:tmpl w:val="1B46BDD6"/>
    <w:lvl w:ilvl="0" w:tplc="FFFFFFFF">
      <w:start w:val="1"/>
      <w:numFmt w:val="decimal"/>
      <w:lvlText w:val="(%1)"/>
      <w:lvlJc w:val="left"/>
      <w:pPr>
        <w:tabs>
          <w:tab w:val="num" w:pos="2608"/>
        </w:tabs>
        <w:ind w:left="2685" w:hanging="2685"/>
      </w:pPr>
      <w:rPr>
        <w:rFonts w:ascii="Arial" w:hAnsi="Arial" w:cs="Arial" w:hint="default"/>
        <w:b w:val="0"/>
        <w:i w:val="0"/>
        <w:sz w:val="24"/>
        <w:szCs w:val="24"/>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3)"/>
      <w:lvlJc w:val="left"/>
      <w:pPr>
        <w:tabs>
          <w:tab w:val="num" w:pos="3405"/>
        </w:tabs>
        <w:ind w:left="3405" w:hanging="705"/>
      </w:pPr>
      <w:rPr>
        <w:rFonts w:ascii="Arial" w:hAnsi="Arial" w:cs="Arial" w:hint="default"/>
        <w:b w:val="0"/>
        <w:i w:val="0"/>
        <w:sz w:val="24"/>
        <w:szCs w:val="24"/>
      </w:rPr>
    </w:lvl>
    <w:lvl w:ilvl="3" w:tplc="FFFFFFFF">
      <w:start w:val="1"/>
      <w:numFmt w:val="decimal"/>
      <w:lvlText w:val="(%4)"/>
      <w:lvlJc w:val="left"/>
      <w:pPr>
        <w:tabs>
          <w:tab w:val="num" w:pos="3240"/>
        </w:tabs>
        <w:ind w:left="3240" w:hanging="360"/>
      </w:pPr>
      <w:rPr>
        <w:rFonts w:cs="Times New Roman" w:hint="default"/>
        <w:b w:val="0"/>
        <w:i w:val="0"/>
        <w:sz w:val="22"/>
        <w:szCs w:val="22"/>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15:restartNumberingAfterBreak="0">
    <w:nsid w:val="085F6050"/>
    <w:multiLevelType w:val="hybridMultilevel"/>
    <w:tmpl w:val="E5C07CA8"/>
    <w:lvl w:ilvl="0" w:tplc="2A0A1D28">
      <w:start w:val="1"/>
      <w:numFmt w:val="decimal"/>
      <w:lvlText w:val="(%1)"/>
      <w:lvlJc w:val="left"/>
      <w:pPr>
        <w:tabs>
          <w:tab w:val="num" w:pos="2608"/>
        </w:tabs>
        <w:ind w:left="2685" w:hanging="2685"/>
      </w:pPr>
      <w:rPr>
        <w:rFonts w:ascii="Arial" w:hAnsi="Arial" w:cs="Arial" w:hint="default"/>
        <w:b w:val="0"/>
        <w:i w:val="0"/>
        <w:sz w:val="24"/>
        <w:szCs w:val="24"/>
      </w:rPr>
    </w:lvl>
    <w:lvl w:ilvl="1" w:tplc="04050019">
      <w:start w:val="1"/>
      <w:numFmt w:val="lowerLetter"/>
      <w:lvlText w:val="%2."/>
      <w:lvlJc w:val="left"/>
      <w:pPr>
        <w:tabs>
          <w:tab w:val="num" w:pos="1800"/>
        </w:tabs>
        <w:ind w:left="1800" w:hanging="360"/>
      </w:pPr>
      <w:rPr>
        <w:rFonts w:cs="Times New Roman"/>
      </w:rPr>
    </w:lvl>
    <w:lvl w:ilvl="2" w:tplc="8BA01C98">
      <w:start w:val="1"/>
      <w:numFmt w:val="decimal"/>
      <w:pStyle w:val="slovanodstavecsmrniceMKP"/>
      <w:lvlText w:val="(%3)"/>
      <w:lvlJc w:val="left"/>
      <w:pPr>
        <w:tabs>
          <w:tab w:val="num" w:pos="3405"/>
        </w:tabs>
        <w:ind w:left="3405" w:hanging="705"/>
      </w:pPr>
      <w:rPr>
        <w:rFonts w:ascii="Arial" w:hAnsi="Arial" w:cs="Arial" w:hint="default"/>
        <w:b w:val="0"/>
        <w:i w:val="0"/>
        <w:sz w:val="24"/>
        <w:szCs w:val="24"/>
      </w:rPr>
    </w:lvl>
    <w:lvl w:ilvl="3" w:tplc="04050017">
      <w:start w:val="1"/>
      <w:numFmt w:val="lowerLetter"/>
      <w:lvlText w:val="%4)"/>
      <w:lvlJc w:val="left"/>
      <w:pPr>
        <w:tabs>
          <w:tab w:val="num" w:pos="3240"/>
        </w:tabs>
        <w:ind w:left="3240" w:hanging="360"/>
      </w:pPr>
      <w:rPr>
        <w:rFonts w:hint="default"/>
        <w:b w:val="0"/>
        <w:i w:val="0"/>
        <w:sz w:val="22"/>
        <w:szCs w:val="22"/>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A46922"/>
    <w:multiLevelType w:val="hybridMultilevel"/>
    <w:tmpl w:val="3B20AAD4"/>
    <w:lvl w:ilvl="0" w:tplc="6C94D314">
      <w:start w:val="1"/>
      <w:numFmt w:val="decimal"/>
      <w:lvlText w:val="(%1)"/>
      <w:lvlJc w:val="left"/>
      <w:pPr>
        <w:tabs>
          <w:tab w:val="num" w:pos="705"/>
        </w:tabs>
        <w:ind w:left="705" w:hanging="705"/>
      </w:pPr>
      <w:rPr>
        <w:rFonts w:ascii="Arial" w:hAnsi="Arial" w:cs="Arial" w:hint="default"/>
        <w:b w:val="0"/>
        <w:i w:val="0"/>
        <w:sz w:val="24"/>
        <w:szCs w:val="24"/>
      </w:rPr>
    </w:lvl>
    <w:lvl w:ilvl="1" w:tplc="FFFFFFFF">
      <w:start w:val="1"/>
      <w:numFmt w:val="lowerLetter"/>
      <w:lvlText w:val="%2."/>
      <w:lvlJc w:val="left"/>
      <w:pPr>
        <w:tabs>
          <w:tab w:val="num" w:pos="-540"/>
        </w:tabs>
        <w:ind w:left="-540" w:hanging="360"/>
      </w:pPr>
      <w:rPr>
        <w:rFonts w:cs="Times New Roman"/>
      </w:rPr>
    </w:lvl>
    <w:lvl w:ilvl="2" w:tplc="FFFFFFFF" w:tentative="1">
      <w:start w:val="1"/>
      <w:numFmt w:val="lowerRoman"/>
      <w:lvlText w:val="%3."/>
      <w:lvlJc w:val="right"/>
      <w:pPr>
        <w:tabs>
          <w:tab w:val="num" w:pos="180"/>
        </w:tabs>
        <w:ind w:left="180" w:hanging="180"/>
      </w:pPr>
      <w:rPr>
        <w:rFonts w:cs="Times New Roman"/>
      </w:rPr>
    </w:lvl>
    <w:lvl w:ilvl="3" w:tplc="FFFFFFFF" w:tentative="1">
      <w:start w:val="1"/>
      <w:numFmt w:val="decimal"/>
      <w:lvlText w:val="%4."/>
      <w:lvlJc w:val="left"/>
      <w:pPr>
        <w:tabs>
          <w:tab w:val="num" w:pos="900"/>
        </w:tabs>
        <w:ind w:left="900" w:hanging="360"/>
      </w:pPr>
      <w:rPr>
        <w:rFonts w:cs="Times New Roman"/>
      </w:rPr>
    </w:lvl>
    <w:lvl w:ilvl="4" w:tplc="FFFFFFFF" w:tentative="1">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5" w15:restartNumberingAfterBreak="0">
    <w:nsid w:val="18F648FE"/>
    <w:multiLevelType w:val="hybridMultilevel"/>
    <w:tmpl w:val="C8FAA07C"/>
    <w:lvl w:ilvl="0" w:tplc="FFFFFFFF">
      <w:start w:val="1"/>
      <w:numFmt w:val="decimal"/>
      <w:lvlText w:val="(%1)"/>
      <w:lvlJc w:val="left"/>
      <w:pPr>
        <w:tabs>
          <w:tab w:val="num" w:pos="705"/>
        </w:tabs>
        <w:ind w:left="705" w:hanging="705"/>
      </w:pPr>
      <w:rPr>
        <w:rFonts w:ascii="Arial" w:hAnsi="Arial" w:cs="Arial" w:hint="default"/>
        <w:b w:val="0"/>
        <w:i w:val="0"/>
        <w:sz w:val="24"/>
        <w:szCs w:val="24"/>
      </w:rPr>
    </w:lvl>
    <w:lvl w:ilvl="1" w:tplc="FFFFFFFF">
      <w:start w:val="1"/>
      <w:numFmt w:val="lowerLetter"/>
      <w:lvlText w:val="%2."/>
      <w:lvlJc w:val="left"/>
      <w:pPr>
        <w:tabs>
          <w:tab w:val="num" w:pos="-540"/>
        </w:tabs>
        <w:ind w:left="-540" w:hanging="360"/>
      </w:pPr>
      <w:rPr>
        <w:rFonts w:cs="Times New Roman"/>
      </w:rPr>
    </w:lvl>
    <w:lvl w:ilvl="2" w:tplc="FFFFFFFF" w:tentative="1">
      <w:start w:val="1"/>
      <w:numFmt w:val="lowerRoman"/>
      <w:lvlText w:val="%3."/>
      <w:lvlJc w:val="right"/>
      <w:pPr>
        <w:tabs>
          <w:tab w:val="num" w:pos="180"/>
        </w:tabs>
        <w:ind w:left="180" w:hanging="180"/>
      </w:pPr>
      <w:rPr>
        <w:rFonts w:cs="Times New Roman"/>
      </w:rPr>
    </w:lvl>
    <w:lvl w:ilvl="3" w:tplc="FFFFFFFF" w:tentative="1">
      <w:start w:val="1"/>
      <w:numFmt w:val="decimal"/>
      <w:lvlText w:val="%4."/>
      <w:lvlJc w:val="left"/>
      <w:pPr>
        <w:tabs>
          <w:tab w:val="num" w:pos="900"/>
        </w:tabs>
        <w:ind w:left="900" w:hanging="360"/>
      </w:pPr>
      <w:rPr>
        <w:rFonts w:cs="Times New Roman"/>
      </w:rPr>
    </w:lvl>
    <w:lvl w:ilvl="4" w:tplc="FFFFFFFF" w:tentative="1">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 w15:restartNumberingAfterBreak="0">
    <w:nsid w:val="1EF2740A"/>
    <w:multiLevelType w:val="hybridMultilevel"/>
    <w:tmpl w:val="E2DA5A00"/>
    <w:lvl w:ilvl="0" w:tplc="FC227112">
      <w:start w:val="1"/>
      <w:numFmt w:val="decimal"/>
      <w:lvlText w:val="%1."/>
      <w:lvlJc w:val="left"/>
      <w:pPr>
        <w:tabs>
          <w:tab w:val="num" w:pos="720"/>
        </w:tabs>
        <w:ind w:left="720" w:hanging="360"/>
      </w:pPr>
      <w:rPr>
        <w:rFonts w:cs="Times New Roman" w:hint="default"/>
      </w:rPr>
    </w:lvl>
    <w:lvl w:ilvl="1" w:tplc="E68E9796">
      <w:start w:val="1"/>
      <w:numFmt w:val="upperRoman"/>
      <w:lvlText w:val="čl. %2."/>
      <w:lvlJc w:val="center"/>
      <w:pPr>
        <w:tabs>
          <w:tab w:val="num" w:pos="1644"/>
        </w:tabs>
        <w:ind w:left="1644" w:hanging="564"/>
      </w:pPr>
      <w:rPr>
        <w:rFonts w:cs="Times New Roman" w:hint="default"/>
        <w:b/>
      </w:rPr>
    </w:lvl>
    <w:lvl w:ilvl="2" w:tplc="9EE08EAA">
      <w:start w:val="1"/>
      <w:numFmt w:val="decimal"/>
      <w:lvlText w:val="(%3)"/>
      <w:lvlJc w:val="left"/>
      <w:pPr>
        <w:tabs>
          <w:tab w:val="num" w:pos="3405"/>
        </w:tabs>
        <w:ind w:left="3405" w:hanging="705"/>
      </w:pPr>
      <w:rPr>
        <w:rFonts w:ascii="Arial" w:hAnsi="Arial" w:cs="Arial" w:hint="default"/>
        <w:b w:val="0"/>
        <w:i w:val="0"/>
        <w:color w:val="auto"/>
        <w:sz w:val="24"/>
        <w:szCs w:val="24"/>
      </w:rPr>
    </w:lvl>
    <w:lvl w:ilvl="3" w:tplc="7E701938">
      <w:start w:val="1"/>
      <w:numFmt w:val="lowerLetter"/>
      <w:lvlText w:val="%4)"/>
      <w:lvlJc w:val="left"/>
      <w:pPr>
        <w:tabs>
          <w:tab w:val="num" w:pos="2880"/>
        </w:tabs>
        <w:ind w:left="2880" w:hanging="360"/>
      </w:pPr>
      <w:rPr>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EB6FA8"/>
    <w:multiLevelType w:val="hybridMultilevel"/>
    <w:tmpl w:val="CAC8CFD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7A64CD7"/>
    <w:multiLevelType w:val="hybridMultilevel"/>
    <w:tmpl w:val="41A8430A"/>
    <w:lvl w:ilvl="0" w:tplc="CCC8C1BE">
      <w:start w:val="2"/>
      <w:numFmt w:val="upperRoman"/>
      <w:lvlText w:val="čl. %1."/>
      <w:lvlJc w:val="center"/>
      <w:pPr>
        <w:tabs>
          <w:tab w:val="num" w:pos="1644"/>
        </w:tabs>
        <w:ind w:left="1644" w:hanging="564"/>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7A56A9"/>
    <w:multiLevelType w:val="hybridMultilevel"/>
    <w:tmpl w:val="9BE047A8"/>
    <w:lvl w:ilvl="0" w:tplc="FFFFFFFF">
      <w:start w:val="1"/>
      <w:numFmt w:val="decimal"/>
      <w:lvlText w:val="(%1)"/>
      <w:lvlJc w:val="left"/>
      <w:pPr>
        <w:tabs>
          <w:tab w:val="num" w:pos="705"/>
        </w:tabs>
        <w:ind w:left="705" w:hanging="705"/>
      </w:pPr>
      <w:rPr>
        <w:rFonts w:ascii="Arial" w:hAnsi="Arial" w:cs="Arial" w:hint="default"/>
        <w:b w:val="0"/>
        <w:i w:val="0"/>
        <w:sz w:val="24"/>
        <w:szCs w:val="24"/>
      </w:rPr>
    </w:lvl>
    <w:lvl w:ilvl="1" w:tplc="FFFFFFFF">
      <w:start w:val="1"/>
      <w:numFmt w:val="lowerLetter"/>
      <w:lvlText w:val="%2."/>
      <w:lvlJc w:val="left"/>
      <w:pPr>
        <w:tabs>
          <w:tab w:val="num" w:pos="-540"/>
        </w:tabs>
        <w:ind w:left="-540" w:hanging="360"/>
      </w:pPr>
      <w:rPr>
        <w:rFonts w:cs="Times New Roman"/>
      </w:rPr>
    </w:lvl>
    <w:lvl w:ilvl="2" w:tplc="FFFFFFFF" w:tentative="1">
      <w:start w:val="1"/>
      <w:numFmt w:val="lowerRoman"/>
      <w:lvlText w:val="%3."/>
      <w:lvlJc w:val="right"/>
      <w:pPr>
        <w:tabs>
          <w:tab w:val="num" w:pos="180"/>
        </w:tabs>
        <w:ind w:left="180" w:hanging="180"/>
      </w:pPr>
      <w:rPr>
        <w:rFonts w:cs="Times New Roman"/>
      </w:rPr>
    </w:lvl>
    <w:lvl w:ilvl="3" w:tplc="FFFFFFFF" w:tentative="1">
      <w:start w:val="1"/>
      <w:numFmt w:val="decimal"/>
      <w:lvlText w:val="%4."/>
      <w:lvlJc w:val="left"/>
      <w:pPr>
        <w:tabs>
          <w:tab w:val="num" w:pos="900"/>
        </w:tabs>
        <w:ind w:left="900" w:hanging="360"/>
      </w:pPr>
      <w:rPr>
        <w:rFonts w:cs="Times New Roman"/>
      </w:rPr>
    </w:lvl>
    <w:lvl w:ilvl="4" w:tplc="FFFFFFFF" w:tentative="1">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10" w15:restartNumberingAfterBreak="0">
    <w:nsid w:val="2B202E21"/>
    <w:multiLevelType w:val="multilevel"/>
    <w:tmpl w:val="686A0598"/>
    <w:lvl w:ilvl="0">
      <w:start w:val="1"/>
      <w:numFmt w:val="decimal"/>
      <w:pStyle w:val="slolnku"/>
      <w:suff w:val="nothing"/>
      <w:lvlText w:val="Článek %1."/>
      <w:lvlJc w:val="left"/>
      <w:pPr>
        <w:ind w:left="0" w:firstLine="0"/>
      </w:pPr>
      <w:rPr>
        <w:rFonts w:ascii="Univers Com 45 Light" w:hAnsi="Univers Com 45 Light" w:hint="default"/>
        <w:b/>
        <w:i w:val="0"/>
        <w:sz w:val="24"/>
        <w:u w:val="none"/>
      </w:rPr>
    </w:lvl>
    <w:lvl w:ilvl="1">
      <w:start w:val="1"/>
      <w:numFmt w:val="decimal"/>
      <w:pStyle w:val="Textodst1sl"/>
      <w:isLgl/>
      <w:lvlText w:val="%1.%2."/>
      <w:lvlJc w:val="left"/>
      <w:pPr>
        <w:tabs>
          <w:tab w:val="num" w:pos="720"/>
        </w:tabs>
        <w:ind w:left="720" w:hanging="720"/>
      </w:pPr>
      <w:rPr>
        <w:rFonts w:ascii="Univers Com 45 Light" w:hAnsi="Univers Com 45 Light" w:hint="default"/>
        <w:b w:val="0"/>
        <w:i w:val="0"/>
        <w:color w:val="000000"/>
        <w:sz w:val="22"/>
        <w:szCs w:val="22"/>
      </w:rPr>
    </w:lvl>
    <w:lvl w:ilvl="2">
      <w:start w:val="1"/>
      <w:numFmt w:val="decimal"/>
      <w:pStyle w:val="Textodst2slovan"/>
      <w:lvlText w:val="%1.%2.%3."/>
      <w:lvlJc w:val="left"/>
      <w:pPr>
        <w:tabs>
          <w:tab w:val="num" w:pos="1134"/>
        </w:tabs>
        <w:ind w:left="1134"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EF65128"/>
    <w:multiLevelType w:val="hybridMultilevel"/>
    <w:tmpl w:val="76E0E7DC"/>
    <w:lvl w:ilvl="0" w:tplc="2A0A1D28">
      <w:start w:val="1"/>
      <w:numFmt w:val="decimal"/>
      <w:lvlText w:val="(%1)"/>
      <w:lvlJc w:val="left"/>
      <w:pPr>
        <w:tabs>
          <w:tab w:val="num" w:pos="2608"/>
        </w:tabs>
        <w:ind w:left="2685" w:hanging="2685"/>
      </w:pPr>
      <w:rPr>
        <w:rFonts w:ascii="Arial" w:hAnsi="Arial" w:cs="Arial" w:hint="default"/>
        <w:b w:val="0"/>
        <w:i w:val="0"/>
        <w:sz w:val="24"/>
        <w:szCs w:val="24"/>
      </w:rPr>
    </w:lvl>
    <w:lvl w:ilvl="1" w:tplc="04050019">
      <w:start w:val="1"/>
      <w:numFmt w:val="lowerLetter"/>
      <w:lvlText w:val="%2."/>
      <w:lvlJc w:val="left"/>
      <w:pPr>
        <w:tabs>
          <w:tab w:val="num" w:pos="1800"/>
        </w:tabs>
        <w:ind w:left="1800" w:hanging="360"/>
      </w:pPr>
      <w:rPr>
        <w:rFonts w:cs="Times New Roman"/>
      </w:rPr>
    </w:lvl>
    <w:lvl w:ilvl="2" w:tplc="8BA01C98">
      <w:start w:val="1"/>
      <w:numFmt w:val="decimal"/>
      <w:lvlText w:val="(%3)"/>
      <w:lvlJc w:val="left"/>
      <w:pPr>
        <w:tabs>
          <w:tab w:val="num" w:pos="3405"/>
        </w:tabs>
        <w:ind w:left="3405" w:hanging="705"/>
      </w:pPr>
      <w:rPr>
        <w:rFonts w:ascii="Arial" w:hAnsi="Arial" w:cs="Arial" w:hint="default"/>
        <w:b w:val="0"/>
        <w:i w:val="0"/>
        <w:sz w:val="24"/>
        <w:szCs w:val="24"/>
      </w:rPr>
    </w:lvl>
    <w:lvl w:ilvl="3" w:tplc="8C7AA31C">
      <w:start w:val="1"/>
      <w:numFmt w:val="decimal"/>
      <w:lvlText w:val="(%4)"/>
      <w:lvlJc w:val="left"/>
      <w:pPr>
        <w:tabs>
          <w:tab w:val="num" w:pos="3240"/>
        </w:tabs>
        <w:ind w:left="3240" w:hanging="360"/>
      </w:pPr>
      <w:rPr>
        <w:rFonts w:cs="Times New Roman" w:hint="default"/>
        <w:b w:val="0"/>
        <w:i w:val="0"/>
        <w:sz w:val="22"/>
        <w:szCs w:val="22"/>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0BE1581"/>
    <w:multiLevelType w:val="hybridMultilevel"/>
    <w:tmpl w:val="67489440"/>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3" w15:restartNumberingAfterBreak="0">
    <w:nsid w:val="326E6500"/>
    <w:multiLevelType w:val="hybridMultilevel"/>
    <w:tmpl w:val="4B348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2022F0"/>
    <w:multiLevelType w:val="hybridMultilevel"/>
    <w:tmpl w:val="7D2C8812"/>
    <w:lvl w:ilvl="0" w:tplc="E6165DD0">
      <w:start w:val="1"/>
      <w:numFmt w:val="bullet"/>
      <w:lvlText w:val="-"/>
      <w:lvlJc w:val="left"/>
      <w:pPr>
        <w:ind w:left="720" w:hanging="360"/>
      </w:pPr>
      <w:rPr>
        <w:rFonts w:ascii="Univers Com 45 Light" w:eastAsia="Times New Roman" w:hAnsi="Univers Com 45 Light"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450F0"/>
    <w:multiLevelType w:val="hybridMultilevel"/>
    <w:tmpl w:val="7FA699FA"/>
    <w:lvl w:ilvl="0" w:tplc="985EDBB4">
      <w:start w:val="1"/>
      <w:numFmt w:val="decimal"/>
      <w:lvlText w:val="%1)"/>
      <w:lvlJc w:val="left"/>
      <w:pPr>
        <w:ind w:left="1020" w:hanging="360"/>
      </w:pPr>
    </w:lvl>
    <w:lvl w:ilvl="1" w:tplc="3BB84B72">
      <w:start w:val="1"/>
      <w:numFmt w:val="decimal"/>
      <w:lvlText w:val="%2)"/>
      <w:lvlJc w:val="left"/>
      <w:pPr>
        <w:ind w:left="1020" w:hanging="360"/>
      </w:pPr>
    </w:lvl>
    <w:lvl w:ilvl="2" w:tplc="DC9C03CA">
      <w:start w:val="1"/>
      <w:numFmt w:val="decimal"/>
      <w:lvlText w:val="%3)"/>
      <w:lvlJc w:val="left"/>
      <w:pPr>
        <w:ind w:left="1020" w:hanging="360"/>
      </w:pPr>
    </w:lvl>
    <w:lvl w:ilvl="3" w:tplc="BEBA7DF4">
      <w:start w:val="1"/>
      <w:numFmt w:val="decimal"/>
      <w:lvlText w:val="%4)"/>
      <w:lvlJc w:val="left"/>
      <w:pPr>
        <w:ind w:left="1020" w:hanging="360"/>
      </w:pPr>
    </w:lvl>
    <w:lvl w:ilvl="4" w:tplc="9692F486">
      <w:start w:val="1"/>
      <w:numFmt w:val="decimal"/>
      <w:lvlText w:val="%5)"/>
      <w:lvlJc w:val="left"/>
      <w:pPr>
        <w:ind w:left="1020" w:hanging="360"/>
      </w:pPr>
    </w:lvl>
    <w:lvl w:ilvl="5" w:tplc="650E4EDA">
      <w:start w:val="1"/>
      <w:numFmt w:val="decimal"/>
      <w:lvlText w:val="%6)"/>
      <w:lvlJc w:val="left"/>
      <w:pPr>
        <w:ind w:left="1020" w:hanging="360"/>
      </w:pPr>
    </w:lvl>
    <w:lvl w:ilvl="6" w:tplc="5414D978">
      <w:start w:val="1"/>
      <w:numFmt w:val="decimal"/>
      <w:lvlText w:val="%7)"/>
      <w:lvlJc w:val="left"/>
      <w:pPr>
        <w:ind w:left="1020" w:hanging="360"/>
      </w:pPr>
    </w:lvl>
    <w:lvl w:ilvl="7" w:tplc="75D8754A">
      <w:start w:val="1"/>
      <w:numFmt w:val="decimal"/>
      <w:lvlText w:val="%8)"/>
      <w:lvlJc w:val="left"/>
      <w:pPr>
        <w:ind w:left="1020" w:hanging="360"/>
      </w:pPr>
    </w:lvl>
    <w:lvl w:ilvl="8" w:tplc="FBF22A3A">
      <w:start w:val="1"/>
      <w:numFmt w:val="decimal"/>
      <w:lvlText w:val="%9)"/>
      <w:lvlJc w:val="left"/>
      <w:pPr>
        <w:ind w:left="1020" w:hanging="360"/>
      </w:pPr>
    </w:lvl>
  </w:abstractNum>
  <w:abstractNum w:abstractNumId="16" w15:restartNumberingAfterBreak="0">
    <w:nsid w:val="43FB2FAD"/>
    <w:multiLevelType w:val="hybridMultilevel"/>
    <w:tmpl w:val="1B46BDD6"/>
    <w:lvl w:ilvl="0" w:tplc="16C04AD4">
      <w:start w:val="1"/>
      <w:numFmt w:val="decimal"/>
      <w:lvlText w:val="(%1)"/>
      <w:lvlJc w:val="left"/>
      <w:pPr>
        <w:tabs>
          <w:tab w:val="num" w:pos="2608"/>
        </w:tabs>
        <w:ind w:left="2685" w:hanging="2685"/>
      </w:pPr>
      <w:rPr>
        <w:rFonts w:ascii="Arial" w:hAnsi="Arial" w:cs="Arial" w:hint="default"/>
        <w:b w:val="0"/>
        <w:i w:val="0"/>
        <w:sz w:val="24"/>
        <w:szCs w:val="24"/>
      </w:rPr>
    </w:lvl>
    <w:lvl w:ilvl="1" w:tplc="04050019">
      <w:start w:val="1"/>
      <w:numFmt w:val="lowerLetter"/>
      <w:lvlText w:val="%2."/>
      <w:lvlJc w:val="left"/>
      <w:pPr>
        <w:tabs>
          <w:tab w:val="num" w:pos="1800"/>
        </w:tabs>
        <w:ind w:left="1800" w:hanging="360"/>
      </w:pPr>
      <w:rPr>
        <w:rFonts w:cs="Times New Roman"/>
      </w:rPr>
    </w:lvl>
    <w:lvl w:ilvl="2" w:tplc="8BA01C98">
      <w:start w:val="1"/>
      <w:numFmt w:val="decimal"/>
      <w:lvlText w:val="(%3)"/>
      <w:lvlJc w:val="left"/>
      <w:pPr>
        <w:tabs>
          <w:tab w:val="num" w:pos="3405"/>
        </w:tabs>
        <w:ind w:left="3405" w:hanging="705"/>
      </w:pPr>
      <w:rPr>
        <w:rFonts w:ascii="Arial" w:hAnsi="Arial" w:cs="Arial" w:hint="default"/>
        <w:b w:val="0"/>
        <w:i w:val="0"/>
        <w:sz w:val="24"/>
        <w:szCs w:val="24"/>
      </w:rPr>
    </w:lvl>
    <w:lvl w:ilvl="3" w:tplc="8C7AA31C">
      <w:start w:val="1"/>
      <w:numFmt w:val="decimal"/>
      <w:lvlText w:val="(%4)"/>
      <w:lvlJc w:val="left"/>
      <w:pPr>
        <w:tabs>
          <w:tab w:val="num" w:pos="3240"/>
        </w:tabs>
        <w:ind w:left="3240" w:hanging="360"/>
      </w:pPr>
      <w:rPr>
        <w:rFonts w:cs="Times New Roman" w:hint="default"/>
        <w:b w:val="0"/>
        <w:i w:val="0"/>
        <w:sz w:val="22"/>
        <w:szCs w:val="22"/>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6F6F76"/>
    <w:multiLevelType w:val="hybridMultilevel"/>
    <w:tmpl w:val="97F40610"/>
    <w:lvl w:ilvl="0" w:tplc="0405001B">
      <w:start w:val="1"/>
      <w:numFmt w:val="decimal"/>
      <w:lvlText w:val="(%1)"/>
      <w:lvlJc w:val="left"/>
      <w:pPr>
        <w:tabs>
          <w:tab w:val="num" w:pos="2685"/>
        </w:tabs>
        <w:ind w:left="2685" w:hanging="705"/>
      </w:pPr>
      <w:rPr>
        <w:rFonts w:ascii="Arial" w:hAnsi="Arial" w:cs="Arial" w:hint="default"/>
        <w:b w:val="0"/>
        <w:i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D82B56"/>
    <w:multiLevelType w:val="hybridMultilevel"/>
    <w:tmpl w:val="748820A8"/>
    <w:lvl w:ilvl="0" w:tplc="AD0AC620">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0F5BF1"/>
    <w:multiLevelType w:val="hybridMultilevel"/>
    <w:tmpl w:val="77A69BD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5276322D"/>
    <w:multiLevelType w:val="hybridMultilevel"/>
    <w:tmpl w:val="5D4EDE00"/>
    <w:lvl w:ilvl="0" w:tplc="61E87E04">
      <w:start w:val="1"/>
      <w:numFmt w:val="decimal"/>
      <w:lvlText w:val="%1)"/>
      <w:lvlJc w:val="left"/>
      <w:pPr>
        <w:ind w:left="1020" w:hanging="360"/>
      </w:pPr>
    </w:lvl>
    <w:lvl w:ilvl="1" w:tplc="D12AE520">
      <w:start w:val="1"/>
      <w:numFmt w:val="decimal"/>
      <w:lvlText w:val="%2)"/>
      <w:lvlJc w:val="left"/>
      <w:pPr>
        <w:ind w:left="1020" w:hanging="360"/>
      </w:pPr>
    </w:lvl>
    <w:lvl w:ilvl="2" w:tplc="907668A0">
      <w:start w:val="1"/>
      <w:numFmt w:val="decimal"/>
      <w:lvlText w:val="%3)"/>
      <w:lvlJc w:val="left"/>
      <w:pPr>
        <w:ind w:left="1020" w:hanging="360"/>
      </w:pPr>
    </w:lvl>
    <w:lvl w:ilvl="3" w:tplc="5E90190C">
      <w:start w:val="1"/>
      <w:numFmt w:val="decimal"/>
      <w:lvlText w:val="%4)"/>
      <w:lvlJc w:val="left"/>
      <w:pPr>
        <w:ind w:left="1020" w:hanging="360"/>
      </w:pPr>
    </w:lvl>
    <w:lvl w:ilvl="4" w:tplc="65062A98">
      <w:start w:val="1"/>
      <w:numFmt w:val="decimal"/>
      <w:lvlText w:val="%5)"/>
      <w:lvlJc w:val="left"/>
      <w:pPr>
        <w:ind w:left="1020" w:hanging="360"/>
      </w:pPr>
    </w:lvl>
    <w:lvl w:ilvl="5" w:tplc="7592ECDC">
      <w:start w:val="1"/>
      <w:numFmt w:val="decimal"/>
      <w:lvlText w:val="%6)"/>
      <w:lvlJc w:val="left"/>
      <w:pPr>
        <w:ind w:left="1020" w:hanging="360"/>
      </w:pPr>
    </w:lvl>
    <w:lvl w:ilvl="6" w:tplc="3850D0DA">
      <w:start w:val="1"/>
      <w:numFmt w:val="decimal"/>
      <w:lvlText w:val="%7)"/>
      <w:lvlJc w:val="left"/>
      <w:pPr>
        <w:ind w:left="1020" w:hanging="360"/>
      </w:pPr>
    </w:lvl>
    <w:lvl w:ilvl="7" w:tplc="CEF88CAE">
      <w:start w:val="1"/>
      <w:numFmt w:val="decimal"/>
      <w:lvlText w:val="%8)"/>
      <w:lvlJc w:val="left"/>
      <w:pPr>
        <w:ind w:left="1020" w:hanging="360"/>
      </w:pPr>
    </w:lvl>
    <w:lvl w:ilvl="8" w:tplc="7A5812BC">
      <w:start w:val="1"/>
      <w:numFmt w:val="decimal"/>
      <w:lvlText w:val="%9)"/>
      <w:lvlJc w:val="left"/>
      <w:pPr>
        <w:ind w:left="1020" w:hanging="360"/>
      </w:pPr>
    </w:lvl>
  </w:abstractNum>
  <w:abstractNum w:abstractNumId="21" w15:restartNumberingAfterBreak="0">
    <w:nsid w:val="52A26562"/>
    <w:multiLevelType w:val="hybridMultilevel"/>
    <w:tmpl w:val="76E0E7DC"/>
    <w:lvl w:ilvl="0" w:tplc="2A0A1D28">
      <w:start w:val="1"/>
      <w:numFmt w:val="decimal"/>
      <w:lvlText w:val="(%1)"/>
      <w:lvlJc w:val="left"/>
      <w:pPr>
        <w:tabs>
          <w:tab w:val="num" w:pos="2608"/>
        </w:tabs>
        <w:ind w:left="2685" w:hanging="2685"/>
      </w:pPr>
      <w:rPr>
        <w:rFonts w:ascii="Arial" w:hAnsi="Arial" w:cs="Arial" w:hint="default"/>
        <w:b w:val="0"/>
        <w:i w:val="0"/>
        <w:sz w:val="24"/>
        <w:szCs w:val="24"/>
      </w:rPr>
    </w:lvl>
    <w:lvl w:ilvl="1" w:tplc="04050019">
      <w:start w:val="1"/>
      <w:numFmt w:val="lowerLetter"/>
      <w:lvlText w:val="%2."/>
      <w:lvlJc w:val="left"/>
      <w:pPr>
        <w:tabs>
          <w:tab w:val="num" w:pos="1800"/>
        </w:tabs>
        <w:ind w:left="1800" w:hanging="360"/>
      </w:pPr>
      <w:rPr>
        <w:rFonts w:cs="Times New Roman"/>
      </w:rPr>
    </w:lvl>
    <w:lvl w:ilvl="2" w:tplc="8BA01C98">
      <w:start w:val="1"/>
      <w:numFmt w:val="decimal"/>
      <w:lvlText w:val="(%3)"/>
      <w:lvlJc w:val="left"/>
      <w:pPr>
        <w:tabs>
          <w:tab w:val="num" w:pos="3405"/>
        </w:tabs>
        <w:ind w:left="3405" w:hanging="705"/>
      </w:pPr>
      <w:rPr>
        <w:rFonts w:ascii="Arial" w:hAnsi="Arial" w:cs="Arial" w:hint="default"/>
        <w:b w:val="0"/>
        <w:i w:val="0"/>
        <w:sz w:val="24"/>
        <w:szCs w:val="24"/>
      </w:rPr>
    </w:lvl>
    <w:lvl w:ilvl="3" w:tplc="8C7AA31C">
      <w:start w:val="1"/>
      <w:numFmt w:val="decimal"/>
      <w:lvlText w:val="(%4)"/>
      <w:lvlJc w:val="left"/>
      <w:pPr>
        <w:tabs>
          <w:tab w:val="num" w:pos="3240"/>
        </w:tabs>
        <w:ind w:left="3240" w:hanging="360"/>
      </w:pPr>
      <w:rPr>
        <w:rFonts w:cs="Times New Roman" w:hint="default"/>
        <w:b w:val="0"/>
        <w:i w:val="0"/>
        <w:sz w:val="22"/>
        <w:szCs w:val="22"/>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4D709DB"/>
    <w:multiLevelType w:val="hybridMultilevel"/>
    <w:tmpl w:val="761C944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3" w15:restartNumberingAfterBreak="0">
    <w:nsid w:val="5EDA0D59"/>
    <w:multiLevelType w:val="hybridMultilevel"/>
    <w:tmpl w:val="C8FAA07C"/>
    <w:lvl w:ilvl="0" w:tplc="FFFFFFFF">
      <w:start w:val="1"/>
      <w:numFmt w:val="decimal"/>
      <w:lvlText w:val="(%1)"/>
      <w:lvlJc w:val="left"/>
      <w:pPr>
        <w:tabs>
          <w:tab w:val="num" w:pos="705"/>
        </w:tabs>
        <w:ind w:left="705" w:hanging="705"/>
      </w:pPr>
      <w:rPr>
        <w:rFonts w:ascii="Arial" w:hAnsi="Arial" w:cs="Arial" w:hint="default"/>
        <w:b w:val="0"/>
        <w:i w:val="0"/>
        <w:sz w:val="24"/>
        <w:szCs w:val="24"/>
      </w:rPr>
    </w:lvl>
    <w:lvl w:ilvl="1" w:tplc="FFFFFFFF">
      <w:start w:val="1"/>
      <w:numFmt w:val="lowerLetter"/>
      <w:lvlText w:val="%2."/>
      <w:lvlJc w:val="left"/>
      <w:pPr>
        <w:tabs>
          <w:tab w:val="num" w:pos="-540"/>
        </w:tabs>
        <w:ind w:left="-540" w:hanging="360"/>
      </w:pPr>
      <w:rPr>
        <w:rFonts w:cs="Times New Roman"/>
      </w:rPr>
    </w:lvl>
    <w:lvl w:ilvl="2" w:tplc="FFFFFFFF" w:tentative="1">
      <w:start w:val="1"/>
      <w:numFmt w:val="lowerRoman"/>
      <w:lvlText w:val="%3."/>
      <w:lvlJc w:val="right"/>
      <w:pPr>
        <w:tabs>
          <w:tab w:val="num" w:pos="180"/>
        </w:tabs>
        <w:ind w:left="180" w:hanging="180"/>
      </w:pPr>
      <w:rPr>
        <w:rFonts w:cs="Times New Roman"/>
      </w:rPr>
    </w:lvl>
    <w:lvl w:ilvl="3" w:tplc="FFFFFFFF" w:tentative="1">
      <w:start w:val="1"/>
      <w:numFmt w:val="decimal"/>
      <w:lvlText w:val="%4."/>
      <w:lvlJc w:val="left"/>
      <w:pPr>
        <w:tabs>
          <w:tab w:val="num" w:pos="900"/>
        </w:tabs>
        <w:ind w:left="900" w:hanging="360"/>
      </w:pPr>
      <w:rPr>
        <w:rFonts w:cs="Times New Roman"/>
      </w:rPr>
    </w:lvl>
    <w:lvl w:ilvl="4" w:tplc="FFFFFFFF" w:tentative="1">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24" w15:restartNumberingAfterBreak="0">
    <w:nsid w:val="616239FE"/>
    <w:multiLevelType w:val="hybridMultilevel"/>
    <w:tmpl w:val="EBC6D0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26A4B71"/>
    <w:multiLevelType w:val="hybridMultilevel"/>
    <w:tmpl w:val="C8FAA07C"/>
    <w:lvl w:ilvl="0" w:tplc="FFFFFFFF">
      <w:start w:val="1"/>
      <w:numFmt w:val="decimal"/>
      <w:lvlText w:val="(%1)"/>
      <w:lvlJc w:val="left"/>
      <w:pPr>
        <w:tabs>
          <w:tab w:val="num" w:pos="705"/>
        </w:tabs>
        <w:ind w:left="705" w:hanging="705"/>
      </w:pPr>
      <w:rPr>
        <w:rFonts w:ascii="Arial" w:hAnsi="Arial" w:cs="Arial" w:hint="default"/>
        <w:b w:val="0"/>
        <w:i w:val="0"/>
        <w:sz w:val="24"/>
        <w:szCs w:val="24"/>
      </w:rPr>
    </w:lvl>
    <w:lvl w:ilvl="1" w:tplc="FFFFFFFF">
      <w:start w:val="1"/>
      <w:numFmt w:val="lowerLetter"/>
      <w:lvlText w:val="%2."/>
      <w:lvlJc w:val="left"/>
      <w:pPr>
        <w:tabs>
          <w:tab w:val="num" w:pos="-540"/>
        </w:tabs>
        <w:ind w:left="-540" w:hanging="360"/>
      </w:pPr>
      <w:rPr>
        <w:rFonts w:cs="Times New Roman"/>
      </w:rPr>
    </w:lvl>
    <w:lvl w:ilvl="2" w:tplc="FFFFFFFF" w:tentative="1">
      <w:start w:val="1"/>
      <w:numFmt w:val="lowerRoman"/>
      <w:lvlText w:val="%3."/>
      <w:lvlJc w:val="right"/>
      <w:pPr>
        <w:tabs>
          <w:tab w:val="num" w:pos="180"/>
        </w:tabs>
        <w:ind w:left="180" w:hanging="180"/>
      </w:pPr>
      <w:rPr>
        <w:rFonts w:cs="Times New Roman"/>
      </w:rPr>
    </w:lvl>
    <w:lvl w:ilvl="3" w:tplc="FFFFFFFF" w:tentative="1">
      <w:start w:val="1"/>
      <w:numFmt w:val="decimal"/>
      <w:lvlText w:val="%4."/>
      <w:lvlJc w:val="left"/>
      <w:pPr>
        <w:tabs>
          <w:tab w:val="num" w:pos="900"/>
        </w:tabs>
        <w:ind w:left="900" w:hanging="360"/>
      </w:pPr>
      <w:rPr>
        <w:rFonts w:cs="Times New Roman"/>
      </w:rPr>
    </w:lvl>
    <w:lvl w:ilvl="4" w:tplc="FFFFFFFF" w:tentative="1">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26" w15:restartNumberingAfterBreak="0">
    <w:nsid w:val="6322699C"/>
    <w:multiLevelType w:val="hybridMultilevel"/>
    <w:tmpl w:val="699CFA1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7" w15:restartNumberingAfterBreak="0">
    <w:nsid w:val="7094266E"/>
    <w:multiLevelType w:val="hybridMultilevel"/>
    <w:tmpl w:val="3B0ED4A2"/>
    <w:lvl w:ilvl="0" w:tplc="2974C5BA">
      <w:start w:val="1"/>
      <w:numFmt w:val="decimal"/>
      <w:lvlText w:val="(%1)"/>
      <w:lvlJc w:val="left"/>
      <w:pPr>
        <w:tabs>
          <w:tab w:val="num" w:pos="705"/>
        </w:tabs>
        <w:ind w:left="705" w:hanging="705"/>
      </w:pPr>
      <w:rPr>
        <w:rFonts w:ascii="Arial" w:hAnsi="Arial" w:cs="Arial" w:hint="default"/>
        <w:b w:val="0"/>
        <w:i w:val="0"/>
        <w:sz w:val="24"/>
        <w:szCs w:val="24"/>
      </w:rPr>
    </w:lvl>
    <w:lvl w:ilvl="1" w:tplc="04050019">
      <w:start w:val="1"/>
      <w:numFmt w:val="lowerLetter"/>
      <w:lvlText w:val="%2."/>
      <w:lvlJc w:val="left"/>
      <w:pPr>
        <w:tabs>
          <w:tab w:val="num" w:pos="-540"/>
        </w:tabs>
        <w:ind w:left="-540" w:hanging="360"/>
      </w:pPr>
      <w:rPr>
        <w:rFonts w:cs="Times New Roman"/>
      </w:rPr>
    </w:lvl>
    <w:lvl w:ilvl="2" w:tplc="0405001B" w:tentative="1">
      <w:start w:val="1"/>
      <w:numFmt w:val="lowerRoman"/>
      <w:lvlText w:val="%3."/>
      <w:lvlJc w:val="right"/>
      <w:pPr>
        <w:tabs>
          <w:tab w:val="num" w:pos="180"/>
        </w:tabs>
        <w:ind w:left="180" w:hanging="180"/>
      </w:pPr>
      <w:rPr>
        <w:rFonts w:cs="Times New Roman"/>
      </w:rPr>
    </w:lvl>
    <w:lvl w:ilvl="3" w:tplc="0405000F" w:tentative="1">
      <w:start w:val="1"/>
      <w:numFmt w:val="decimal"/>
      <w:lvlText w:val="%4."/>
      <w:lvlJc w:val="left"/>
      <w:pPr>
        <w:tabs>
          <w:tab w:val="num" w:pos="900"/>
        </w:tabs>
        <w:ind w:left="900" w:hanging="360"/>
      </w:pPr>
      <w:rPr>
        <w:rFonts w:cs="Times New Roman"/>
      </w:rPr>
    </w:lvl>
    <w:lvl w:ilvl="4" w:tplc="04050019" w:tentative="1">
      <w:start w:val="1"/>
      <w:numFmt w:val="lowerLetter"/>
      <w:lvlText w:val="%5."/>
      <w:lvlJc w:val="left"/>
      <w:pPr>
        <w:tabs>
          <w:tab w:val="num" w:pos="1620"/>
        </w:tabs>
        <w:ind w:left="1620" w:hanging="360"/>
      </w:pPr>
      <w:rPr>
        <w:rFonts w:cs="Times New Roman"/>
      </w:rPr>
    </w:lvl>
    <w:lvl w:ilvl="5" w:tplc="0405001B" w:tentative="1">
      <w:start w:val="1"/>
      <w:numFmt w:val="lowerRoman"/>
      <w:lvlText w:val="%6."/>
      <w:lvlJc w:val="right"/>
      <w:pPr>
        <w:tabs>
          <w:tab w:val="num" w:pos="2340"/>
        </w:tabs>
        <w:ind w:left="2340" w:hanging="180"/>
      </w:pPr>
      <w:rPr>
        <w:rFonts w:cs="Times New Roman"/>
      </w:rPr>
    </w:lvl>
    <w:lvl w:ilvl="6" w:tplc="0405000F" w:tentative="1">
      <w:start w:val="1"/>
      <w:numFmt w:val="decimal"/>
      <w:lvlText w:val="%7."/>
      <w:lvlJc w:val="left"/>
      <w:pPr>
        <w:tabs>
          <w:tab w:val="num" w:pos="3060"/>
        </w:tabs>
        <w:ind w:left="3060" w:hanging="360"/>
      </w:pPr>
      <w:rPr>
        <w:rFonts w:cs="Times New Roman"/>
      </w:rPr>
    </w:lvl>
    <w:lvl w:ilvl="7" w:tplc="04050019" w:tentative="1">
      <w:start w:val="1"/>
      <w:numFmt w:val="lowerLetter"/>
      <w:lvlText w:val="%8."/>
      <w:lvlJc w:val="left"/>
      <w:pPr>
        <w:tabs>
          <w:tab w:val="num" w:pos="3780"/>
        </w:tabs>
        <w:ind w:left="3780" w:hanging="360"/>
      </w:pPr>
      <w:rPr>
        <w:rFonts w:cs="Times New Roman"/>
      </w:rPr>
    </w:lvl>
    <w:lvl w:ilvl="8" w:tplc="0405001B" w:tentative="1">
      <w:start w:val="1"/>
      <w:numFmt w:val="lowerRoman"/>
      <w:lvlText w:val="%9."/>
      <w:lvlJc w:val="right"/>
      <w:pPr>
        <w:tabs>
          <w:tab w:val="num" w:pos="4500"/>
        </w:tabs>
        <w:ind w:left="4500" w:hanging="180"/>
      </w:pPr>
      <w:rPr>
        <w:rFonts w:cs="Times New Roman"/>
      </w:rPr>
    </w:lvl>
  </w:abstractNum>
  <w:abstractNum w:abstractNumId="28" w15:restartNumberingAfterBreak="0">
    <w:nsid w:val="7875021F"/>
    <w:multiLevelType w:val="hybridMultilevel"/>
    <w:tmpl w:val="7D00E672"/>
    <w:lvl w:ilvl="0" w:tplc="71B238C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7"/>
  </w:num>
  <w:num w:numId="4">
    <w:abstractNumId w:val="17"/>
  </w:num>
  <w:num w:numId="5">
    <w:abstractNumId w:val="8"/>
  </w:num>
  <w:num w:numId="6">
    <w:abstractNumId w:val="21"/>
  </w:num>
  <w:num w:numId="7">
    <w:abstractNumId w:val="16"/>
  </w:num>
  <w:num w:numId="8">
    <w:abstractNumId w:val="11"/>
  </w:num>
  <w:num w:numId="9">
    <w:abstractNumId w:val="10"/>
  </w:num>
  <w:num w:numId="10">
    <w:abstractNumId w:val="9"/>
  </w:num>
  <w:num w:numId="11">
    <w:abstractNumId w:val="3"/>
  </w:num>
  <w:num w:numId="12">
    <w:abstractNumId w:val="4"/>
  </w:num>
  <w:num w:numId="13">
    <w:abstractNumId w:val="3"/>
  </w:num>
  <w:num w:numId="14">
    <w:abstractNumId w:val="5"/>
  </w:num>
  <w:num w:numId="15">
    <w:abstractNumId w:val="3"/>
  </w:num>
  <w:num w:numId="16">
    <w:abstractNumId w:val="23"/>
  </w:num>
  <w:num w:numId="17">
    <w:abstractNumId w:val="3"/>
  </w:num>
  <w:num w:numId="18">
    <w:abstractNumId w:val="25"/>
  </w:num>
  <w:num w:numId="19">
    <w:abstractNumId w:val="1"/>
  </w:num>
  <w:num w:numId="20">
    <w:abstractNumId w:val="26"/>
  </w:num>
  <w:num w:numId="21">
    <w:abstractNumId w:val="22"/>
  </w:num>
  <w:num w:numId="22">
    <w:abstractNumId w:val="24"/>
  </w:num>
  <w:num w:numId="23">
    <w:abstractNumId w:val="19"/>
  </w:num>
  <w:num w:numId="24">
    <w:abstractNumId w:val="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18"/>
  </w:num>
  <w:num w:numId="29">
    <w:abstractNumId w:val="14"/>
  </w:num>
  <w:num w:numId="30">
    <w:abstractNumId w:val="2"/>
  </w:num>
  <w:num w:numId="31">
    <w:abstractNumId w:val="13"/>
  </w:num>
  <w:num w:numId="32">
    <w:abstractNumId w:val="28"/>
  </w:num>
  <w:num w:numId="33">
    <w:abstractNumId w:val="20"/>
  </w:num>
  <w:num w:numId="34">
    <w:abstractNumId w:val="15"/>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E0"/>
    <w:rsid w:val="0002445F"/>
    <w:rsid w:val="00037813"/>
    <w:rsid w:val="0008062B"/>
    <w:rsid w:val="000B2266"/>
    <w:rsid w:val="000B2615"/>
    <w:rsid w:val="000B2CA9"/>
    <w:rsid w:val="000F3F5B"/>
    <w:rsid w:val="00104776"/>
    <w:rsid w:val="00124403"/>
    <w:rsid w:val="00145855"/>
    <w:rsid w:val="00165CBE"/>
    <w:rsid w:val="001704FE"/>
    <w:rsid w:val="001A0F31"/>
    <w:rsid w:val="001A1415"/>
    <w:rsid w:val="001B4ED7"/>
    <w:rsid w:val="001C156A"/>
    <w:rsid w:val="001D2383"/>
    <w:rsid w:val="001F073A"/>
    <w:rsid w:val="00215A79"/>
    <w:rsid w:val="00232013"/>
    <w:rsid w:val="0023286E"/>
    <w:rsid w:val="0028660C"/>
    <w:rsid w:val="002A5426"/>
    <w:rsid w:val="002C2774"/>
    <w:rsid w:val="0038672F"/>
    <w:rsid w:val="00392DB7"/>
    <w:rsid w:val="003D6D00"/>
    <w:rsid w:val="0040746C"/>
    <w:rsid w:val="004131C4"/>
    <w:rsid w:val="00424865"/>
    <w:rsid w:val="004B6D81"/>
    <w:rsid w:val="004D707C"/>
    <w:rsid w:val="004F4A65"/>
    <w:rsid w:val="005103D3"/>
    <w:rsid w:val="005629DA"/>
    <w:rsid w:val="005851F1"/>
    <w:rsid w:val="00596B05"/>
    <w:rsid w:val="005A201B"/>
    <w:rsid w:val="005D7296"/>
    <w:rsid w:val="00621B6F"/>
    <w:rsid w:val="00627B66"/>
    <w:rsid w:val="0064422B"/>
    <w:rsid w:val="00663996"/>
    <w:rsid w:val="006764A9"/>
    <w:rsid w:val="006A2576"/>
    <w:rsid w:val="006E04C1"/>
    <w:rsid w:val="007206A9"/>
    <w:rsid w:val="00741EBE"/>
    <w:rsid w:val="007459EF"/>
    <w:rsid w:val="007852E0"/>
    <w:rsid w:val="00787B42"/>
    <w:rsid w:val="007D286B"/>
    <w:rsid w:val="00806670"/>
    <w:rsid w:val="00862383"/>
    <w:rsid w:val="00864A4F"/>
    <w:rsid w:val="00884E5B"/>
    <w:rsid w:val="008A4193"/>
    <w:rsid w:val="008C039E"/>
    <w:rsid w:val="008C44DD"/>
    <w:rsid w:val="008D42A6"/>
    <w:rsid w:val="008F2990"/>
    <w:rsid w:val="00900D9C"/>
    <w:rsid w:val="00902F03"/>
    <w:rsid w:val="00921808"/>
    <w:rsid w:val="00946E56"/>
    <w:rsid w:val="00963937"/>
    <w:rsid w:val="009767CB"/>
    <w:rsid w:val="009A0D1C"/>
    <w:rsid w:val="009A6251"/>
    <w:rsid w:val="009E3E9B"/>
    <w:rsid w:val="009E4EBD"/>
    <w:rsid w:val="009E6284"/>
    <w:rsid w:val="00A2002F"/>
    <w:rsid w:val="00A22691"/>
    <w:rsid w:val="00A337BA"/>
    <w:rsid w:val="00A41DFF"/>
    <w:rsid w:val="00A845FB"/>
    <w:rsid w:val="00AA3DB3"/>
    <w:rsid w:val="00AA4C79"/>
    <w:rsid w:val="00AB49CB"/>
    <w:rsid w:val="00AF448F"/>
    <w:rsid w:val="00B01F6E"/>
    <w:rsid w:val="00B26B33"/>
    <w:rsid w:val="00B4440B"/>
    <w:rsid w:val="00B744FD"/>
    <w:rsid w:val="00B82BB1"/>
    <w:rsid w:val="00BB451C"/>
    <w:rsid w:val="00BE3A38"/>
    <w:rsid w:val="00BE3FE7"/>
    <w:rsid w:val="00BF1EAC"/>
    <w:rsid w:val="00C20C8C"/>
    <w:rsid w:val="00C25368"/>
    <w:rsid w:val="00C35EF8"/>
    <w:rsid w:val="00C75E73"/>
    <w:rsid w:val="00CA64C7"/>
    <w:rsid w:val="00CB2B58"/>
    <w:rsid w:val="00CD47C3"/>
    <w:rsid w:val="00D11E0D"/>
    <w:rsid w:val="00D516BB"/>
    <w:rsid w:val="00D8291D"/>
    <w:rsid w:val="00D96CA5"/>
    <w:rsid w:val="00DB68A2"/>
    <w:rsid w:val="00DE687F"/>
    <w:rsid w:val="00E21816"/>
    <w:rsid w:val="00E3021E"/>
    <w:rsid w:val="00E3286E"/>
    <w:rsid w:val="00E36F76"/>
    <w:rsid w:val="00E43036"/>
    <w:rsid w:val="00E543D2"/>
    <w:rsid w:val="00E7120C"/>
    <w:rsid w:val="00E96CEC"/>
    <w:rsid w:val="00EA1A48"/>
    <w:rsid w:val="00F01A9D"/>
    <w:rsid w:val="00F11EBC"/>
    <w:rsid w:val="00F6155D"/>
    <w:rsid w:val="00F65AA2"/>
    <w:rsid w:val="00FD4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D78CB5-5A9D-4E52-91AB-B1180A1F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360" w:lineRule="auto"/>
      <w:jc w:val="both"/>
    </w:pPr>
    <w:rPr>
      <w:rFonts w:ascii="Arial" w:hAnsi="Arial"/>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anodstavecsmrniceMKP">
    <w:name w:val="číslovaný odstavec směrnice MKP"/>
    <w:basedOn w:val="Normln"/>
    <w:pPr>
      <w:numPr>
        <w:ilvl w:val="2"/>
        <w:numId w:val="2"/>
      </w:numPr>
      <w:spacing w:before="60" w:line="240" w:lineRule="auto"/>
    </w:pPr>
    <w:rPr>
      <w:szCs w:val="20"/>
    </w:rPr>
  </w:style>
  <w:style w:type="paragraph" w:styleId="Zpat">
    <w:name w:val="footer"/>
    <w:basedOn w:val="Normln"/>
    <w:semiHidden/>
    <w:pPr>
      <w:tabs>
        <w:tab w:val="center" w:pos="4536"/>
        <w:tab w:val="right" w:pos="9072"/>
      </w:tabs>
    </w:pPr>
  </w:style>
  <w:style w:type="character" w:customStyle="1" w:styleId="ZpatChar">
    <w:name w:val="Zápatí Char"/>
    <w:semiHidden/>
    <w:locked/>
    <w:rPr>
      <w:rFonts w:ascii="Arial" w:hAnsi="Arial" w:cs="Times New Roman"/>
      <w:sz w:val="24"/>
      <w:szCs w:val="24"/>
      <w:lang w:val="cs-CZ" w:eastAsia="cs-CZ" w:bidi="ar-SA"/>
    </w:rPr>
  </w:style>
  <w:style w:type="character" w:styleId="slostrnky">
    <w:name w:val="page number"/>
    <w:semiHidden/>
    <w:rPr>
      <w:rFonts w:cs="Times New Roman"/>
    </w:rPr>
  </w:style>
  <w:style w:type="character" w:styleId="Hypertextovodkaz">
    <w:name w:val="Hyperlink"/>
    <w:semiHidden/>
    <w:rPr>
      <w:rFonts w:cs="Times New Roman"/>
      <w:color w:val="0000FF"/>
      <w:u w:val="single"/>
    </w:rPr>
  </w:style>
  <w:style w:type="paragraph" w:styleId="Zhlav">
    <w:name w:val="header"/>
    <w:basedOn w:val="Normln"/>
    <w:semiHidden/>
    <w:pPr>
      <w:tabs>
        <w:tab w:val="center" w:pos="4536"/>
        <w:tab w:val="right" w:pos="9072"/>
      </w:tabs>
    </w:pPr>
  </w:style>
  <w:style w:type="character" w:customStyle="1" w:styleId="ZhlavChar">
    <w:name w:val="Záhlaví Char"/>
    <w:semiHidden/>
    <w:locked/>
    <w:rPr>
      <w:rFonts w:ascii="Arial" w:hAnsi="Arial" w:cs="Times New Roman"/>
      <w:sz w:val="24"/>
      <w:szCs w:val="24"/>
      <w:lang w:val="cs-CZ" w:eastAsia="cs-CZ" w:bidi="ar-SA"/>
    </w:rPr>
  </w:style>
  <w:style w:type="paragraph" w:styleId="Textbubliny">
    <w:name w:val="Balloon Text"/>
    <w:basedOn w:val="Normln"/>
    <w:semiHidden/>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styleId="Odkaznakoment">
    <w:name w:val="annotation reference"/>
    <w:semiHidden/>
    <w:unhideWhenUsed/>
    <w:rPr>
      <w:sz w:val="16"/>
      <w:szCs w:val="16"/>
    </w:rPr>
  </w:style>
  <w:style w:type="paragraph" w:styleId="Textkomente">
    <w:name w:val="annotation text"/>
    <w:basedOn w:val="Normln"/>
    <w:unhideWhenUsed/>
    <w:rPr>
      <w:sz w:val="20"/>
      <w:szCs w:val="20"/>
    </w:rPr>
  </w:style>
  <w:style w:type="character" w:customStyle="1" w:styleId="TextkomenteChar">
    <w:name w:val="Text komentáře Char"/>
    <w:rPr>
      <w:rFonts w:ascii="Arial" w:hAnsi="Arial"/>
      <w:sz w:val="20"/>
      <w:szCs w:val="20"/>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rFonts w:ascii="Arial" w:hAnsi="Arial"/>
      <w:b/>
      <w:bCs/>
      <w:sz w:val="20"/>
      <w:szCs w:val="20"/>
    </w:rPr>
  </w:style>
  <w:style w:type="paragraph" w:styleId="Revize">
    <w:name w:val="Revision"/>
    <w:hidden/>
    <w:semiHidden/>
    <w:rPr>
      <w:rFonts w:ascii="Arial" w:hAnsi="Arial"/>
      <w:sz w:val="24"/>
      <w:szCs w:val="24"/>
    </w:rPr>
  </w:style>
  <w:style w:type="character" w:customStyle="1" w:styleId="Nevyeenzmnka">
    <w:name w:val="Nevyřešená zmínka"/>
    <w:semiHidden/>
    <w:unhideWhenUsed/>
    <w:rPr>
      <w:color w:val="605E5C"/>
      <w:shd w:val="clear" w:color="auto" w:fill="E1DFDD"/>
    </w:rPr>
  </w:style>
  <w:style w:type="paragraph" w:customStyle="1" w:styleId="slolnku">
    <w:name w:val="Číslo článku"/>
    <w:basedOn w:val="Normln"/>
    <w:next w:val="Normln"/>
    <w:uiPriority w:val="99"/>
    <w:rsid w:val="00AA3DB3"/>
    <w:pPr>
      <w:keepNext/>
      <w:numPr>
        <w:numId w:val="9"/>
      </w:numPr>
      <w:tabs>
        <w:tab w:val="left" w:pos="0"/>
        <w:tab w:val="left" w:pos="284"/>
        <w:tab w:val="left" w:pos="1701"/>
      </w:tabs>
      <w:spacing w:before="160" w:after="40" w:line="240" w:lineRule="auto"/>
      <w:jc w:val="center"/>
    </w:pPr>
    <w:rPr>
      <w:rFonts w:ascii="Times New Roman" w:hAnsi="Times New Roman"/>
      <w:b/>
      <w:szCs w:val="20"/>
    </w:rPr>
  </w:style>
  <w:style w:type="paragraph" w:customStyle="1" w:styleId="Textodst1sl">
    <w:name w:val="Text odst.1čísl"/>
    <w:basedOn w:val="Normln"/>
    <w:link w:val="Textodst1slChar"/>
    <w:uiPriority w:val="99"/>
    <w:rsid w:val="00AA3DB3"/>
    <w:pPr>
      <w:numPr>
        <w:ilvl w:val="1"/>
        <w:numId w:val="9"/>
      </w:numPr>
      <w:tabs>
        <w:tab w:val="left" w:pos="0"/>
        <w:tab w:val="left" w:pos="284"/>
      </w:tabs>
      <w:spacing w:before="80" w:line="240" w:lineRule="auto"/>
      <w:outlineLvl w:val="1"/>
    </w:pPr>
    <w:rPr>
      <w:rFonts w:ascii="Times New Roman" w:hAnsi="Times New Roman"/>
      <w:szCs w:val="20"/>
    </w:rPr>
  </w:style>
  <w:style w:type="paragraph" w:customStyle="1" w:styleId="Textodst2slovan">
    <w:name w:val="Text odst.2 číslovaný"/>
    <w:basedOn w:val="Textodst1sl"/>
    <w:uiPriority w:val="99"/>
    <w:rsid w:val="00AA3DB3"/>
    <w:pPr>
      <w:numPr>
        <w:ilvl w:val="2"/>
      </w:numPr>
      <w:tabs>
        <w:tab w:val="clear" w:pos="0"/>
        <w:tab w:val="clear" w:pos="284"/>
        <w:tab w:val="clear" w:pos="1134"/>
        <w:tab w:val="num" w:pos="360"/>
      </w:tabs>
      <w:spacing w:before="0"/>
      <w:outlineLvl w:val="2"/>
    </w:pPr>
  </w:style>
  <w:style w:type="paragraph" w:customStyle="1" w:styleId="Textodst3psmena">
    <w:name w:val="Text odst. 3 písmena"/>
    <w:basedOn w:val="Textodst1sl"/>
    <w:uiPriority w:val="99"/>
    <w:rsid w:val="00AA3DB3"/>
    <w:pPr>
      <w:numPr>
        <w:ilvl w:val="3"/>
      </w:numPr>
      <w:tabs>
        <w:tab w:val="clear" w:pos="2778"/>
        <w:tab w:val="num" w:pos="360"/>
      </w:tabs>
      <w:spacing w:before="0"/>
      <w:outlineLvl w:val="3"/>
    </w:pPr>
  </w:style>
  <w:style w:type="character" w:customStyle="1" w:styleId="Textodst1slChar">
    <w:name w:val="Text odst.1čísl Char"/>
    <w:link w:val="Textodst1sl"/>
    <w:uiPriority w:val="99"/>
    <w:locked/>
    <w:rsid w:val="00AA3DB3"/>
    <w:rPr>
      <w:sz w:val="24"/>
    </w:rPr>
  </w:style>
  <w:style w:type="paragraph" w:customStyle="1" w:styleId="Nzevlnku">
    <w:name w:val="Název článku"/>
    <w:basedOn w:val="slolnku"/>
    <w:next w:val="Textodst1sl"/>
    <w:rsid w:val="001C156A"/>
    <w:pPr>
      <w:numPr>
        <w:numId w:val="0"/>
      </w:numPr>
      <w:spacing w:before="0" w:after="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ctn.cvu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08888-2846-4A09-BCDC-5E8E109C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3951</Words>
  <Characters>23314</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CVUT</Company>
  <LinksUpToDate>false</LinksUpToDate>
  <CharactersWithSpaces>27211</CharactersWithSpaces>
  <SharedDoc>false</SharedDoc>
  <HLinks>
    <vt:vector size="6" baseType="variant">
      <vt:variant>
        <vt:i4>2883670</vt:i4>
      </vt:variant>
      <vt:variant>
        <vt:i4>0</vt:i4>
      </vt:variant>
      <vt:variant>
        <vt:i4>0</vt:i4>
      </vt:variant>
      <vt:variant>
        <vt:i4>5</vt:i4>
      </vt:variant>
      <vt:variant>
        <vt:lpwstr>mailto:faktury@ctn.cvut.cz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subject/>
  <dc:creator>Barbora Ramajzlova</dc:creator>
  <cp:keywords/>
  <dc:description/>
  <cp:lastModifiedBy>Jan Bayer</cp:lastModifiedBy>
  <cp:revision>2</cp:revision>
  <cp:lastPrinted>2024-01-11T13:26:00Z</cp:lastPrinted>
  <dcterms:created xsi:type="dcterms:W3CDTF">2024-04-02T06:18:00Z</dcterms:created>
  <dcterms:modified xsi:type="dcterms:W3CDTF">2024-04-02T06:18:00Z</dcterms:modified>
</cp:coreProperties>
</file>