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A8F" w:rsidRPr="00EB3A8F" w:rsidRDefault="00EB3A8F" w:rsidP="00EB3A8F">
      <w:pPr>
        <w:rPr>
          <w:rStyle w:val="Nzevknihy"/>
          <w:rFonts w:ascii="Titillium Web" w:hAnsi="Titillium Web"/>
          <w:b w:val="0"/>
          <w:bCs w:val="0"/>
          <w:i w:val="0"/>
          <w:iCs w:val="0"/>
          <w:spacing w:val="0"/>
          <w:sz w:val="20"/>
          <w:szCs w:val="20"/>
        </w:rPr>
      </w:pPr>
    </w:p>
    <w:p w:rsidR="00EB3A8F" w:rsidRPr="00EB3A8F" w:rsidRDefault="00EB3A8F" w:rsidP="00694470">
      <w:pPr>
        <w:pStyle w:val="Nadpis2"/>
        <w:rPr>
          <w:rStyle w:val="Nzevknihy"/>
          <w:b/>
          <w:bCs/>
          <w:i w:val="0"/>
          <w:spacing w:val="0"/>
        </w:rPr>
      </w:pPr>
      <w:r w:rsidRPr="00EB3A8F">
        <w:rPr>
          <w:rStyle w:val="Nzevknihy"/>
          <w:b/>
          <w:bCs/>
          <w:i w:val="0"/>
          <w:spacing w:val="0"/>
        </w:rPr>
        <w:t xml:space="preserve">Smlouva na dodání licencí a zajištění přechodu na </w:t>
      </w:r>
      <w:r>
        <w:rPr>
          <w:rStyle w:val="Nzevknihy"/>
          <w:b/>
          <w:bCs/>
          <w:i w:val="0"/>
          <w:spacing w:val="0"/>
        </w:rPr>
        <w:br/>
      </w:r>
      <w:proofErr w:type="spellStart"/>
      <w:r w:rsidRPr="00EB3A8F">
        <w:rPr>
          <w:rStyle w:val="Nzevknihy"/>
          <w:b/>
          <w:bCs/>
          <w:i w:val="0"/>
          <w:spacing w:val="0"/>
        </w:rPr>
        <w:t>Google</w:t>
      </w:r>
      <w:proofErr w:type="spellEnd"/>
      <w:r w:rsidRPr="00EB3A8F">
        <w:rPr>
          <w:rStyle w:val="Nzevknihy"/>
          <w:b/>
          <w:bCs/>
          <w:i w:val="0"/>
          <w:spacing w:val="0"/>
        </w:rPr>
        <w:t xml:space="preserve"> </w:t>
      </w:r>
      <w:proofErr w:type="spellStart"/>
      <w:r w:rsidRPr="00EB3A8F">
        <w:rPr>
          <w:rStyle w:val="Nzevknihy"/>
          <w:b/>
          <w:bCs/>
          <w:i w:val="0"/>
          <w:spacing w:val="0"/>
        </w:rPr>
        <w:t>Workspace</w:t>
      </w:r>
      <w:proofErr w:type="spellEnd"/>
    </w:p>
    <w:p w:rsidR="00EB3A8F" w:rsidRPr="00EB3A8F" w:rsidRDefault="00EB3A8F" w:rsidP="00EB3A8F">
      <w:pPr>
        <w:rPr>
          <w:rStyle w:val="Nzevknihy"/>
          <w:rFonts w:ascii="Titillium Web" w:hAnsi="Titillium Web"/>
          <w:b w:val="0"/>
          <w:bCs w:val="0"/>
          <w:i w:val="0"/>
          <w:iCs w:val="0"/>
          <w:spacing w:val="0"/>
          <w:sz w:val="20"/>
          <w:szCs w:val="20"/>
        </w:rPr>
      </w:pPr>
    </w:p>
    <w:p w:rsidR="00EB3A8F" w:rsidRPr="00422B0D" w:rsidRDefault="00EB3A8F" w:rsidP="00694470">
      <w:pPr>
        <w:pStyle w:val="Zvraznn1"/>
        <w:rPr>
          <w:rStyle w:val="Nzevknihy"/>
          <w:b/>
          <w:bCs/>
          <w:i w:val="0"/>
          <w:spacing w:val="0"/>
        </w:rPr>
      </w:pPr>
      <w:r w:rsidRPr="00EB3A8F">
        <w:rPr>
          <w:rStyle w:val="Nzevknihy"/>
          <w:b/>
          <w:bCs/>
          <w:i w:val="0"/>
          <w:spacing w:val="0"/>
        </w:rPr>
        <w:t>Smluvní strany</w:t>
      </w:r>
      <w:r w:rsidR="00422B0D">
        <w:rPr>
          <w:rStyle w:val="Nzevknihy"/>
          <w:b/>
          <w:bCs/>
          <w:i w:val="0"/>
          <w:spacing w:val="0"/>
        </w:rPr>
        <w:t>:</w:t>
      </w:r>
      <w:r w:rsidR="00422B0D">
        <w:rPr>
          <w:rStyle w:val="Nzevknihy"/>
          <w:b/>
          <w:bCs/>
          <w:i w:val="0"/>
          <w:spacing w:val="0"/>
        </w:rPr>
        <w:br/>
      </w:r>
    </w:p>
    <w:p w:rsidR="00EB3A8F" w:rsidRPr="00EB3A8F" w:rsidRDefault="00EB3A8F" w:rsidP="00EB3A8F">
      <w:pPr>
        <w:rPr>
          <w:rStyle w:val="Nzevknihy"/>
          <w:rFonts w:ascii="Titillium Web" w:hAnsi="Titillium Web"/>
          <w:b w:val="0"/>
          <w:bCs w:val="0"/>
          <w:i w:val="0"/>
          <w:iCs w:val="0"/>
          <w:spacing w:val="0"/>
          <w:sz w:val="20"/>
          <w:szCs w:val="20"/>
        </w:rPr>
      </w:pPr>
      <w:r w:rsidRPr="00EB3A8F">
        <w:rPr>
          <w:rStyle w:val="Nzevknihy"/>
          <w:rFonts w:ascii="Titillium Web" w:hAnsi="Titillium Web"/>
          <w:i w:val="0"/>
          <w:iCs w:val="0"/>
          <w:spacing w:val="0"/>
          <w:sz w:val="20"/>
          <w:szCs w:val="20"/>
        </w:rPr>
        <w:t xml:space="preserve">Data </w:t>
      </w:r>
      <w:proofErr w:type="spellStart"/>
      <w:r w:rsidRPr="00EB3A8F">
        <w:rPr>
          <w:rStyle w:val="Nzevknihy"/>
          <w:rFonts w:ascii="Titillium Web" w:hAnsi="Titillium Web"/>
          <w:i w:val="0"/>
          <w:iCs w:val="0"/>
          <w:spacing w:val="0"/>
          <w:sz w:val="20"/>
          <w:szCs w:val="20"/>
        </w:rPr>
        <w:t>Protection</w:t>
      </w:r>
      <w:proofErr w:type="spellEnd"/>
      <w:r w:rsidRPr="00EB3A8F">
        <w:rPr>
          <w:rStyle w:val="Nzevknihy"/>
          <w:rFonts w:ascii="Titillium Web" w:hAnsi="Titillium Web"/>
          <w:i w:val="0"/>
          <w:iCs w:val="0"/>
          <w:spacing w:val="0"/>
          <w:sz w:val="20"/>
          <w:szCs w:val="20"/>
        </w:rPr>
        <w:t xml:space="preserve"> </w:t>
      </w:r>
      <w:proofErr w:type="spellStart"/>
      <w:r w:rsidRPr="00EB3A8F">
        <w:rPr>
          <w:rStyle w:val="Nzevknihy"/>
          <w:rFonts w:ascii="Titillium Web" w:hAnsi="Titillium Web"/>
          <w:i w:val="0"/>
          <w:iCs w:val="0"/>
          <w:spacing w:val="0"/>
          <w:sz w:val="20"/>
          <w:szCs w:val="20"/>
        </w:rPr>
        <w:t>Delivery</w:t>
      </w:r>
      <w:proofErr w:type="spellEnd"/>
      <w:r w:rsidRPr="00EB3A8F">
        <w:rPr>
          <w:rStyle w:val="Nzevknihy"/>
          <w:rFonts w:ascii="Titillium Web" w:hAnsi="Titillium Web"/>
          <w:i w:val="0"/>
          <w:iCs w:val="0"/>
          <w:spacing w:val="0"/>
          <w:sz w:val="20"/>
          <w:szCs w:val="20"/>
        </w:rPr>
        <w:t xml:space="preserve"> Center, s.r.o.</w:t>
      </w:r>
      <w:r w:rsidRPr="00EB3A8F">
        <w:rPr>
          <w:rStyle w:val="Nzevknihy"/>
          <w:rFonts w:ascii="Titillium Web" w:hAnsi="Titillium Web"/>
          <w:i w:val="0"/>
          <w:iCs w:val="0"/>
          <w:spacing w:val="0"/>
          <w:sz w:val="20"/>
          <w:szCs w:val="20"/>
        </w:rPr>
        <w:br/>
      </w:r>
      <w:r w:rsidRPr="00EB3A8F">
        <w:rPr>
          <w:rStyle w:val="Nzevknihy"/>
          <w:rFonts w:ascii="Titillium Web" w:hAnsi="Titillium Web"/>
          <w:b w:val="0"/>
          <w:bCs w:val="0"/>
          <w:i w:val="0"/>
          <w:iCs w:val="0"/>
          <w:spacing w:val="0"/>
          <w:sz w:val="20"/>
          <w:szCs w:val="20"/>
        </w:rPr>
        <w:t xml:space="preserve">se sídlem: Rybkova 1016/31, 602 00 Brno - Veveří, </w:t>
      </w:r>
      <w:r w:rsidRPr="00EB3A8F">
        <w:rPr>
          <w:rStyle w:val="Nzevknihy"/>
          <w:rFonts w:ascii="Titillium Web" w:hAnsi="Titillium Web"/>
          <w:b w:val="0"/>
          <w:bCs w:val="0"/>
          <w:i w:val="0"/>
          <w:iCs w:val="0"/>
          <w:spacing w:val="0"/>
          <w:sz w:val="20"/>
          <w:szCs w:val="20"/>
        </w:rPr>
        <w:tab/>
      </w:r>
      <w:r>
        <w:rPr>
          <w:rStyle w:val="Nzevknihy"/>
          <w:rFonts w:ascii="Titillium Web" w:hAnsi="Titillium Web"/>
          <w:b w:val="0"/>
          <w:bCs w:val="0"/>
          <w:i w:val="0"/>
          <w:iCs w:val="0"/>
          <w:spacing w:val="0"/>
          <w:sz w:val="20"/>
          <w:szCs w:val="20"/>
        </w:rPr>
        <w:br/>
      </w:r>
      <w:r w:rsidRPr="00EB3A8F">
        <w:rPr>
          <w:rStyle w:val="Nzevknihy"/>
          <w:rFonts w:ascii="Titillium Web" w:hAnsi="Titillium Web"/>
          <w:b w:val="0"/>
          <w:bCs w:val="0"/>
          <w:i w:val="0"/>
          <w:iCs w:val="0"/>
          <w:spacing w:val="0"/>
          <w:sz w:val="20"/>
          <w:szCs w:val="20"/>
        </w:rPr>
        <w:t xml:space="preserve">zapsaná v obchodním rejstříku vedeném Krajským soudem v Brně, spisová značka c 83488  </w:t>
      </w:r>
      <w:r>
        <w:rPr>
          <w:rStyle w:val="Nzevknihy"/>
          <w:rFonts w:ascii="Titillium Web" w:hAnsi="Titillium Web"/>
          <w:b w:val="0"/>
          <w:bCs w:val="0"/>
          <w:i w:val="0"/>
          <w:iCs w:val="0"/>
          <w:spacing w:val="0"/>
          <w:sz w:val="20"/>
          <w:szCs w:val="20"/>
        </w:rPr>
        <w:br/>
      </w:r>
      <w:r w:rsidRPr="00EB3A8F">
        <w:rPr>
          <w:rStyle w:val="Nzevknihy"/>
          <w:rFonts w:ascii="Titillium Web" w:hAnsi="Titillium Web"/>
          <w:b w:val="0"/>
          <w:bCs w:val="0"/>
          <w:i w:val="0"/>
          <w:iCs w:val="0"/>
          <w:spacing w:val="0"/>
          <w:sz w:val="20"/>
          <w:szCs w:val="20"/>
        </w:rPr>
        <w:t xml:space="preserve">zastoupena: </w:t>
      </w:r>
      <w:r w:rsidR="00CC7B06" w:rsidRPr="00CC7B06">
        <w:rPr>
          <w:rStyle w:val="Nzevknihy"/>
          <w:rFonts w:ascii="Titillium Web" w:hAnsi="Titillium Web"/>
          <w:b w:val="0"/>
          <w:bCs w:val="0"/>
          <w:i w:val="0"/>
          <w:iCs w:val="0"/>
          <w:color w:val="FF0000"/>
          <w:spacing w:val="0"/>
          <w:sz w:val="20"/>
          <w:szCs w:val="20"/>
        </w:rPr>
        <w:t>XXXXXXXXXXX</w:t>
      </w:r>
      <w:r w:rsidRPr="00EB3A8F">
        <w:rPr>
          <w:rStyle w:val="Nzevknihy"/>
          <w:rFonts w:ascii="Titillium Web" w:hAnsi="Titillium Web"/>
          <w:b w:val="0"/>
          <w:bCs w:val="0"/>
          <w:i w:val="0"/>
          <w:iCs w:val="0"/>
          <w:spacing w:val="0"/>
          <w:sz w:val="20"/>
          <w:szCs w:val="20"/>
        </w:rPr>
        <w:t>, jednatelem</w:t>
      </w:r>
      <w:r>
        <w:rPr>
          <w:rStyle w:val="Nzevknihy"/>
          <w:rFonts w:ascii="Titillium Web" w:hAnsi="Titillium Web"/>
          <w:b w:val="0"/>
          <w:bCs w:val="0"/>
          <w:i w:val="0"/>
          <w:iCs w:val="0"/>
          <w:spacing w:val="0"/>
          <w:sz w:val="20"/>
          <w:szCs w:val="20"/>
        </w:rPr>
        <w:br/>
      </w:r>
      <w:r w:rsidRPr="00EB3A8F">
        <w:rPr>
          <w:rStyle w:val="Nzevknihy"/>
          <w:rFonts w:ascii="Titillium Web" w:hAnsi="Titillium Web"/>
          <w:b w:val="0"/>
          <w:bCs w:val="0"/>
          <w:i w:val="0"/>
          <w:iCs w:val="0"/>
          <w:spacing w:val="0"/>
          <w:sz w:val="20"/>
          <w:szCs w:val="20"/>
        </w:rPr>
        <w:t>IČO: 03064247</w:t>
      </w:r>
      <w:r w:rsidRPr="00EB3A8F">
        <w:rPr>
          <w:rStyle w:val="Nzevknihy"/>
          <w:rFonts w:ascii="Titillium Web" w:hAnsi="Titillium Web"/>
          <w:b w:val="0"/>
          <w:bCs w:val="0"/>
          <w:i w:val="0"/>
          <w:iCs w:val="0"/>
          <w:spacing w:val="0"/>
          <w:sz w:val="20"/>
          <w:szCs w:val="20"/>
        </w:rPr>
        <w:tab/>
      </w:r>
      <w:r>
        <w:rPr>
          <w:rStyle w:val="Nzevknihy"/>
          <w:rFonts w:ascii="Titillium Web" w:hAnsi="Titillium Web"/>
          <w:b w:val="0"/>
          <w:bCs w:val="0"/>
          <w:i w:val="0"/>
          <w:iCs w:val="0"/>
          <w:spacing w:val="0"/>
          <w:sz w:val="20"/>
          <w:szCs w:val="20"/>
        </w:rPr>
        <w:br/>
      </w:r>
      <w:r w:rsidRPr="00EB3A8F">
        <w:rPr>
          <w:rStyle w:val="Nzevknihy"/>
          <w:rFonts w:ascii="Titillium Web" w:hAnsi="Titillium Web"/>
          <w:b w:val="0"/>
          <w:bCs w:val="0"/>
          <w:i w:val="0"/>
          <w:iCs w:val="0"/>
          <w:spacing w:val="0"/>
          <w:sz w:val="20"/>
          <w:szCs w:val="20"/>
        </w:rPr>
        <w:t>DIČ: CZ03064247</w:t>
      </w:r>
      <w:r>
        <w:rPr>
          <w:rStyle w:val="Nzevknihy"/>
          <w:rFonts w:ascii="Titillium Web" w:hAnsi="Titillium Web"/>
          <w:b w:val="0"/>
          <w:bCs w:val="0"/>
          <w:i w:val="0"/>
          <w:iCs w:val="0"/>
          <w:spacing w:val="0"/>
          <w:sz w:val="20"/>
          <w:szCs w:val="20"/>
        </w:rPr>
        <w:br/>
      </w:r>
      <w:r w:rsidRPr="00EB3A8F">
        <w:rPr>
          <w:rStyle w:val="Nzevknihy"/>
          <w:rFonts w:ascii="Titillium Web" w:hAnsi="Titillium Web"/>
          <w:b w:val="0"/>
          <w:bCs w:val="0"/>
          <w:i w:val="0"/>
          <w:iCs w:val="0"/>
          <w:spacing w:val="0"/>
          <w:sz w:val="20"/>
          <w:szCs w:val="20"/>
        </w:rPr>
        <w:t>Bank. spojení: 107-7585660267/0100, Komerční banka a.s.</w:t>
      </w:r>
      <w:r>
        <w:rPr>
          <w:rStyle w:val="Nzevknihy"/>
          <w:rFonts w:ascii="Titillium Web" w:hAnsi="Titillium Web"/>
          <w:b w:val="0"/>
          <w:bCs w:val="0"/>
          <w:i w:val="0"/>
          <w:iCs w:val="0"/>
          <w:spacing w:val="0"/>
          <w:sz w:val="20"/>
          <w:szCs w:val="20"/>
        </w:rPr>
        <w:br/>
      </w:r>
      <w:r w:rsidRPr="00EB3A8F">
        <w:rPr>
          <w:rStyle w:val="Nzevknihy"/>
          <w:rFonts w:ascii="Titillium Web" w:hAnsi="Titillium Web"/>
          <w:b w:val="0"/>
          <w:bCs w:val="0"/>
          <w:i w:val="0"/>
          <w:iCs w:val="0"/>
          <w:spacing w:val="0"/>
          <w:sz w:val="20"/>
          <w:szCs w:val="20"/>
        </w:rPr>
        <w:t xml:space="preserve">Kontaktní osoba: </w:t>
      </w:r>
      <w:r w:rsidR="00CC7B06" w:rsidRPr="00CC7B06">
        <w:rPr>
          <w:rStyle w:val="Nzevknihy"/>
          <w:rFonts w:ascii="Titillium Web" w:hAnsi="Titillium Web"/>
          <w:b w:val="0"/>
          <w:bCs w:val="0"/>
          <w:i w:val="0"/>
          <w:iCs w:val="0"/>
          <w:color w:val="FF0000"/>
          <w:spacing w:val="0"/>
          <w:sz w:val="20"/>
          <w:szCs w:val="20"/>
        </w:rPr>
        <w:t>XXXXXXXXX</w:t>
      </w:r>
      <w:r w:rsidRPr="00EB3A8F">
        <w:rPr>
          <w:rStyle w:val="Nzevknihy"/>
          <w:rFonts w:ascii="Titillium Web" w:hAnsi="Titillium Web"/>
          <w:b w:val="0"/>
          <w:bCs w:val="0"/>
          <w:i w:val="0"/>
          <w:iCs w:val="0"/>
          <w:spacing w:val="0"/>
          <w:sz w:val="20"/>
          <w:szCs w:val="20"/>
        </w:rPr>
        <w:t xml:space="preserve">, +420 </w:t>
      </w:r>
      <w:r w:rsidR="00CC7B06" w:rsidRPr="00CC7B06">
        <w:rPr>
          <w:rStyle w:val="Nzevknihy"/>
          <w:rFonts w:ascii="Titillium Web" w:hAnsi="Titillium Web"/>
          <w:b w:val="0"/>
          <w:bCs w:val="0"/>
          <w:i w:val="0"/>
          <w:iCs w:val="0"/>
          <w:color w:val="FF0000"/>
          <w:spacing w:val="0"/>
          <w:sz w:val="20"/>
          <w:szCs w:val="20"/>
        </w:rPr>
        <w:t xml:space="preserve">XXX </w:t>
      </w:r>
      <w:proofErr w:type="spellStart"/>
      <w:r w:rsidR="00CC7B06" w:rsidRPr="00CC7B06">
        <w:rPr>
          <w:rStyle w:val="Nzevknihy"/>
          <w:rFonts w:ascii="Titillium Web" w:hAnsi="Titillium Web"/>
          <w:b w:val="0"/>
          <w:bCs w:val="0"/>
          <w:i w:val="0"/>
          <w:iCs w:val="0"/>
          <w:color w:val="FF0000"/>
          <w:spacing w:val="0"/>
          <w:sz w:val="20"/>
          <w:szCs w:val="20"/>
        </w:rPr>
        <w:t>XXX</w:t>
      </w:r>
      <w:proofErr w:type="spellEnd"/>
      <w:r w:rsidR="00CC7B06" w:rsidRPr="00CC7B06">
        <w:rPr>
          <w:rStyle w:val="Nzevknihy"/>
          <w:rFonts w:ascii="Titillium Web" w:hAnsi="Titillium Web"/>
          <w:b w:val="0"/>
          <w:bCs w:val="0"/>
          <w:i w:val="0"/>
          <w:iCs w:val="0"/>
          <w:color w:val="FF0000"/>
          <w:spacing w:val="0"/>
          <w:sz w:val="20"/>
          <w:szCs w:val="20"/>
        </w:rPr>
        <w:t xml:space="preserve"> </w:t>
      </w:r>
      <w:proofErr w:type="spellStart"/>
      <w:r w:rsidR="00CC7B06" w:rsidRPr="00CC7B06">
        <w:rPr>
          <w:rStyle w:val="Nzevknihy"/>
          <w:rFonts w:ascii="Titillium Web" w:hAnsi="Titillium Web"/>
          <w:b w:val="0"/>
          <w:bCs w:val="0"/>
          <w:i w:val="0"/>
          <w:iCs w:val="0"/>
          <w:color w:val="FF0000"/>
          <w:spacing w:val="0"/>
          <w:sz w:val="20"/>
          <w:szCs w:val="20"/>
        </w:rPr>
        <w:t>XXX</w:t>
      </w:r>
      <w:proofErr w:type="spellEnd"/>
      <w:r>
        <w:rPr>
          <w:rStyle w:val="Nzevknihy"/>
          <w:rFonts w:ascii="Titillium Web" w:hAnsi="Titillium Web"/>
          <w:b w:val="0"/>
          <w:bCs w:val="0"/>
          <w:i w:val="0"/>
          <w:iCs w:val="0"/>
          <w:spacing w:val="0"/>
          <w:sz w:val="20"/>
          <w:szCs w:val="20"/>
        </w:rPr>
        <w:br/>
      </w:r>
      <w:r w:rsidRPr="00EB3A8F">
        <w:rPr>
          <w:rStyle w:val="Nzevknihy"/>
          <w:rFonts w:ascii="Titillium Web" w:hAnsi="Titillium Web"/>
          <w:b w:val="0"/>
          <w:bCs w:val="0"/>
          <w:i w:val="0"/>
          <w:iCs w:val="0"/>
          <w:spacing w:val="0"/>
          <w:sz w:val="20"/>
          <w:szCs w:val="20"/>
        </w:rPr>
        <w:t xml:space="preserve">(dále jen „Poskytovatel“)  </w:t>
      </w:r>
    </w:p>
    <w:p w:rsidR="00EB3A8F" w:rsidRPr="00EB3A8F" w:rsidRDefault="00EB3A8F" w:rsidP="00EB3A8F">
      <w:pPr>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 xml:space="preserve">a </w:t>
      </w:r>
    </w:p>
    <w:p w:rsidR="00CC7B06" w:rsidRDefault="00EB3A8F" w:rsidP="00EB3A8F">
      <w:pPr>
        <w:rPr>
          <w:rStyle w:val="Nzevknihy"/>
          <w:rFonts w:ascii="Titillium Web" w:hAnsi="Titillium Web"/>
          <w:b w:val="0"/>
          <w:bCs w:val="0"/>
          <w:i w:val="0"/>
          <w:iCs w:val="0"/>
          <w:spacing w:val="0"/>
          <w:sz w:val="20"/>
          <w:szCs w:val="20"/>
        </w:rPr>
      </w:pPr>
      <w:r w:rsidRPr="00EB3A8F">
        <w:rPr>
          <w:rStyle w:val="Nzevknihy"/>
          <w:rFonts w:ascii="Titillium Web" w:hAnsi="Titillium Web"/>
          <w:i w:val="0"/>
          <w:iCs w:val="0"/>
          <w:spacing w:val="0"/>
          <w:sz w:val="20"/>
          <w:szCs w:val="20"/>
        </w:rPr>
        <w:t>CENTRUM KOCIÁNKA</w:t>
      </w:r>
      <w:r>
        <w:rPr>
          <w:rStyle w:val="Nzevknihy"/>
          <w:rFonts w:ascii="Titillium Web" w:hAnsi="Titillium Web"/>
          <w:b w:val="0"/>
          <w:bCs w:val="0"/>
          <w:i w:val="0"/>
          <w:iCs w:val="0"/>
          <w:spacing w:val="0"/>
          <w:sz w:val="20"/>
          <w:szCs w:val="20"/>
        </w:rPr>
        <w:br/>
      </w:r>
      <w:r w:rsidRPr="00EB3A8F">
        <w:rPr>
          <w:rStyle w:val="Nzevknihy"/>
          <w:rFonts w:ascii="Titillium Web" w:hAnsi="Titillium Web"/>
          <w:b w:val="0"/>
          <w:bCs w:val="0"/>
          <w:i w:val="0"/>
          <w:iCs w:val="0"/>
          <w:spacing w:val="0"/>
          <w:sz w:val="20"/>
          <w:szCs w:val="20"/>
        </w:rPr>
        <w:t>se sídlem: Kociánka 93/2, 612 47 Brno</w:t>
      </w:r>
      <w:r>
        <w:rPr>
          <w:rStyle w:val="Nzevknihy"/>
          <w:rFonts w:ascii="Titillium Web" w:hAnsi="Titillium Web"/>
          <w:b w:val="0"/>
          <w:bCs w:val="0"/>
          <w:i w:val="0"/>
          <w:iCs w:val="0"/>
          <w:spacing w:val="0"/>
          <w:sz w:val="20"/>
          <w:szCs w:val="20"/>
        </w:rPr>
        <w:br/>
      </w:r>
      <w:r w:rsidRPr="00EB3A8F">
        <w:rPr>
          <w:rStyle w:val="Nzevknihy"/>
          <w:rFonts w:ascii="Titillium Web" w:hAnsi="Titillium Web"/>
          <w:b w:val="0"/>
          <w:bCs w:val="0"/>
          <w:i w:val="0"/>
          <w:iCs w:val="0"/>
          <w:spacing w:val="0"/>
          <w:sz w:val="20"/>
          <w:szCs w:val="20"/>
        </w:rPr>
        <w:t xml:space="preserve">zastoupeno: </w:t>
      </w:r>
      <w:r w:rsidR="00CC7B06" w:rsidRPr="00CC7B06">
        <w:rPr>
          <w:rStyle w:val="Nzevknihy"/>
          <w:rFonts w:ascii="Titillium Web" w:hAnsi="Titillium Web"/>
          <w:b w:val="0"/>
          <w:bCs w:val="0"/>
          <w:i w:val="0"/>
          <w:iCs w:val="0"/>
          <w:color w:val="FF0000"/>
          <w:spacing w:val="0"/>
          <w:sz w:val="20"/>
          <w:szCs w:val="20"/>
        </w:rPr>
        <w:t>XXXXXXXXXXXX</w:t>
      </w:r>
      <w:r w:rsidRPr="00EB3A8F">
        <w:rPr>
          <w:rStyle w:val="Nzevknihy"/>
          <w:rFonts w:ascii="Titillium Web" w:hAnsi="Titillium Web"/>
          <w:b w:val="0"/>
          <w:bCs w:val="0"/>
          <w:i w:val="0"/>
          <w:iCs w:val="0"/>
          <w:spacing w:val="0"/>
          <w:sz w:val="20"/>
          <w:szCs w:val="20"/>
        </w:rPr>
        <w:t>, ředitelem</w:t>
      </w:r>
      <w:r>
        <w:rPr>
          <w:rStyle w:val="Nzevknihy"/>
          <w:rFonts w:ascii="Titillium Web" w:hAnsi="Titillium Web"/>
          <w:b w:val="0"/>
          <w:bCs w:val="0"/>
          <w:i w:val="0"/>
          <w:iCs w:val="0"/>
          <w:spacing w:val="0"/>
          <w:sz w:val="20"/>
          <w:szCs w:val="20"/>
        </w:rPr>
        <w:br/>
      </w:r>
      <w:r w:rsidRPr="00EB3A8F">
        <w:rPr>
          <w:rStyle w:val="Nzevknihy"/>
          <w:rFonts w:ascii="Titillium Web" w:hAnsi="Titillium Web"/>
          <w:b w:val="0"/>
          <w:bCs w:val="0"/>
          <w:i w:val="0"/>
          <w:iCs w:val="0"/>
          <w:spacing w:val="0"/>
          <w:sz w:val="20"/>
          <w:szCs w:val="20"/>
        </w:rPr>
        <w:t>IČO: 00093378</w:t>
      </w:r>
      <w:r>
        <w:rPr>
          <w:rStyle w:val="Nzevknihy"/>
          <w:rFonts w:ascii="Titillium Web" w:hAnsi="Titillium Web"/>
          <w:b w:val="0"/>
          <w:bCs w:val="0"/>
          <w:i w:val="0"/>
          <w:iCs w:val="0"/>
          <w:spacing w:val="0"/>
          <w:sz w:val="20"/>
          <w:szCs w:val="20"/>
        </w:rPr>
        <w:br/>
      </w:r>
      <w:r w:rsidRPr="00EB3A8F">
        <w:rPr>
          <w:rStyle w:val="Nzevknihy"/>
          <w:rFonts w:ascii="Titillium Web" w:hAnsi="Titillium Web"/>
          <w:b w:val="0"/>
          <w:bCs w:val="0"/>
          <w:i w:val="0"/>
          <w:iCs w:val="0"/>
          <w:spacing w:val="0"/>
          <w:sz w:val="20"/>
          <w:szCs w:val="20"/>
        </w:rPr>
        <w:t>DIČ: CZ00093378</w:t>
      </w:r>
      <w:r>
        <w:rPr>
          <w:rStyle w:val="Nzevknihy"/>
          <w:rFonts w:ascii="Titillium Web" w:hAnsi="Titillium Web"/>
          <w:b w:val="0"/>
          <w:bCs w:val="0"/>
          <w:i w:val="0"/>
          <w:iCs w:val="0"/>
          <w:spacing w:val="0"/>
          <w:sz w:val="20"/>
          <w:szCs w:val="20"/>
        </w:rPr>
        <w:br/>
      </w:r>
      <w:r w:rsidRPr="00EB3A8F">
        <w:rPr>
          <w:rStyle w:val="Nzevknihy"/>
          <w:rFonts w:ascii="Titillium Web" w:hAnsi="Titillium Web"/>
          <w:b w:val="0"/>
          <w:bCs w:val="0"/>
          <w:i w:val="0"/>
          <w:iCs w:val="0"/>
          <w:spacing w:val="0"/>
          <w:sz w:val="20"/>
          <w:szCs w:val="20"/>
        </w:rPr>
        <w:t>Bank. spojení: 197 136 621/ 0710, ČNB Brno</w:t>
      </w:r>
      <w:r>
        <w:rPr>
          <w:rStyle w:val="Nzevknihy"/>
          <w:rFonts w:ascii="Titillium Web" w:hAnsi="Titillium Web"/>
          <w:b w:val="0"/>
          <w:bCs w:val="0"/>
          <w:i w:val="0"/>
          <w:iCs w:val="0"/>
          <w:spacing w:val="0"/>
          <w:sz w:val="20"/>
          <w:szCs w:val="20"/>
        </w:rPr>
        <w:br/>
      </w:r>
      <w:r w:rsidRPr="00EB3A8F">
        <w:rPr>
          <w:rStyle w:val="Nzevknihy"/>
          <w:rFonts w:ascii="Titillium Web" w:hAnsi="Titillium Web"/>
          <w:b w:val="0"/>
          <w:bCs w:val="0"/>
          <w:i w:val="0"/>
          <w:iCs w:val="0"/>
          <w:spacing w:val="0"/>
          <w:sz w:val="20"/>
          <w:szCs w:val="20"/>
        </w:rPr>
        <w:t xml:space="preserve">Kontaktní osoba: </w:t>
      </w:r>
      <w:r w:rsidR="00CC7B06" w:rsidRPr="00CC7B06">
        <w:rPr>
          <w:rStyle w:val="Nzevknihy"/>
          <w:rFonts w:ascii="Titillium Web" w:hAnsi="Titillium Web"/>
          <w:b w:val="0"/>
          <w:bCs w:val="0"/>
          <w:i w:val="0"/>
          <w:iCs w:val="0"/>
          <w:color w:val="FF0000"/>
          <w:spacing w:val="0"/>
          <w:sz w:val="20"/>
          <w:szCs w:val="20"/>
        </w:rPr>
        <w:t>XXXXXXXXXXXX</w:t>
      </w:r>
      <w:r w:rsidRPr="00EB3A8F">
        <w:rPr>
          <w:rStyle w:val="Nzevknihy"/>
          <w:rFonts w:ascii="Titillium Web" w:hAnsi="Titillium Web"/>
          <w:b w:val="0"/>
          <w:bCs w:val="0"/>
          <w:i w:val="0"/>
          <w:iCs w:val="0"/>
          <w:spacing w:val="0"/>
          <w:sz w:val="20"/>
          <w:szCs w:val="20"/>
        </w:rPr>
        <w:t xml:space="preserve">, +420 </w:t>
      </w:r>
      <w:r w:rsidR="00CC7B06" w:rsidRPr="00CC7B06">
        <w:rPr>
          <w:rStyle w:val="Nzevknihy"/>
          <w:rFonts w:ascii="Titillium Web" w:hAnsi="Titillium Web"/>
          <w:b w:val="0"/>
          <w:bCs w:val="0"/>
          <w:i w:val="0"/>
          <w:iCs w:val="0"/>
          <w:color w:val="FF0000"/>
          <w:spacing w:val="0"/>
          <w:sz w:val="20"/>
          <w:szCs w:val="20"/>
        </w:rPr>
        <w:t xml:space="preserve">XXX </w:t>
      </w:r>
      <w:proofErr w:type="spellStart"/>
      <w:r w:rsidR="00CC7B06" w:rsidRPr="00CC7B06">
        <w:rPr>
          <w:rStyle w:val="Nzevknihy"/>
          <w:rFonts w:ascii="Titillium Web" w:hAnsi="Titillium Web"/>
          <w:b w:val="0"/>
          <w:bCs w:val="0"/>
          <w:i w:val="0"/>
          <w:iCs w:val="0"/>
          <w:color w:val="FF0000"/>
          <w:spacing w:val="0"/>
          <w:sz w:val="20"/>
          <w:szCs w:val="20"/>
        </w:rPr>
        <w:t>XXX</w:t>
      </w:r>
      <w:proofErr w:type="spellEnd"/>
      <w:r w:rsidR="00CC7B06" w:rsidRPr="00CC7B06">
        <w:rPr>
          <w:rStyle w:val="Nzevknihy"/>
          <w:rFonts w:ascii="Titillium Web" w:hAnsi="Titillium Web"/>
          <w:b w:val="0"/>
          <w:bCs w:val="0"/>
          <w:i w:val="0"/>
          <w:iCs w:val="0"/>
          <w:color w:val="FF0000"/>
          <w:spacing w:val="0"/>
          <w:sz w:val="20"/>
          <w:szCs w:val="20"/>
        </w:rPr>
        <w:t xml:space="preserve"> </w:t>
      </w:r>
      <w:proofErr w:type="spellStart"/>
      <w:r w:rsidR="00CC7B06" w:rsidRPr="00CC7B06">
        <w:rPr>
          <w:rStyle w:val="Nzevknihy"/>
          <w:rFonts w:ascii="Titillium Web" w:hAnsi="Titillium Web"/>
          <w:b w:val="0"/>
          <w:bCs w:val="0"/>
          <w:i w:val="0"/>
          <w:iCs w:val="0"/>
          <w:color w:val="FF0000"/>
          <w:spacing w:val="0"/>
          <w:sz w:val="20"/>
          <w:szCs w:val="20"/>
        </w:rPr>
        <w:t>XXX</w:t>
      </w:r>
      <w:proofErr w:type="spellEnd"/>
    </w:p>
    <w:p w:rsidR="00EB3A8F" w:rsidRPr="00EB3A8F" w:rsidRDefault="00CC7B06" w:rsidP="00EB3A8F">
      <w:pPr>
        <w:rPr>
          <w:rStyle w:val="Nzevknihy"/>
          <w:rFonts w:ascii="Titillium Web" w:hAnsi="Titillium Web"/>
          <w:b w:val="0"/>
          <w:bCs w:val="0"/>
          <w:i w:val="0"/>
          <w:iCs w:val="0"/>
          <w:spacing w:val="0"/>
          <w:sz w:val="20"/>
          <w:szCs w:val="20"/>
        </w:rPr>
      </w:pPr>
      <w:r>
        <w:rPr>
          <w:rStyle w:val="Nzevknihy"/>
          <w:rFonts w:ascii="Titillium Web" w:hAnsi="Titillium Web"/>
          <w:b w:val="0"/>
          <w:bCs w:val="0"/>
          <w:i w:val="0"/>
          <w:iCs w:val="0"/>
          <w:spacing w:val="0"/>
          <w:sz w:val="20"/>
          <w:szCs w:val="20"/>
        </w:rPr>
        <w:t>(</w:t>
      </w:r>
      <w:r w:rsidR="00EB3A8F" w:rsidRPr="00EB3A8F">
        <w:rPr>
          <w:rStyle w:val="Nzevknihy"/>
          <w:rFonts w:ascii="Titillium Web" w:hAnsi="Titillium Web"/>
          <w:b w:val="0"/>
          <w:bCs w:val="0"/>
          <w:i w:val="0"/>
          <w:iCs w:val="0"/>
          <w:spacing w:val="0"/>
          <w:sz w:val="20"/>
          <w:szCs w:val="20"/>
        </w:rPr>
        <w:t xml:space="preserve">dále jen „Odběratel“)  </w:t>
      </w:r>
    </w:p>
    <w:p w:rsidR="003764DA" w:rsidRDefault="00EB3A8F" w:rsidP="003764DA">
      <w:pPr>
        <w:jc w:val="both"/>
        <w:rPr>
          <w:rStyle w:val="Nzevknihy"/>
          <w:rFonts w:ascii="Titillium Web" w:hAnsi="Titillium Web"/>
          <w:b w:val="0"/>
          <w:bCs w:val="0"/>
          <w:i w:val="0"/>
          <w:iCs w:val="0"/>
          <w:spacing w:val="0"/>
          <w:sz w:val="20"/>
          <w:szCs w:val="20"/>
        </w:rPr>
      </w:pPr>
      <w:r>
        <w:rPr>
          <w:rStyle w:val="Nzevknihy"/>
          <w:rFonts w:ascii="Titillium Web" w:hAnsi="Titillium Web"/>
          <w:b w:val="0"/>
          <w:bCs w:val="0"/>
          <w:i w:val="0"/>
          <w:iCs w:val="0"/>
          <w:spacing w:val="0"/>
          <w:sz w:val="20"/>
          <w:szCs w:val="20"/>
        </w:rPr>
        <w:br/>
      </w:r>
      <w:r w:rsidRPr="00EB3A8F">
        <w:rPr>
          <w:rStyle w:val="Nzevknihy"/>
          <w:rFonts w:ascii="Titillium Web" w:hAnsi="Titillium Web"/>
          <w:b w:val="0"/>
          <w:bCs w:val="0"/>
          <w:i w:val="0"/>
          <w:iCs w:val="0"/>
          <w:spacing w:val="0"/>
          <w:sz w:val="20"/>
          <w:szCs w:val="20"/>
        </w:rPr>
        <w:t>v souladu s výsledkem výběrového řízení na veřejnou zakázku s názvem “</w:t>
      </w:r>
      <w:r w:rsidRPr="00EB3A8F">
        <w:rPr>
          <w:rStyle w:val="Nzevknihy"/>
          <w:rFonts w:ascii="Titillium Web" w:hAnsi="Titillium Web"/>
          <w:i w:val="0"/>
          <w:iCs w:val="0"/>
          <w:spacing w:val="0"/>
          <w:sz w:val="20"/>
          <w:szCs w:val="20"/>
        </w:rPr>
        <w:t xml:space="preserve">Centrum Kociánka – dodávka licencí a zajištění přechodu na </w:t>
      </w:r>
      <w:proofErr w:type="spellStart"/>
      <w:r w:rsidRPr="00EB3A8F">
        <w:rPr>
          <w:rStyle w:val="Nzevknihy"/>
          <w:rFonts w:ascii="Titillium Web" w:hAnsi="Titillium Web"/>
          <w:i w:val="0"/>
          <w:iCs w:val="0"/>
          <w:spacing w:val="0"/>
          <w:sz w:val="20"/>
          <w:szCs w:val="20"/>
        </w:rPr>
        <w:t>Google</w:t>
      </w:r>
      <w:proofErr w:type="spellEnd"/>
      <w:r>
        <w:rPr>
          <w:rStyle w:val="Nzevknihy"/>
          <w:rFonts w:ascii="Titillium Web" w:hAnsi="Titillium Web"/>
          <w:i w:val="0"/>
          <w:iCs w:val="0"/>
          <w:spacing w:val="0"/>
          <w:sz w:val="20"/>
          <w:szCs w:val="20"/>
        </w:rPr>
        <w:t xml:space="preserve"> </w:t>
      </w:r>
      <w:proofErr w:type="spellStart"/>
      <w:r w:rsidRPr="00EB3A8F">
        <w:rPr>
          <w:rStyle w:val="Nzevknihy"/>
          <w:rFonts w:ascii="Titillium Web" w:hAnsi="Titillium Web"/>
          <w:i w:val="0"/>
          <w:iCs w:val="0"/>
          <w:spacing w:val="0"/>
          <w:sz w:val="20"/>
          <w:szCs w:val="20"/>
        </w:rPr>
        <w:t>Workspace</w:t>
      </w:r>
      <w:proofErr w:type="spellEnd"/>
      <w:r w:rsidRPr="00EB3A8F">
        <w:rPr>
          <w:rStyle w:val="Nzevknihy"/>
          <w:rFonts w:ascii="Titillium Web" w:hAnsi="Titillium Web"/>
          <w:b w:val="0"/>
          <w:bCs w:val="0"/>
          <w:i w:val="0"/>
          <w:iCs w:val="0"/>
          <w:spacing w:val="0"/>
          <w:sz w:val="20"/>
          <w:szCs w:val="20"/>
        </w:rPr>
        <w:t>“ v systému NEN vedené pod číslem</w:t>
      </w:r>
      <w:r>
        <w:rPr>
          <w:rStyle w:val="Nzevknihy"/>
          <w:rFonts w:ascii="Titillium Web" w:hAnsi="Titillium Web"/>
          <w:b w:val="0"/>
          <w:bCs w:val="0"/>
          <w:i w:val="0"/>
          <w:iCs w:val="0"/>
          <w:spacing w:val="0"/>
          <w:sz w:val="20"/>
          <w:szCs w:val="20"/>
        </w:rPr>
        <w:t xml:space="preserve"> </w:t>
      </w:r>
      <w:r w:rsidRPr="00EB3A8F">
        <w:rPr>
          <w:rStyle w:val="Nzevknihy"/>
          <w:rFonts w:ascii="Titillium Web" w:hAnsi="Titillium Web"/>
          <w:b w:val="0"/>
          <w:bCs w:val="0"/>
          <w:i w:val="0"/>
          <w:iCs w:val="0"/>
          <w:spacing w:val="0"/>
          <w:sz w:val="20"/>
          <w:szCs w:val="20"/>
        </w:rPr>
        <w:t xml:space="preserve">N006/24/V00006887 (dále jen „výběrové řízení“) a s úmyslem být touto smlouvou vázány, uzavírají tyto smluvní strany v souladu s ustanovením § 1746 odst. 2 zákona č. 89/2012 Sb., občanský zákoník, v platném znění, níže uvedeného dne, měsíce a roku tuto Smlouvu na </w:t>
      </w:r>
      <w:proofErr w:type="spellStart"/>
      <w:r w:rsidRPr="00EB3A8F">
        <w:rPr>
          <w:rStyle w:val="Nzevknihy"/>
          <w:rFonts w:ascii="Titillium Web" w:hAnsi="Titillium Web"/>
          <w:b w:val="0"/>
          <w:bCs w:val="0"/>
          <w:i w:val="0"/>
          <w:iCs w:val="0"/>
          <w:spacing w:val="0"/>
          <w:sz w:val="20"/>
          <w:szCs w:val="20"/>
        </w:rPr>
        <w:t>na</w:t>
      </w:r>
      <w:proofErr w:type="spellEnd"/>
      <w:r w:rsidRPr="00EB3A8F">
        <w:rPr>
          <w:rStyle w:val="Nzevknihy"/>
          <w:rFonts w:ascii="Titillium Web" w:hAnsi="Titillium Web"/>
          <w:b w:val="0"/>
          <w:bCs w:val="0"/>
          <w:i w:val="0"/>
          <w:iCs w:val="0"/>
          <w:spacing w:val="0"/>
          <w:sz w:val="20"/>
          <w:szCs w:val="20"/>
        </w:rPr>
        <w:t xml:space="preserve"> dodání licencí a zajištění přechodu na </w:t>
      </w:r>
      <w:proofErr w:type="spellStart"/>
      <w:r w:rsidRPr="00EB3A8F">
        <w:rPr>
          <w:rStyle w:val="Nzevknihy"/>
          <w:rFonts w:ascii="Titillium Web" w:hAnsi="Titillium Web"/>
          <w:b w:val="0"/>
          <w:bCs w:val="0"/>
          <w:i w:val="0"/>
          <w:iCs w:val="0"/>
          <w:spacing w:val="0"/>
          <w:sz w:val="20"/>
          <w:szCs w:val="20"/>
        </w:rPr>
        <w:t>Google</w:t>
      </w:r>
      <w:proofErr w:type="spellEnd"/>
      <w:r w:rsidRPr="00EB3A8F">
        <w:rPr>
          <w:rStyle w:val="Nzevknihy"/>
          <w:rFonts w:ascii="Titillium Web" w:hAnsi="Titillium Web"/>
          <w:b w:val="0"/>
          <w:bCs w:val="0"/>
          <w:i w:val="0"/>
          <w:iCs w:val="0"/>
          <w:spacing w:val="0"/>
          <w:sz w:val="20"/>
          <w:szCs w:val="20"/>
        </w:rPr>
        <w:t xml:space="preserve"> </w:t>
      </w:r>
      <w:proofErr w:type="spellStart"/>
      <w:r w:rsidRPr="00EB3A8F">
        <w:rPr>
          <w:rStyle w:val="Nzevknihy"/>
          <w:rFonts w:ascii="Titillium Web" w:hAnsi="Titillium Web"/>
          <w:b w:val="0"/>
          <w:bCs w:val="0"/>
          <w:i w:val="0"/>
          <w:iCs w:val="0"/>
          <w:spacing w:val="0"/>
          <w:sz w:val="20"/>
          <w:szCs w:val="20"/>
        </w:rPr>
        <w:t>Workspace</w:t>
      </w:r>
      <w:proofErr w:type="spellEnd"/>
      <w:r w:rsidRPr="00EB3A8F">
        <w:rPr>
          <w:rStyle w:val="Nzevknihy"/>
          <w:rFonts w:ascii="Titillium Web" w:hAnsi="Titillium Web"/>
          <w:b w:val="0"/>
          <w:bCs w:val="0"/>
          <w:i w:val="0"/>
          <w:iCs w:val="0"/>
          <w:spacing w:val="0"/>
          <w:sz w:val="20"/>
          <w:szCs w:val="20"/>
        </w:rPr>
        <w:t xml:space="preserve"> (dále jen „Smlouva“):</w:t>
      </w:r>
    </w:p>
    <w:p w:rsidR="00EB3A8F" w:rsidRPr="003764DA" w:rsidRDefault="00EB3A8F" w:rsidP="003764DA">
      <w:pPr>
        <w:jc w:val="both"/>
        <w:rPr>
          <w:rStyle w:val="Nzevknihy"/>
          <w:rFonts w:ascii="Titillium Web" w:hAnsi="Titillium Web"/>
          <w:b w:val="0"/>
          <w:bCs w:val="0"/>
          <w:i w:val="0"/>
          <w:iCs w:val="0"/>
          <w:spacing w:val="0"/>
          <w:sz w:val="20"/>
          <w:szCs w:val="20"/>
        </w:rPr>
      </w:pPr>
    </w:p>
    <w:p w:rsidR="00EB3A8F" w:rsidRPr="00EB3A8F" w:rsidRDefault="00EB3A8F" w:rsidP="00694470">
      <w:pPr>
        <w:pStyle w:val="Nadpis2"/>
        <w:rPr>
          <w:rStyle w:val="Nzevknihy"/>
          <w:b/>
          <w:bCs/>
          <w:i w:val="0"/>
          <w:spacing w:val="0"/>
        </w:rPr>
      </w:pPr>
      <w:r w:rsidRPr="00EB3A8F">
        <w:rPr>
          <w:rStyle w:val="Nzevknihy"/>
          <w:b/>
          <w:bCs/>
          <w:i w:val="0"/>
          <w:spacing w:val="0"/>
        </w:rPr>
        <w:t xml:space="preserve">1. Předmět smlouvy </w:t>
      </w:r>
    </w:p>
    <w:p w:rsidR="00EB3A8F" w:rsidRPr="00EB3A8F" w:rsidRDefault="00EB3A8F" w:rsidP="009D1BA3">
      <w:pPr>
        <w:jc w:val="both"/>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 xml:space="preserve">1.1. Předmětem této Smlouvy je Dodávka licencí a zajištění přechodu na </w:t>
      </w:r>
      <w:proofErr w:type="spellStart"/>
      <w:r w:rsidRPr="00EB3A8F">
        <w:rPr>
          <w:rStyle w:val="Nzevknihy"/>
          <w:rFonts w:ascii="Titillium Web" w:hAnsi="Titillium Web"/>
          <w:b w:val="0"/>
          <w:bCs w:val="0"/>
          <w:i w:val="0"/>
          <w:iCs w:val="0"/>
          <w:spacing w:val="0"/>
          <w:sz w:val="20"/>
          <w:szCs w:val="20"/>
        </w:rPr>
        <w:t>Google</w:t>
      </w:r>
      <w:proofErr w:type="spellEnd"/>
      <w:r w:rsidRPr="00EB3A8F">
        <w:rPr>
          <w:rStyle w:val="Nzevknihy"/>
          <w:rFonts w:ascii="Titillium Web" w:hAnsi="Titillium Web"/>
          <w:b w:val="0"/>
          <w:bCs w:val="0"/>
          <w:i w:val="0"/>
          <w:iCs w:val="0"/>
          <w:spacing w:val="0"/>
          <w:sz w:val="20"/>
          <w:szCs w:val="20"/>
        </w:rPr>
        <w:t xml:space="preserve"> </w:t>
      </w:r>
      <w:proofErr w:type="spellStart"/>
      <w:r w:rsidRPr="00EB3A8F">
        <w:rPr>
          <w:rStyle w:val="Nzevknihy"/>
          <w:rFonts w:ascii="Titillium Web" w:hAnsi="Titillium Web"/>
          <w:b w:val="0"/>
          <w:bCs w:val="0"/>
          <w:i w:val="0"/>
          <w:iCs w:val="0"/>
          <w:spacing w:val="0"/>
          <w:sz w:val="20"/>
          <w:szCs w:val="20"/>
        </w:rPr>
        <w:t>Workspace</w:t>
      </w:r>
      <w:proofErr w:type="spellEnd"/>
      <w:r w:rsidRPr="00EB3A8F">
        <w:rPr>
          <w:rStyle w:val="Nzevknihy"/>
          <w:rFonts w:ascii="Titillium Web" w:hAnsi="Titillium Web"/>
          <w:b w:val="0"/>
          <w:bCs w:val="0"/>
          <w:i w:val="0"/>
          <w:iCs w:val="0"/>
          <w:spacing w:val="0"/>
          <w:sz w:val="20"/>
          <w:szCs w:val="20"/>
        </w:rPr>
        <w:t>. Detailní specifikace plnění je v Příloze č. 1 - Specifikace, která je součástí této Smlouvy.</w:t>
      </w:r>
    </w:p>
    <w:p w:rsidR="00EB3A8F" w:rsidRPr="00EB3A8F" w:rsidRDefault="00EB3A8F" w:rsidP="00EB3A8F">
      <w:pPr>
        <w:rPr>
          <w:rStyle w:val="Nzevknihy"/>
          <w:rFonts w:ascii="Titillium Web" w:hAnsi="Titillium Web"/>
          <w:b w:val="0"/>
          <w:bCs w:val="0"/>
          <w:i w:val="0"/>
          <w:iCs w:val="0"/>
          <w:spacing w:val="0"/>
          <w:sz w:val="20"/>
          <w:szCs w:val="20"/>
        </w:rPr>
      </w:pPr>
    </w:p>
    <w:p w:rsidR="00EB3A8F" w:rsidRPr="00EB3A8F" w:rsidRDefault="00EB3A8F" w:rsidP="00EB3A8F">
      <w:pPr>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1.2. Poskytovatel se tímto zavazuje, že Odběrateli poskytne požadované licence včetně podpory a přechodu a Odběratel se zavazuje řádně dodané licence včetně podpory a přechodu od Poskytovatele převzít a zaplatit Poskytovateli cenu ve výši a způsobem stanoveným v čl. 4 této Smlouvy.</w:t>
      </w:r>
      <w:r w:rsidR="00DA0E2A">
        <w:rPr>
          <w:rStyle w:val="Nzevknihy"/>
          <w:rFonts w:ascii="Titillium Web" w:hAnsi="Titillium Web"/>
          <w:b w:val="0"/>
          <w:bCs w:val="0"/>
          <w:i w:val="0"/>
          <w:iCs w:val="0"/>
          <w:spacing w:val="0"/>
          <w:sz w:val="20"/>
          <w:szCs w:val="20"/>
        </w:rPr>
        <w:br/>
      </w:r>
    </w:p>
    <w:p w:rsidR="00EB3A8F" w:rsidRPr="00EB3A8F" w:rsidRDefault="00EB3A8F" w:rsidP="00694470">
      <w:pPr>
        <w:pStyle w:val="Nadpis2"/>
        <w:rPr>
          <w:rStyle w:val="Nzevknihy"/>
          <w:b/>
          <w:bCs/>
          <w:i w:val="0"/>
          <w:spacing w:val="0"/>
        </w:rPr>
      </w:pPr>
      <w:r w:rsidRPr="00EB3A8F">
        <w:rPr>
          <w:rStyle w:val="Nzevknihy"/>
          <w:b/>
          <w:bCs/>
          <w:i w:val="0"/>
          <w:spacing w:val="0"/>
        </w:rPr>
        <w:lastRenderedPageBreak/>
        <w:t xml:space="preserve">2. Dodací lhůta </w:t>
      </w:r>
    </w:p>
    <w:p w:rsidR="00EB3A8F" w:rsidRDefault="00EB3A8F" w:rsidP="003764DA">
      <w:pPr>
        <w:jc w:val="both"/>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2.1. Předmět plnění Smlouvy bude Odběrateli dodán do 30 kalendářních dnů od zahájení plnění, předpoklad duben 2024. Zahájení realizace smlouvy do 2 pracovních dnů od data účinnosti Smlouvy. O dodání bude sepsán akceptační protokol podepsaný za Odběratele osobou uvedenou v záhlaví Smlouvy.</w:t>
      </w:r>
    </w:p>
    <w:p w:rsidR="00EB3A8F" w:rsidRPr="00EB3A8F" w:rsidRDefault="00EB3A8F" w:rsidP="00EB3A8F">
      <w:pPr>
        <w:rPr>
          <w:rStyle w:val="Nzevknihy"/>
          <w:rFonts w:ascii="Titillium Web" w:hAnsi="Titillium Web"/>
          <w:b w:val="0"/>
          <w:bCs w:val="0"/>
          <w:i w:val="0"/>
          <w:iCs w:val="0"/>
          <w:spacing w:val="0"/>
          <w:sz w:val="20"/>
          <w:szCs w:val="20"/>
        </w:rPr>
      </w:pPr>
    </w:p>
    <w:p w:rsidR="00EB3A8F" w:rsidRPr="00EB3A8F" w:rsidRDefault="00EB3A8F" w:rsidP="00694470">
      <w:pPr>
        <w:pStyle w:val="Nadpis2"/>
        <w:rPr>
          <w:rStyle w:val="Nzevknihy"/>
          <w:b/>
          <w:bCs/>
          <w:i w:val="0"/>
          <w:spacing w:val="0"/>
        </w:rPr>
      </w:pPr>
      <w:r w:rsidRPr="00EB3A8F">
        <w:rPr>
          <w:rStyle w:val="Nzevknihy"/>
          <w:b/>
          <w:bCs/>
          <w:i w:val="0"/>
          <w:spacing w:val="0"/>
        </w:rPr>
        <w:t>3. Místo plnění a doba plnění</w:t>
      </w:r>
    </w:p>
    <w:p w:rsidR="00EB3A8F" w:rsidRPr="00EB3A8F" w:rsidRDefault="00EB3A8F" w:rsidP="00EB3A8F">
      <w:pPr>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 xml:space="preserve">3.1. Místem plnění budou pracoviště Odběratele na adrese: </w:t>
      </w:r>
    </w:p>
    <w:p w:rsidR="00EB3A8F" w:rsidRPr="00EB3A8F" w:rsidRDefault="00EB3A8F" w:rsidP="00EB3A8F">
      <w:pPr>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w:t>
      </w:r>
      <w:r w:rsidRPr="00EB3A8F">
        <w:rPr>
          <w:rStyle w:val="Nzevknihy"/>
          <w:rFonts w:ascii="Titillium Web" w:hAnsi="Titillium Web"/>
          <w:b w:val="0"/>
          <w:bCs w:val="0"/>
          <w:i w:val="0"/>
          <w:iCs w:val="0"/>
          <w:spacing w:val="0"/>
          <w:sz w:val="20"/>
          <w:szCs w:val="20"/>
        </w:rPr>
        <w:tab/>
        <w:t>Kociánka 93/2, 612 47 Brno (sídlo zadavatele)</w:t>
      </w:r>
    </w:p>
    <w:p w:rsidR="00EB3A8F" w:rsidRPr="00EB3A8F" w:rsidRDefault="00EB3A8F" w:rsidP="00EB3A8F">
      <w:pPr>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w:t>
      </w:r>
      <w:r w:rsidRPr="00EB3A8F">
        <w:rPr>
          <w:rStyle w:val="Nzevknihy"/>
          <w:rFonts w:ascii="Titillium Web" w:hAnsi="Titillium Web"/>
          <w:b w:val="0"/>
          <w:bCs w:val="0"/>
          <w:i w:val="0"/>
          <w:iCs w:val="0"/>
          <w:spacing w:val="0"/>
          <w:sz w:val="20"/>
          <w:szCs w:val="20"/>
        </w:rPr>
        <w:tab/>
        <w:t>Sviny 13, 594 01 Sviny (odloučené pracoviště Březejc)</w:t>
      </w:r>
      <w:r>
        <w:rPr>
          <w:rStyle w:val="Nzevknihy"/>
          <w:rFonts w:ascii="Titillium Web" w:hAnsi="Titillium Web"/>
          <w:b w:val="0"/>
          <w:bCs w:val="0"/>
          <w:i w:val="0"/>
          <w:iCs w:val="0"/>
          <w:spacing w:val="0"/>
          <w:sz w:val="20"/>
          <w:szCs w:val="20"/>
        </w:rPr>
        <w:br/>
      </w:r>
    </w:p>
    <w:p w:rsidR="00EB3A8F" w:rsidRDefault="00EB3A8F" w:rsidP="00EB3A8F">
      <w:pPr>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3.2. Smlouva je uzavřena a licence poskytnuty na dobu 36 měsíců.</w:t>
      </w:r>
    </w:p>
    <w:p w:rsidR="00EB3A8F" w:rsidRPr="00EB3A8F" w:rsidRDefault="00EB3A8F" w:rsidP="00EB3A8F">
      <w:pPr>
        <w:rPr>
          <w:rStyle w:val="Nzevknihy"/>
          <w:rFonts w:ascii="Titillium Web" w:hAnsi="Titillium Web"/>
          <w:b w:val="0"/>
          <w:bCs w:val="0"/>
          <w:i w:val="0"/>
          <w:iCs w:val="0"/>
          <w:spacing w:val="0"/>
          <w:sz w:val="20"/>
          <w:szCs w:val="20"/>
        </w:rPr>
      </w:pPr>
    </w:p>
    <w:p w:rsidR="00EB3A8F" w:rsidRPr="00EB3A8F" w:rsidRDefault="00EB3A8F" w:rsidP="00694470">
      <w:pPr>
        <w:pStyle w:val="Nadpis2"/>
        <w:rPr>
          <w:rStyle w:val="Nzevknihy"/>
          <w:b/>
          <w:bCs/>
          <w:i w:val="0"/>
          <w:spacing w:val="0"/>
        </w:rPr>
      </w:pPr>
      <w:r w:rsidRPr="00EB3A8F">
        <w:rPr>
          <w:rStyle w:val="Nzevknihy"/>
          <w:b/>
          <w:bCs/>
          <w:i w:val="0"/>
          <w:spacing w:val="0"/>
        </w:rPr>
        <w:t xml:space="preserve">4. Cena a platební podmínky </w:t>
      </w:r>
    </w:p>
    <w:p w:rsidR="00EB3A8F" w:rsidRPr="00EB3A8F" w:rsidRDefault="00EB3A8F" w:rsidP="00EB3A8F">
      <w:pPr>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4.1. Cena za předmět plnění dle čl. 1 této Smlouvy byla dohodou smluvních stran a v souladu s nabídkou Poskytovatele podanou v rámci výběrového řízení, stanovena takto:</w:t>
      </w:r>
    </w:p>
    <w:p w:rsidR="00EB3A8F" w:rsidRPr="00EB3A8F" w:rsidRDefault="00EB3A8F" w:rsidP="00EB3A8F">
      <w:pPr>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Celková cena bez DPH:</w:t>
      </w:r>
      <w:r>
        <w:rPr>
          <w:rStyle w:val="Nzevknihy"/>
          <w:rFonts w:ascii="Titillium Web" w:hAnsi="Titillium Web"/>
          <w:b w:val="0"/>
          <w:bCs w:val="0"/>
          <w:i w:val="0"/>
          <w:iCs w:val="0"/>
          <w:spacing w:val="0"/>
          <w:sz w:val="20"/>
          <w:szCs w:val="20"/>
        </w:rPr>
        <w:tab/>
      </w:r>
      <w:r>
        <w:rPr>
          <w:rStyle w:val="Nzevknihy"/>
          <w:rFonts w:ascii="Titillium Web" w:hAnsi="Titillium Web"/>
          <w:b w:val="0"/>
          <w:bCs w:val="0"/>
          <w:i w:val="0"/>
          <w:iCs w:val="0"/>
          <w:spacing w:val="0"/>
          <w:sz w:val="20"/>
          <w:szCs w:val="20"/>
        </w:rPr>
        <w:tab/>
      </w:r>
      <w:r>
        <w:rPr>
          <w:rStyle w:val="Nzevknihy"/>
          <w:rFonts w:ascii="Titillium Web" w:hAnsi="Titillium Web"/>
          <w:b w:val="0"/>
          <w:bCs w:val="0"/>
          <w:i w:val="0"/>
          <w:iCs w:val="0"/>
          <w:spacing w:val="0"/>
          <w:sz w:val="20"/>
          <w:szCs w:val="20"/>
        </w:rPr>
        <w:tab/>
      </w:r>
      <w:r w:rsidRPr="00EB3A8F">
        <w:rPr>
          <w:rStyle w:val="Nzevknihy"/>
          <w:rFonts w:ascii="Titillium Web" w:hAnsi="Titillium Web"/>
          <w:i w:val="0"/>
          <w:iCs w:val="0"/>
          <w:spacing w:val="0"/>
          <w:sz w:val="20"/>
          <w:szCs w:val="20"/>
        </w:rPr>
        <w:t>614 400,- Kč</w:t>
      </w:r>
    </w:p>
    <w:p w:rsidR="00EB3A8F" w:rsidRPr="00EB3A8F" w:rsidRDefault="00EB3A8F" w:rsidP="00EB3A8F">
      <w:pPr>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Výše DPH (21 %) v</w:t>
      </w:r>
      <w:r>
        <w:rPr>
          <w:rStyle w:val="Nzevknihy"/>
          <w:rFonts w:ascii="Titillium Web" w:hAnsi="Titillium Web"/>
          <w:b w:val="0"/>
          <w:bCs w:val="0"/>
          <w:i w:val="0"/>
          <w:iCs w:val="0"/>
          <w:spacing w:val="0"/>
          <w:sz w:val="20"/>
          <w:szCs w:val="20"/>
        </w:rPr>
        <w:t> </w:t>
      </w:r>
      <w:r w:rsidRPr="00EB3A8F">
        <w:rPr>
          <w:rStyle w:val="Nzevknihy"/>
          <w:rFonts w:ascii="Titillium Web" w:hAnsi="Titillium Web"/>
          <w:b w:val="0"/>
          <w:bCs w:val="0"/>
          <w:i w:val="0"/>
          <w:iCs w:val="0"/>
          <w:spacing w:val="0"/>
          <w:sz w:val="20"/>
          <w:szCs w:val="20"/>
        </w:rPr>
        <w:t>Kč</w:t>
      </w:r>
      <w:r>
        <w:rPr>
          <w:rStyle w:val="Nzevknihy"/>
          <w:rFonts w:ascii="Titillium Web" w:hAnsi="Titillium Web"/>
          <w:b w:val="0"/>
          <w:bCs w:val="0"/>
          <w:i w:val="0"/>
          <w:iCs w:val="0"/>
          <w:spacing w:val="0"/>
          <w:sz w:val="20"/>
          <w:szCs w:val="20"/>
        </w:rPr>
        <w:tab/>
      </w:r>
      <w:r>
        <w:rPr>
          <w:rStyle w:val="Nzevknihy"/>
          <w:rFonts w:ascii="Titillium Web" w:hAnsi="Titillium Web"/>
          <w:b w:val="0"/>
          <w:bCs w:val="0"/>
          <w:i w:val="0"/>
          <w:iCs w:val="0"/>
          <w:spacing w:val="0"/>
          <w:sz w:val="20"/>
          <w:szCs w:val="20"/>
        </w:rPr>
        <w:tab/>
      </w:r>
      <w:r>
        <w:rPr>
          <w:rStyle w:val="Nzevknihy"/>
          <w:rFonts w:ascii="Titillium Web" w:hAnsi="Titillium Web"/>
          <w:b w:val="0"/>
          <w:bCs w:val="0"/>
          <w:i w:val="0"/>
          <w:iCs w:val="0"/>
          <w:spacing w:val="0"/>
          <w:sz w:val="20"/>
          <w:szCs w:val="20"/>
        </w:rPr>
        <w:tab/>
      </w:r>
      <w:r w:rsidRPr="00EB3A8F">
        <w:rPr>
          <w:rStyle w:val="Nzevknihy"/>
          <w:rFonts w:ascii="Titillium Web" w:hAnsi="Titillium Web"/>
          <w:i w:val="0"/>
          <w:iCs w:val="0"/>
          <w:spacing w:val="0"/>
          <w:sz w:val="20"/>
          <w:szCs w:val="20"/>
        </w:rPr>
        <w:t>129 024,- Kč</w:t>
      </w:r>
    </w:p>
    <w:p w:rsidR="00EB3A8F" w:rsidRPr="00EB3A8F" w:rsidRDefault="00EB3A8F" w:rsidP="00EB3A8F">
      <w:pPr>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Celková cena včetně DPH:</w:t>
      </w:r>
      <w:r>
        <w:rPr>
          <w:rStyle w:val="Nzevknihy"/>
          <w:rFonts w:ascii="Titillium Web" w:hAnsi="Titillium Web"/>
          <w:b w:val="0"/>
          <w:bCs w:val="0"/>
          <w:i w:val="0"/>
          <w:iCs w:val="0"/>
          <w:spacing w:val="0"/>
          <w:sz w:val="20"/>
          <w:szCs w:val="20"/>
        </w:rPr>
        <w:tab/>
      </w:r>
      <w:r>
        <w:rPr>
          <w:rStyle w:val="Nzevknihy"/>
          <w:rFonts w:ascii="Titillium Web" w:hAnsi="Titillium Web"/>
          <w:b w:val="0"/>
          <w:bCs w:val="0"/>
          <w:i w:val="0"/>
          <w:iCs w:val="0"/>
          <w:spacing w:val="0"/>
          <w:sz w:val="20"/>
          <w:szCs w:val="20"/>
        </w:rPr>
        <w:tab/>
      </w:r>
      <w:r w:rsidRPr="00EB3A8F">
        <w:rPr>
          <w:rStyle w:val="Nzevknihy"/>
          <w:rFonts w:ascii="Titillium Web" w:hAnsi="Titillium Web"/>
          <w:i w:val="0"/>
          <w:iCs w:val="0"/>
          <w:spacing w:val="0"/>
          <w:sz w:val="20"/>
          <w:szCs w:val="20"/>
        </w:rPr>
        <w:t>743 424,- Kč</w:t>
      </w:r>
      <w:r>
        <w:rPr>
          <w:rStyle w:val="Nzevknihy"/>
          <w:rFonts w:ascii="Titillium Web" w:hAnsi="Titillium Web"/>
          <w:b w:val="0"/>
          <w:bCs w:val="0"/>
          <w:i w:val="0"/>
          <w:iCs w:val="0"/>
          <w:spacing w:val="0"/>
          <w:sz w:val="20"/>
          <w:szCs w:val="20"/>
        </w:rPr>
        <w:br/>
      </w:r>
    </w:p>
    <w:p w:rsidR="00EB3A8F" w:rsidRPr="00EB3A8F" w:rsidRDefault="00EB3A8F" w:rsidP="003764DA">
      <w:pPr>
        <w:jc w:val="both"/>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4.2. Tato cena je sjednána jako konečná a nepřekročitelná. Jediným důvodem pro změnu (zvýšení) celkové ceny (včetně DPH) je změna platné sazby daně z přidané hodnoty ke dni uskutečnění zdanitelného plnění. V takovém případě budou ceny upraveny v souladu s platnou právní úpravou.</w:t>
      </w:r>
    </w:p>
    <w:p w:rsidR="00EB3A8F" w:rsidRPr="00EB3A8F" w:rsidRDefault="00EB3A8F" w:rsidP="003764DA">
      <w:pPr>
        <w:jc w:val="both"/>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4.3. Součástí ceny jsou veškeré náklady Poskytovatele vynaložená na dodání předmětu plnění.</w:t>
      </w:r>
    </w:p>
    <w:p w:rsidR="00EB3A8F" w:rsidRPr="00EB3A8F" w:rsidRDefault="00EB3A8F" w:rsidP="003764DA">
      <w:pPr>
        <w:jc w:val="both"/>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4.4. Úhrada bude provedena na základě příslušného daňového dokladu (faktury) vystavené Poskytovatelem v souladu s touto Smlouvou až po úplném a bezvadném dodání předmětu plnění a jejíž nedílnou součástí bude akceptační protokol podepsaný za Odběratele osobou uvedenou v záhlaví Smlouvy.</w:t>
      </w:r>
    </w:p>
    <w:p w:rsidR="00EB3A8F" w:rsidRPr="00EB3A8F" w:rsidRDefault="00EB3A8F" w:rsidP="003764DA">
      <w:pPr>
        <w:jc w:val="both"/>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4.5. Splatnost faktury činí 30 dnů od doručení Odběrateli.</w:t>
      </w:r>
    </w:p>
    <w:p w:rsidR="00EB3A8F" w:rsidRPr="00EB3A8F" w:rsidRDefault="00EB3A8F" w:rsidP="003764DA">
      <w:pPr>
        <w:jc w:val="both"/>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4.6. Faktura bude vystavena v souladu se zákonem č. 563/1991 Sb., o účetnictví, ve znění pozdějších předpisů, a bude obsahovat údaje v souladu s § 435 zákona č. 89/2012 Sb., občanského zákoníku, ve znění pozdějších předpisů a náležitosti daňového dokladu dle § 29 zákona č. 235/2004 Sb., o dani z přidané hodnoty, ve znění pozdějších předpisů.</w:t>
      </w:r>
    </w:p>
    <w:p w:rsidR="00EB3A8F" w:rsidRPr="00EB3A8F" w:rsidRDefault="00EB3A8F" w:rsidP="00EB3A8F">
      <w:pPr>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4.7. Neurčí-li Odběratel Poskytovateli jinak, bude faktura – daňový doklad vystavována v elektronické podobě a bude Odběrate</w:t>
      </w:r>
      <w:r w:rsidR="000F5067">
        <w:rPr>
          <w:rStyle w:val="Nzevknihy"/>
          <w:rFonts w:ascii="Titillium Web" w:hAnsi="Titillium Web"/>
          <w:b w:val="0"/>
          <w:bCs w:val="0"/>
          <w:i w:val="0"/>
          <w:iCs w:val="0"/>
          <w:spacing w:val="0"/>
          <w:sz w:val="20"/>
          <w:szCs w:val="20"/>
        </w:rPr>
        <w:t xml:space="preserve">li zasílána na emailovou adresu </w:t>
      </w:r>
      <w:r w:rsidR="000F5067" w:rsidRPr="000F5067">
        <w:rPr>
          <w:rStyle w:val="Nzevknihy"/>
          <w:rFonts w:ascii="Titillium Web" w:hAnsi="Titillium Web"/>
          <w:b w:val="0"/>
          <w:bCs w:val="0"/>
          <w:i w:val="0"/>
          <w:iCs w:val="0"/>
          <w:spacing w:val="0"/>
          <w:sz w:val="20"/>
          <w:szCs w:val="20"/>
        </w:rPr>
        <w:t>fakturace@kocianka.cz.</w:t>
      </w:r>
      <w:r w:rsidR="000F5067">
        <w:rPr>
          <w:rStyle w:val="Nzevknihy"/>
          <w:rFonts w:ascii="Titillium Web" w:hAnsi="Titillium Web"/>
          <w:b w:val="0"/>
          <w:bCs w:val="0"/>
          <w:i w:val="0"/>
          <w:iCs w:val="0"/>
          <w:spacing w:val="0"/>
          <w:sz w:val="20"/>
          <w:szCs w:val="20"/>
        </w:rPr>
        <w:t xml:space="preserve"> </w:t>
      </w:r>
    </w:p>
    <w:p w:rsidR="00EB3A8F" w:rsidRPr="00EB3A8F" w:rsidRDefault="00EB3A8F" w:rsidP="00EB3A8F">
      <w:pPr>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 xml:space="preserve">4.8. Pokud faktura nebude obsahovat všechny zákonem či smlouvou stanovené náležitosti, je Odběratel oprávněn ji do data splatnosti vrátit s tím, že </w:t>
      </w:r>
      <w:r w:rsidRPr="00EB3A8F">
        <w:rPr>
          <w:rStyle w:val="Nzevknihy"/>
          <w:rFonts w:ascii="Titillium Web" w:hAnsi="Titillium Web"/>
          <w:b w:val="0"/>
          <w:bCs w:val="0"/>
          <w:i w:val="0"/>
          <w:iCs w:val="0"/>
          <w:spacing w:val="0"/>
          <w:sz w:val="20"/>
          <w:szCs w:val="20"/>
        </w:rPr>
        <w:lastRenderedPageBreak/>
        <w:t>Poskytovatel je povinen vystavit novou fakturu s novým termínem splatnosti, v takovém případě není Odběratel v prodlení s úhradou.</w:t>
      </w:r>
      <w:r>
        <w:rPr>
          <w:rStyle w:val="Nzevknihy"/>
          <w:rFonts w:ascii="Titillium Web" w:hAnsi="Titillium Web"/>
          <w:b w:val="0"/>
          <w:bCs w:val="0"/>
          <w:i w:val="0"/>
          <w:iCs w:val="0"/>
          <w:spacing w:val="0"/>
          <w:sz w:val="20"/>
          <w:szCs w:val="20"/>
        </w:rPr>
        <w:br/>
      </w:r>
    </w:p>
    <w:p w:rsidR="00EB3A8F" w:rsidRPr="00EB3A8F" w:rsidRDefault="00EB3A8F" w:rsidP="00694470">
      <w:pPr>
        <w:pStyle w:val="Nadpis2"/>
        <w:rPr>
          <w:rStyle w:val="Nzevknihy"/>
          <w:b/>
          <w:bCs/>
          <w:i w:val="0"/>
          <w:spacing w:val="0"/>
        </w:rPr>
      </w:pPr>
      <w:r w:rsidRPr="00EB3A8F">
        <w:rPr>
          <w:rStyle w:val="Nzevknihy"/>
          <w:b/>
          <w:bCs/>
          <w:i w:val="0"/>
          <w:spacing w:val="0"/>
        </w:rPr>
        <w:t xml:space="preserve">5. Sankce </w:t>
      </w:r>
    </w:p>
    <w:p w:rsidR="003764DA" w:rsidRDefault="00EB3A8F" w:rsidP="00694470">
      <w:pPr>
        <w:jc w:val="both"/>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 xml:space="preserve">5.1. V případě prodlení Poskytovatele s termínem plnění, nebo odstranění vady nebo výpadku podpory dle této Smlouvy je Poskytovatel povinen zaplatit Odběrateli smluvní pokutu ve výši 500,- Kč denně za každý jednotlivý případ. </w:t>
      </w:r>
      <w:r>
        <w:rPr>
          <w:rStyle w:val="Nzevknihy"/>
          <w:rFonts w:ascii="Titillium Web" w:hAnsi="Titillium Web"/>
          <w:b w:val="0"/>
          <w:bCs w:val="0"/>
          <w:i w:val="0"/>
          <w:iCs w:val="0"/>
          <w:spacing w:val="0"/>
          <w:sz w:val="20"/>
          <w:szCs w:val="20"/>
        </w:rPr>
        <w:br/>
      </w:r>
      <w:r w:rsidR="00DA0E2A">
        <w:rPr>
          <w:rStyle w:val="Nzevknihy"/>
          <w:rFonts w:ascii="Titillium Web" w:hAnsi="Titillium Web"/>
          <w:b w:val="0"/>
          <w:bCs w:val="0"/>
          <w:i w:val="0"/>
          <w:iCs w:val="0"/>
          <w:spacing w:val="0"/>
          <w:sz w:val="20"/>
          <w:szCs w:val="20"/>
        </w:rPr>
        <w:br/>
      </w:r>
      <w:r w:rsidRPr="00EB3A8F">
        <w:rPr>
          <w:rStyle w:val="Nzevknihy"/>
          <w:rFonts w:ascii="Titillium Web" w:hAnsi="Titillium Web"/>
          <w:b w:val="0"/>
          <w:bCs w:val="0"/>
          <w:i w:val="0"/>
          <w:iCs w:val="0"/>
          <w:spacing w:val="0"/>
          <w:sz w:val="20"/>
          <w:szCs w:val="20"/>
        </w:rPr>
        <w:t xml:space="preserve">5.2. V případě prodlení Odběratele s úhradou faktury vystavené Poskytovatelem v rámci plnění této Smlouvy a v souladu s těmito obchodními a platebními podmínkami, je Odběratel povinen zaplatit Poskytovateli úrok z prodlení v zákonné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 </w:t>
      </w:r>
    </w:p>
    <w:p w:rsidR="00EB3A8F" w:rsidRPr="00EB3A8F" w:rsidRDefault="00DA0E2A" w:rsidP="00694470">
      <w:pPr>
        <w:jc w:val="both"/>
        <w:rPr>
          <w:rStyle w:val="Nzevknihy"/>
          <w:rFonts w:ascii="Titillium Web" w:hAnsi="Titillium Web"/>
          <w:b w:val="0"/>
          <w:bCs w:val="0"/>
          <w:i w:val="0"/>
          <w:iCs w:val="0"/>
          <w:spacing w:val="0"/>
          <w:sz w:val="20"/>
          <w:szCs w:val="20"/>
        </w:rPr>
      </w:pPr>
      <w:r>
        <w:rPr>
          <w:rStyle w:val="Nzevknihy"/>
          <w:rFonts w:ascii="Titillium Web" w:hAnsi="Titillium Web"/>
          <w:b w:val="0"/>
          <w:bCs w:val="0"/>
          <w:i w:val="0"/>
          <w:iCs w:val="0"/>
          <w:spacing w:val="0"/>
          <w:sz w:val="20"/>
          <w:szCs w:val="20"/>
        </w:rPr>
        <w:br/>
      </w:r>
      <w:r w:rsidR="00EB3A8F" w:rsidRPr="00EB3A8F">
        <w:rPr>
          <w:rStyle w:val="Nzevknihy"/>
          <w:rFonts w:ascii="Titillium Web" w:hAnsi="Titillium Web"/>
          <w:b w:val="0"/>
          <w:bCs w:val="0"/>
          <w:i w:val="0"/>
          <w:iCs w:val="0"/>
          <w:spacing w:val="0"/>
          <w:sz w:val="20"/>
          <w:szCs w:val="20"/>
        </w:rPr>
        <w:t xml:space="preserve">5.3. Vznikem povinnosti platit smluvní pokutu ani jejím skutečným zaplacením nezanikne povinnost Poskytovatele splnit povinnost, jejíž plnění bylo zajištěno smluvní pokutou. Vznikem povinnosti platit smluvní pokutu ani jejím faktickým zaplacením nebude dotčen nárok Odběratele na náhradu škody v plném rozsahu ani právo odstoupit od smlouvy. Odstoupením od smlouvy nárok na již uplatněnou smluvní pokutu nezanikne. </w:t>
      </w:r>
      <w:r w:rsidR="00EB3A8F">
        <w:rPr>
          <w:rStyle w:val="Nzevknihy"/>
          <w:rFonts w:ascii="Titillium Web" w:hAnsi="Titillium Web"/>
          <w:b w:val="0"/>
          <w:bCs w:val="0"/>
          <w:i w:val="0"/>
          <w:iCs w:val="0"/>
          <w:spacing w:val="0"/>
          <w:sz w:val="20"/>
          <w:szCs w:val="20"/>
        </w:rPr>
        <w:br/>
      </w:r>
    </w:p>
    <w:p w:rsidR="003764DA" w:rsidRDefault="00EB3A8F" w:rsidP="00694470">
      <w:pPr>
        <w:jc w:val="both"/>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 xml:space="preserve">5.4. Smluvní pokuta bude splatná do 14 dnů od doručení písemného oznámení o jejím uplatnění oprávněnou smluvní stranou straně povinné. Oznámení o uplatnění smluvní pokuty musí vždy obsahovat popis a časové určení události, která zakládá právo na smluvní pokutu. Oznámení musí dále obsahovat informaci o způsobu úhrady smluvní pokuty. </w:t>
      </w:r>
    </w:p>
    <w:p w:rsidR="00EB3A8F" w:rsidRPr="00EB3A8F" w:rsidRDefault="00EB3A8F" w:rsidP="00694470">
      <w:pPr>
        <w:jc w:val="both"/>
        <w:rPr>
          <w:rStyle w:val="Nzevknihy"/>
          <w:rFonts w:ascii="Titillium Web" w:hAnsi="Titillium Web"/>
          <w:b w:val="0"/>
          <w:bCs w:val="0"/>
          <w:i w:val="0"/>
          <w:iCs w:val="0"/>
          <w:spacing w:val="0"/>
          <w:sz w:val="20"/>
          <w:szCs w:val="20"/>
        </w:rPr>
      </w:pPr>
    </w:p>
    <w:p w:rsidR="00EB3A8F" w:rsidRPr="00EB3A8F" w:rsidRDefault="00EB3A8F" w:rsidP="00694470">
      <w:pPr>
        <w:pStyle w:val="Nadpis2"/>
        <w:rPr>
          <w:rStyle w:val="Nzevknihy"/>
          <w:b/>
          <w:bCs/>
          <w:i w:val="0"/>
          <w:spacing w:val="0"/>
        </w:rPr>
      </w:pPr>
      <w:r w:rsidRPr="00EB3A8F">
        <w:rPr>
          <w:rStyle w:val="Nzevknihy"/>
          <w:b/>
          <w:bCs/>
          <w:i w:val="0"/>
          <w:spacing w:val="0"/>
        </w:rPr>
        <w:t xml:space="preserve">6. Předčasné ukončení smlouvy </w:t>
      </w:r>
    </w:p>
    <w:p w:rsidR="00EB3A8F" w:rsidRPr="00EB3A8F" w:rsidRDefault="00EB3A8F" w:rsidP="00694470">
      <w:pPr>
        <w:jc w:val="both"/>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6.1. Odběratel je oprávněn od smlouvy odstoupit v případě, že Poskytovatel je v prodlení s řádným plněním předmětu této Smlouvy po dobu delší než 15 dní, a/nebo, v případě, že Poskytovatel opakovaně poskytuje podporu nikoliv řádně, tj. zejména v rozporu s podmínkami pro poskytování podpory, která je předmětem této Smlouvy.</w:t>
      </w:r>
      <w:r>
        <w:rPr>
          <w:rStyle w:val="Nzevknihy"/>
          <w:rFonts w:ascii="Titillium Web" w:hAnsi="Titillium Web"/>
          <w:b w:val="0"/>
          <w:bCs w:val="0"/>
          <w:i w:val="0"/>
          <w:iCs w:val="0"/>
          <w:spacing w:val="0"/>
          <w:sz w:val="20"/>
          <w:szCs w:val="20"/>
        </w:rPr>
        <w:br/>
      </w:r>
      <w:r w:rsidRPr="00EB3A8F">
        <w:rPr>
          <w:rStyle w:val="Nzevknihy"/>
          <w:rFonts w:ascii="Titillium Web" w:hAnsi="Titillium Web"/>
          <w:b w:val="0"/>
          <w:bCs w:val="0"/>
          <w:i w:val="0"/>
          <w:iCs w:val="0"/>
          <w:spacing w:val="0"/>
          <w:sz w:val="20"/>
          <w:szCs w:val="20"/>
        </w:rPr>
        <w:t>6.2. Poskytovatel je oprávněn od smlouvy odstoupit v případě, že je Odběratel v prodlení s úhradou faktury po dobu delší než 30 dní a náprava nebyla zjednána ani po prokazatelně doručené dodatečné výzvě k provedení úhrady.</w:t>
      </w:r>
      <w:r w:rsidR="00DA0E2A">
        <w:rPr>
          <w:rStyle w:val="Nzevknihy"/>
          <w:rFonts w:ascii="Titillium Web" w:hAnsi="Titillium Web"/>
          <w:b w:val="0"/>
          <w:bCs w:val="0"/>
          <w:i w:val="0"/>
          <w:iCs w:val="0"/>
          <w:spacing w:val="0"/>
          <w:sz w:val="20"/>
          <w:szCs w:val="20"/>
        </w:rPr>
        <w:br/>
      </w:r>
      <w:r w:rsidR="00DA0E2A">
        <w:rPr>
          <w:rStyle w:val="Nzevknihy"/>
          <w:rFonts w:ascii="Titillium Web" w:hAnsi="Titillium Web"/>
          <w:b w:val="0"/>
          <w:bCs w:val="0"/>
          <w:i w:val="0"/>
          <w:iCs w:val="0"/>
          <w:spacing w:val="0"/>
          <w:sz w:val="20"/>
          <w:szCs w:val="20"/>
        </w:rPr>
        <w:br/>
      </w:r>
      <w:r w:rsidRPr="00EB3A8F">
        <w:rPr>
          <w:rStyle w:val="Nzevknihy"/>
          <w:rFonts w:ascii="Titillium Web" w:hAnsi="Titillium Web"/>
          <w:b w:val="0"/>
          <w:bCs w:val="0"/>
          <w:i w:val="0"/>
          <w:iCs w:val="0"/>
          <w:spacing w:val="0"/>
          <w:sz w:val="20"/>
          <w:szCs w:val="20"/>
        </w:rPr>
        <w:t xml:space="preserve">6.3. V případě předčasného ukončení smlouvy jsou smluvní strany povinny ve lhůtě 30 dnů od zániku smlouvy vypořádat vzájemně své závazky a pohledávky vyplývající z této Smlouvy. </w:t>
      </w:r>
    </w:p>
    <w:p w:rsidR="00EB3A8F" w:rsidRPr="00EB3A8F" w:rsidRDefault="00EB3A8F" w:rsidP="00EB3A8F">
      <w:pPr>
        <w:rPr>
          <w:rStyle w:val="Nzevknihy"/>
          <w:rFonts w:ascii="Titillium Web" w:hAnsi="Titillium Web"/>
          <w:b w:val="0"/>
          <w:bCs w:val="0"/>
          <w:i w:val="0"/>
          <w:iCs w:val="0"/>
          <w:spacing w:val="0"/>
          <w:sz w:val="20"/>
          <w:szCs w:val="20"/>
        </w:rPr>
      </w:pPr>
    </w:p>
    <w:p w:rsidR="00EB3A8F" w:rsidRPr="00EB3A8F" w:rsidRDefault="00EB3A8F" w:rsidP="00694470">
      <w:pPr>
        <w:pStyle w:val="Nadpis2"/>
        <w:rPr>
          <w:rStyle w:val="Nzevknihy"/>
          <w:b/>
          <w:bCs/>
          <w:i w:val="0"/>
          <w:spacing w:val="0"/>
        </w:rPr>
      </w:pPr>
      <w:r w:rsidRPr="00EB3A8F">
        <w:rPr>
          <w:rStyle w:val="Nzevknihy"/>
          <w:b/>
          <w:bCs/>
          <w:i w:val="0"/>
          <w:spacing w:val="0"/>
        </w:rPr>
        <w:t xml:space="preserve">7. Ostatní </w:t>
      </w:r>
    </w:p>
    <w:p w:rsidR="00694470" w:rsidRDefault="00EB3A8F" w:rsidP="00694470">
      <w:pPr>
        <w:jc w:val="both"/>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7.1.Poskytovatel není oprávněn postoupit práva či povinnosti vyplývající z této Smlouvy třetím osobám bez předchozího písemného souhlasu Odběratele</w:t>
      </w:r>
      <w:r>
        <w:rPr>
          <w:rStyle w:val="Nzevknihy"/>
          <w:rFonts w:ascii="Titillium Web" w:hAnsi="Titillium Web"/>
          <w:b w:val="0"/>
          <w:bCs w:val="0"/>
          <w:i w:val="0"/>
          <w:iCs w:val="0"/>
          <w:spacing w:val="0"/>
          <w:sz w:val="20"/>
          <w:szCs w:val="20"/>
        </w:rPr>
        <w:t>.</w:t>
      </w:r>
      <w:r w:rsidR="00DA0E2A">
        <w:rPr>
          <w:rStyle w:val="Nzevknihy"/>
          <w:rFonts w:ascii="Titillium Web" w:hAnsi="Titillium Web"/>
          <w:b w:val="0"/>
          <w:bCs w:val="0"/>
          <w:i w:val="0"/>
          <w:iCs w:val="0"/>
          <w:spacing w:val="0"/>
          <w:sz w:val="20"/>
          <w:szCs w:val="20"/>
        </w:rPr>
        <w:br/>
      </w:r>
      <w:r w:rsidR="00DA0E2A">
        <w:rPr>
          <w:rStyle w:val="Nzevknihy"/>
          <w:rFonts w:ascii="Titillium Web" w:hAnsi="Titillium Web"/>
          <w:b w:val="0"/>
          <w:bCs w:val="0"/>
          <w:i w:val="0"/>
          <w:iCs w:val="0"/>
          <w:spacing w:val="0"/>
          <w:sz w:val="20"/>
          <w:szCs w:val="20"/>
        </w:rPr>
        <w:br/>
      </w:r>
      <w:r w:rsidRPr="00EB3A8F">
        <w:rPr>
          <w:rStyle w:val="Nzevknihy"/>
          <w:rFonts w:ascii="Titillium Web" w:hAnsi="Titillium Web"/>
          <w:b w:val="0"/>
          <w:bCs w:val="0"/>
          <w:i w:val="0"/>
          <w:iCs w:val="0"/>
          <w:spacing w:val="0"/>
          <w:sz w:val="20"/>
          <w:szCs w:val="20"/>
        </w:rPr>
        <w:t>7.2. Poskytovatel je povinen uchovávat veškeré originální dokumenty související s realizací předmětu Smlouvy po dobu 10 let od data skončení 3-</w:t>
      </w:r>
      <w:proofErr w:type="spellStart"/>
      <w:r w:rsidRPr="00EB3A8F">
        <w:rPr>
          <w:rStyle w:val="Nzevknihy"/>
          <w:rFonts w:ascii="Titillium Web" w:hAnsi="Titillium Web"/>
          <w:b w:val="0"/>
          <w:bCs w:val="0"/>
          <w:i w:val="0"/>
          <w:iCs w:val="0"/>
          <w:spacing w:val="0"/>
          <w:sz w:val="20"/>
          <w:szCs w:val="20"/>
        </w:rPr>
        <w:t>leté</w:t>
      </w:r>
      <w:proofErr w:type="spellEnd"/>
      <w:r w:rsidRPr="00EB3A8F">
        <w:rPr>
          <w:rStyle w:val="Nzevknihy"/>
          <w:rFonts w:ascii="Titillium Web" w:hAnsi="Titillium Web"/>
          <w:b w:val="0"/>
          <w:bCs w:val="0"/>
          <w:i w:val="0"/>
          <w:iCs w:val="0"/>
          <w:spacing w:val="0"/>
          <w:sz w:val="20"/>
          <w:szCs w:val="20"/>
        </w:rPr>
        <w:t xml:space="preserve"> podpory výrobce SW.</w:t>
      </w:r>
    </w:p>
    <w:p w:rsidR="00694470" w:rsidRDefault="00DA0E2A" w:rsidP="00694470">
      <w:pPr>
        <w:jc w:val="both"/>
        <w:rPr>
          <w:rStyle w:val="Nzevknihy"/>
          <w:rFonts w:ascii="Titillium Web" w:hAnsi="Titillium Web"/>
          <w:b w:val="0"/>
          <w:bCs w:val="0"/>
          <w:i w:val="0"/>
          <w:iCs w:val="0"/>
          <w:spacing w:val="0"/>
          <w:sz w:val="20"/>
          <w:szCs w:val="20"/>
        </w:rPr>
      </w:pPr>
      <w:r>
        <w:rPr>
          <w:rStyle w:val="Nzevknihy"/>
          <w:rFonts w:ascii="Titillium Web" w:hAnsi="Titillium Web"/>
          <w:b w:val="0"/>
          <w:bCs w:val="0"/>
          <w:i w:val="0"/>
          <w:iCs w:val="0"/>
          <w:spacing w:val="0"/>
          <w:sz w:val="20"/>
          <w:szCs w:val="20"/>
        </w:rPr>
        <w:br/>
      </w:r>
      <w:r w:rsidR="00EB3A8F" w:rsidRPr="00EB3A8F">
        <w:rPr>
          <w:rStyle w:val="Nzevknihy"/>
          <w:rFonts w:ascii="Titillium Web" w:hAnsi="Titillium Web"/>
          <w:b w:val="0"/>
          <w:bCs w:val="0"/>
          <w:i w:val="0"/>
          <w:iCs w:val="0"/>
          <w:spacing w:val="0"/>
          <w:sz w:val="20"/>
          <w:szCs w:val="20"/>
        </w:rPr>
        <w:t>7.3. Poskytovatel souhlasí se zveřejněním úplného znění této Smlouvy v registru smluv dle zákona č. 340/2015 Sb., o registru smluv, jakož i souhlasí s tím, aby Odběratel poskytoval informace o obsahu a plnění této smlouvy v souladu a za podmínek zákona č. 106/1999 Sb., o svobodném přístupu k informacím.</w:t>
      </w:r>
    </w:p>
    <w:p w:rsidR="00694470" w:rsidRDefault="00DA0E2A" w:rsidP="00694470">
      <w:pPr>
        <w:jc w:val="both"/>
        <w:rPr>
          <w:rStyle w:val="Nzevknihy"/>
          <w:rFonts w:ascii="Titillium Web" w:hAnsi="Titillium Web"/>
          <w:b w:val="0"/>
          <w:bCs w:val="0"/>
          <w:i w:val="0"/>
          <w:iCs w:val="0"/>
          <w:spacing w:val="0"/>
          <w:sz w:val="20"/>
          <w:szCs w:val="20"/>
        </w:rPr>
      </w:pPr>
      <w:r>
        <w:rPr>
          <w:rStyle w:val="Nzevknihy"/>
          <w:rFonts w:ascii="Titillium Web" w:hAnsi="Titillium Web"/>
          <w:b w:val="0"/>
          <w:bCs w:val="0"/>
          <w:i w:val="0"/>
          <w:iCs w:val="0"/>
          <w:spacing w:val="0"/>
          <w:sz w:val="20"/>
          <w:szCs w:val="20"/>
        </w:rPr>
        <w:br/>
      </w:r>
      <w:r w:rsidR="00EB3A8F" w:rsidRPr="00EB3A8F">
        <w:rPr>
          <w:rStyle w:val="Nzevknihy"/>
          <w:rFonts w:ascii="Titillium Web" w:hAnsi="Titillium Web"/>
          <w:b w:val="0"/>
          <w:bCs w:val="0"/>
          <w:i w:val="0"/>
          <w:iCs w:val="0"/>
          <w:spacing w:val="0"/>
          <w:sz w:val="20"/>
          <w:szCs w:val="20"/>
        </w:rPr>
        <w:t>7.4. Poskytovatel se zavazuje při plnění této Smlouvy dodržovat Pravidla GDPR, která jsou obsažena v Příloze č. 2 této Smlouvy, která je její nedílnou součástí.</w:t>
      </w:r>
    </w:p>
    <w:p w:rsidR="00EB3A8F" w:rsidRDefault="00DA0E2A" w:rsidP="009D1BA3">
      <w:pPr>
        <w:jc w:val="both"/>
        <w:rPr>
          <w:rStyle w:val="Nzevknihy"/>
          <w:rFonts w:ascii="Titillium Web" w:hAnsi="Titillium Web"/>
          <w:b w:val="0"/>
          <w:bCs w:val="0"/>
          <w:i w:val="0"/>
          <w:iCs w:val="0"/>
          <w:spacing w:val="0"/>
          <w:sz w:val="20"/>
          <w:szCs w:val="20"/>
        </w:rPr>
      </w:pPr>
      <w:r>
        <w:rPr>
          <w:rStyle w:val="Nzevknihy"/>
          <w:rFonts w:ascii="Titillium Web" w:hAnsi="Titillium Web"/>
          <w:b w:val="0"/>
          <w:bCs w:val="0"/>
          <w:i w:val="0"/>
          <w:iCs w:val="0"/>
          <w:spacing w:val="0"/>
          <w:sz w:val="20"/>
          <w:szCs w:val="20"/>
        </w:rPr>
        <w:br/>
      </w:r>
      <w:r w:rsidR="00EB3A8F" w:rsidRPr="00EB3A8F">
        <w:rPr>
          <w:rStyle w:val="Nzevknihy"/>
          <w:rFonts w:ascii="Titillium Web" w:hAnsi="Titillium Web"/>
          <w:b w:val="0"/>
          <w:bCs w:val="0"/>
          <w:i w:val="0"/>
          <w:iCs w:val="0"/>
          <w:spacing w:val="0"/>
          <w:sz w:val="20"/>
          <w:szCs w:val="20"/>
        </w:rPr>
        <w:t xml:space="preserve">7.5. Poskytovatel se zavazuje během plnění Smlouvy i po ukončení Smlouvy, zachovávat mlčenlivost o všech skutečnostech, o kterých se dozví od Odběratele v souvislosti s plněním Smlouvy. Poskytovatel zavazuje na své náklady a pro Odběratele bezúplatně zavázat povinností mlčenlivosti ve stejném rozsahu i veškeré třetí osoby (poddodavatelé), které Poskytovatel užije byť jen k částečnému plnění kterékoliv své povinnosti z této Smlouvy. Za porušení mlčenlivosti specifikované v této Smlouvě je Poskytovatel povinen uhradit Odběrateli smluvní pokutu ve výši 50.000,- Kč, a to za každý jednotlivý případ porušení povinnosti. </w:t>
      </w:r>
      <w:r>
        <w:rPr>
          <w:rStyle w:val="Nzevknihy"/>
          <w:rFonts w:ascii="Titillium Web" w:hAnsi="Titillium Web"/>
          <w:b w:val="0"/>
          <w:bCs w:val="0"/>
          <w:i w:val="0"/>
          <w:iCs w:val="0"/>
          <w:spacing w:val="0"/>
          <w:sz w:val="20"/>
          <w:szCs w:val="20"/>
        </w:rPr>
        <w:br/>
      </w:r>
      <w:r>
        <w:rPr>
          <w:rStyle w:val="Nzevknihy"/>
          <w:rFonts w:ascii="Titillium Web" w:hAnsi="Titillium Web"/>
          <w:b w:val="0"/>
          <w:bCs w:val="0"/>
          <w:i w:val="0"/>
          <w:iCs w:val="0"/>
          <w:spacing w:val="0"/>
          <w:sz w:val="20"/>
          <w:szCs w:val="20"/>
        </w:rPr>
        <w:br/>
      </w:r>
      <w:r w:rsidR="00EB3A8F" w:rsidRPr="00EB3A8F">
        <w:rPr>
          <w:rStyle w:val="Nzevknihy"/>
          <w:rFonts w:ascii="Titillium Web" w:hAnsi="Titillium Web"/>
          <w:b w:val="0"/>
          <w:bCs w:val="0"/>
          <w:i w:val="0"/>
          <w:iCs w:val="0"/>
          <w:spacing w:val="0"/>
          <w:sz w:val="20"/>
          <w:szCs w:val="20"/>
        </w:rPr>
        <w:t>7.7.Vylučuje se rozhodčí doložka. Případné spory smluvních stran budou řešeny soudně. Místně příslušným soudem se určuje Městský soud v Brně.</w:t>
      </w:r>
      <w:r>
        <w:rPr>
          <w:rStyle w:val="Nzevknihy"/>
          <w:rFonts w:ascii="Titillium Web" w:hAnsi="Titillium Web"/>
          <w:b w:val="0"/>
          <w:bCs w:val="0"/>
          <w:i w:val="0"/>
          <w:iCs w:val="0"/>
          <w:spacing w:val="0"/>
          <w:sz w:val="20"/>
          <w:szCs w:val="20"/>
        </w:rPr>
        <w:br/>
      </w:r>
      <w:r>
        <w:rPr>
          <w:rStyle w:val="Nzevknihy"/>
          <w:rFonts w:ascii="Titillium Web" w:hAnsi="Titillium Web"/>
          <w:b w:val="0"/>
          <w:bCs w:val="0"/>
          <w:i w:val="0"/>
          <w:iCs w:val="0"/>
          <w:spacing w:val="0"/>
          <w:sz w:val="20"/>
          <w:szCs w:val="20"/>
        </w:rPr>
        <w:br/>
      </w:r>
      <w:r w:rsidR="00EB3A8F" w:rsidRPr="00EB3A8F">
        <w:rPr>
          <w:rStyle w:val="Nzevknihy"/>
          <w:rFonts w:ascii="Titillium Web" w:hAnsi="Titillium Web"/>
          <w:b w:val="0"/>
          <w:bCs w:val="0"/>
          <w:i w:val="0"/>
          <w:iCs w:val="0"/>
          <w:spacing w:val="0"/>
          <w:sz w:val="20"/>
          <w:szCs w:val="20"/>
        </w:rPr>
        <w:t xml:space="preserve">7.6. Poskytovatel prohlašuje, že není v úpadku ani ve stavu hrozícího úpadku, a že mu není známo, že by vůči němu bylo zahájeno </w:t>
      </w:r>
      <w:proofErr w:type="spellStart"/>
      <w:r w:rsidR="00EB3A8F" w:rsidRPr="00EB3A8F">
        <w:rPr>
          <w:rStyle w:val="Nzevknihy"/>
          <w:rFonts w:ascii="Titillium Web" w:hAnsi="Titillium Web"/>
          <w:b w:val="0"/>
          <w:bCs w:val="0"/>
          <w:i w:val="0"/>
          <w:iCs w:val="0"/>
          <w:spacing w:val="0"/>
          <w:sz w:val="20"/>
          <w:szCs w:val="20"/>
        </w:rPr>
        <w:t>insolvenční</w:t>
      </w:r>
      <w:proofErr w:type="spellEnd"/>
      <w:r w:rsidR="00EB3A8F" w:rsidRPr="00EB3A8F">
        <w:rPr>
          <w:rStyle w:val="Nzevknihy"/>
          <w:rFonts w:ascii="Titillium Web" w:hAnsi="Titillium Web"/>
          <w:b w:val="0"/>
          <w:bCs w:val="0"/>
          <w:i w:val="0"/>
          <w:iCs w:val="0"/>
          <w:spacing w:val="0"/>
          <w:sz w:val="20"/>
          <w:szCs w:val="20"/>
        </w:rPr>
        <w:t xml:space="preserve"> řízení. Rovněž prohlašuje, že vůči němu není v právní moci žádné soudní rozhodnutí, případně rozhodnutí správního, daňového či jiného orgánu na plnění, které by mohlo být důvodem zahájení exekučního řízení na majetek Poskytovatele a že mu není známo, že by vůči němu takové řízení bylo zahájeno.</w:t>
      </w:r>
    </w:p>
    <w:p w:rsidR="009D1BA3" w:rsidRPr="00EB3A8F" w:rsidRDefault="009D1BA3" w:rsidP="009D1BA3">
      <w:pPr>
        <w:jc w:val="both"/>
        <w:rPr>
          <w:rStyle w:val="Nzevknihy"/>
          <w:rFonts w:ascii="Titillium Web" w:hAnsi="Titillium Web"/>
          <w:b w:val="0"/>
          <w:bCs w:val="0"/>
          <w:i w:val="0"/>
          <w:iCs w:val="0"/>
          <w:spacing w:val="0"/>
          <w:sz w:val="20"/>
          <w:szCs w:val="20"/>
        </w:rPr>
      </w:pPr>
      <w:bookmarkStart w:id="0" w:name="_GoBack"/>
      <w:bookmarkEnd w:id="0"/>
    </w:p>
    <w:p w:rsidR="00EB3A8F" w:rsidRPr="00EB3A8F" w:rsidRDefault="00EB3A8F" w:rsidP="00694470">
      <w:pPr>
        <w:pStyle w:val="Nadpis2"/>
        <w:rPr>
          <w:rStyle w:val="Nzevknihy"/>
          <w:b/>
          <w:bCs/>
          <w:i w:val="0"/>
          <w:spacing w:val="0"/>
        </w:rPr>
      </w:pPr>
      <w:r w:rsidRPr="00EB3A8F">
        <w:rPr>
          <w:rStyle w:val="Nzevknihy"/>
          <w:b/>
          <w:bCs/>
          <w:i w:val="0"/>
          <w:spacing w:val="0"/>
        </w:rPr>
        <w:t>8. Všeobecná a závěrečná ustanovení</w:t>
      </w:r>
    </w:p>
    <w:p w:rsidR="00694470" w:rsidRDefault="00EB3A8F" w:rsidP="00694470">
      <w:pPr>
        <w:spacing w:after="0"/>
        <w:jc w:val="both"/>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 xml:space="preserve">8.1. Tato Smlouva, jakož i práva a povinnosti vzniklé na základě této Smlouvy nebo v souvislosti s ní se řídí občanským zákoníkem. </w:t>
      </w:r>
      <w:r w:rsidR="00DA0E2A">
        <w:rPr>
          <w:rStyle w:val="Nzevknihy"/>
          <w:rFonts w:ascii="Titillium Web" w:hAnsi="Titillium Web"/>
          <w:b w:val="0"/>
          <w:bCs w:val="0"/>
          <w:i w:val="0"/>
          <w:iCs w:val="0"/>
          <w:spacing w:val="0"/>
          <w:sz w:val="20"/>
          <w:szCs w:val="20"/>
        </w:rPr>
        <w:br/>
      </w:r>
      <w:r w:rsidR="00DA0E2A">
        <w:rPr>
          <w:rStyle w:val="Nzevknihy"/>
          <w:rFonts w:ascii="Titillium Web" w:hAnsi="Titillium Web"/>
          <w:b w:val="0"/>
          <w:bCs w:val="0"/>
          <w:i w:val="0"/>
          <w:iCs w:val="0"/>
          <w:spacing w:val="0"/>
          <w:sz w:val="20"/>
          <w:szCs w:val="20"/>
        </w:rPr>
        <w:br/>
      </w:r>
      <w:r w:rsidRPr="00EB3A8F">
        <w:rPr>
          <w:rStyle w:val="Nzevknihy"/>
          <w:rFonts w:ascii="Titillium Web" w:hAnsi="Titillium Web"/>
          <w:b w:val="0"/>
          <w:bCs w:val="0"/>
          <w:i w:val="0"/>
          <w:iCs w:val="0"/>
          <w:spacing w:val="0"/>
          <w:sz w:val="20"/>
          <w:szCs w:val="20"/>
        </w:rPr>
        <w:t xml:space="preserve">8.2. Vztahuje-li se důvod neplatnosti jen na některé ustanovení této Smlouvy, je neplatným pouze toto ustanovení, pokud z jeho povahy nebo obsahu anebo z okolností, za nichž bylo sjednáno, nevyplývá, že jej nelze oddělit od ostatního obsahu Smlouvy. </w:t>
      </w:r>
    </w:p>
    <w:p w:rsidR="00694470" w:rsidRDefault="00DA0E2A" w:rsidP="00694470">
      <w:pPr>
        <w:spacing w:after="0"/>
        <w:jc w:val="both"/>
        <w:rPr>
          <w:rStyle w:val="Nzevknihy"/>
          <w:rFonts w:ascii="Titillium Web" w:hAnsi="Titillium Web"/>
          <w:b w:val="0"/>
          <w:bCs w:val="0"/>
          <w:i w:val="0"/>
          <w:iCs w:val="0"/>
          <w:spacing w:val="0"/>
          <w:sz w:val="20"/>
          <w:szCs w:val="20"/>
        </w:rPr>
      </w:pPr>
      <w:r>
        <w:rPr>
          <w:rStyle w:val="Nzevknihy"/>
          <w:rFonts w:ascii="Titillium Web" w:hAnsi="Titillium Web"/>
          <w:b w:val="0"/>
          <w:bCs w:val="0"/>
          <w:i w:val="0"/>
          <w:iCs w:val="0"/>
          <w:spacing w:val="0"/>
          <w:sz w:val="20"/>
          <w:szCs w:val="20"/>
        </w:rPr>
        <w:br/>
      </w:r>
      <w:r w:rsidR="00EB3A8F" w:rsidRPr="00EB3A8F">
        <w:rPr>
          <w:rStyle w:val="Nzevknihy"/>
          <w:rFonts w:ascii="Titillium Web" w:hAnsi="Titillium Web"/>
          <w:b w:val="0"/>
          <w:bCs w:val="0"/>
          <w:i w:val="0"/>
          <w:iCs w:val="0"/>
          <w:spacing w:val="0"/>
          <w:sz w:val="20"/>
          <w:szCs w:val="20"/>
        </w:rPr>
        <w:t xml:space="preserve">8.3. Tato Smlouva představuje úplnou dohodu smluvních stran o předmětu této Smlouvy. Tuto Smlouvu je možné měnit pouze písemnou dohodou smluvních stran ve formě číslovaných dodatků této Smlouvy, podepsaných oprávněnými zástupci obou smluvních stran.  </w:t>
      </w:r>
    </w:p>
    <w:p w:rsidR="00694470" w:rsidRDefault="00DA0E2A" w:rsidP="00694470">
      <w:pPr>
        <w:spacing w:after="0"/>
        <w:jc w:val="both"/>
        <w:rPr>
          <w:rStyle w:val="Nzevknihy"/>
          <w:rFonts w:ascii="Titillium Web" w:hAnsi="Titillium Web"/>
          <w:b w:val="0"/>
          <w:bCs w:val="0"/>
          <w:i w:val="0"/>
          <w:iCs w:val="0"/>
          <w:spacing w:val="0"/>
          <w:sz w:val="20"/>
          <w:szCs w:val="20"/>
        </w:rPr>
      </w:pPr>
      <w:r>
        <w:rPr>
          <w:rStyle w:val="Nzevknihy"/>
          <w:rFonts w:ascii="Titillium Web" w:hAnsi="Titillium Web"/>
          <w:b w:val="0"/>
          <w:bCs w:val="0"/>
          <w:i w:val="0"/>
          <w:iCs w:val="0"/>
          <w:spacing w:val="0"/>
          <w:sz w:val="20"/>
          <w:szCs w:val="20"/>
        </w:rPr>
        <w:br/>
      </w:r>
      <w:r w:rsidR="00EB3A8F" w:rsidRPr="00EB3A8F">
        <w:rPr>
          <w:rStyle w:val="Nzevknihy"/>
          <w:rFonts w:ascii="Titillium Web" w:hAnsi="Titillium Web"/>
          <w:b w:val="0"/>
          <w:bCs w:val="0"/>
          <w:i w:val="0"/>
          <w:iCs w:val="0"/>
          <w:spacing w:val="0"/>
          <w:sz w:val="20"/>
          <w:szCs w:val="20"/>
        </w:rPr>
        <w:t>8.4. Nedílnou součástí této smlouvy je:</w:t>
      </w:r>
      <w:r w:rsidR="00694470">
        <w:rPr>
          <w:rStyle w:val="Nzevknihy"/>
          <w:rFonts w:ascii="Titillium Web" w:hAnsi="Titillium Web"/>
          <w:b w:val="0"/>
          <w:bCs w:val="0"/>
          <w:i w:val="0"/>
          <w:iCs w:val="0"/>
          <w:spacing w:val="0"/>
          <w:sz w:val="20"/>
          <w:szCs w:val="20"/>
        </w:rPr>
        <w:t xml:space="preserve"> </w:t>
      </w:r>
    </w:p>
    <w:p w:rsidR="00694470" w:rsidRDefault="00694470" w:rsidP="00694470">
      <w:pPr>
        <w:spacing w:after="0"/>
        <w:jc w:val="both"/>
        <w:rPr>
          <w:rStyle w:val="Nzevknihy"/>
          <w:rFonts w:ascii="Titillium Web" w:hAnsi="Titillium Web"/>
          <w:b w:val="0"/>
          <w:bCs w:val="0"/>
          <w:i w:val="0"/>
          <w:iCs w:val="0"/>
          <w:spacing w:val="0"/>
          <w:sz w:val="20"/>
          <w:szCs w:val="20"/>
        </w:rPr>
      </w:pPr>
      <w:r>
        <w:rPr>
          <w:rStyle w:val="Nzevknihy"/>
          <w:rFonts w:ascii="Titillium Web" w:hAnsi="Titillium Web"/>
          <w:b w:val="0"/>
          <w:bCs w:val="0"/>
          <w:i w:val="0"/>
          <w:iCs w:val="0"/>
          <w:spacing w:val="0"/>
          <w:sz w:val="20"/>
          <w:szCs w:val="20"/>
        </w:rPr>
        <w:t xml:space="preserve">  </w:t>
      </w:r>
      <w:r w:rsidR="00EB3A8F" w:rsidRPr="00EB3A8F">
        <w:rPr>
          <w:rStyle w:val="Nzevknihy"/>
          <w:rFonts w:ascii="Titillium Web" w:hAnsi="Titillium Web"/>
          <w:b w:val="0"/>
          <w:bCs w:val="0"/>
          <w:i w:val="0"/>
          <w:iCs w:val="0"/>
          <w:spacing w:val="0"/>
          <w:sz w:val="20"/>
          <w:szCs w:val="20"/>
        </w:rPr>
        <w:t>Příloha č. 1 – Specifikace předmětu plnění a rozdělení nákladů</w:t>
      </w:r>
    </w:p>
    <w:p w:rsidR="00694470" w:rsidRDefault="00694470" w:rsidP="00694470">
      <w:pPr>
        <w:spacing w:after="0"/>
        <w:jc w:val="both"/>
        <w:rPr>
          <w:rStyle w:val="Nzevknihy"/>
          <w:rFonts w:ascii="Titillium Web" w:hAnsi="Titillium Web"/>
          <w:b w:val="0"/>
          <w:bCs w:val="0"/>
          <w:i w:val="0"/>
          <w:iCs w:val="0"/>
          <w:spacing w:val="0"/>
          <w:sz w:val="20"/>
          <w:szCs w:val="20"/>
        </w:rPr>
      </w:pPr>
      <w:r>
        <w:rPr>
          <w:rStyle w:val="Nzevknihy"/>
          <w:rFonts w:ascii="Titillium Web" w:hAnsi="Titillium Web"/>
          <w:b w:val="0"/>
          <w:bCs w:val="0"/>
          <w:i w:val="0"/>
          <w:iCs w:val="0"/>
          <w:spacing w:val="0"/>
          <w:sz w:val="20"/>
          <w:szCs w:val="20"/>
        </w:rPr>
        <w:t xml:space="preserve">  </w:t>
      </w:r>
      <w:r w:rsidR="00EB3A8F" w:rsidRPr="00EB3A8F">
        <w:rPr>
          <w:rStyle w:val="Nzevknihy"/>
          <w:rFonts w:ascii="Titillium Web" w:hAnsi="Titillium Web"/>
          <w:b w:val="0"/>
          <w:bCs w:val="0"/>
          <w:i w:val="0"/>
          <w:iCs w:val="0"/>
          <w:spacing w:val="0"/>
          <w:sz w:val="20"/>
          <w:szCs w:val="20"/>
        </w:rPr>
        <w:t>Příloha č. 2 – Pravidla GDPR.</w:t>
      </w:r>
    </w:p>
    <w:p w:rsidR="00DA0E2A" w:rsidRDefault="00DA0E2A" w:rsidP="00694470">
      <w:pPr>
        <w:jc w:val="both"/>
        <w:rPr>
          <w:rStyle w:val="Nzevknihy"/>
          <w:rFonts w:ascii="Titillium Web" w:hAnsi="Titillium Web"/>
          <w:b w:val="0"/>
          <w:bCs w:val="0"/>
          <w:i w:val="0"/>
          <w:iCs w:val="0"/>
          <w:spacing w:val="0"/>
          <w:sz w:val="20"/>
          <w:szCs w:val="20"/>
        </w:rPr>
      </w:pPr>
      <w:r>
        <w:rPr>
          <w:rStyle w:val="Nzevknihy"/>
          <w:rFonts w:ascii="Titillium Web" w:hAnsi="Titillium Web"/>
          <w:b w:val="0"/>
          <w:bCs w:val="0"/>
          <w:i w:val="0"/>
          <w:iCs w:val="0"/>
          <w:spacing w:val="0"/>
          <w:sz w:val="20"/>
          <w:szCs w:val="20"/>
        </w:rPr>
        <w:br/>
      </w:r>
      <w:r>
        <w:rPr>
          <w:rStyle w:val="Nzevknihy"/>
          <w:rFonts w:ascii="Titillium Web" w:hAnsi="Titillium Web"/>
          <w:b w:val="0"/>
          <w:bCs w:val="0"/>
          <w:i w:val="0"/>
          <w:iCs w:val="0"/>
          <w:spacing w:val="0"/>
          <w:sz w:val="20"/>
          <w:szCs w:val="20"/>
        </w:rPr>
        <w:br/>
      </w:r>
      <w:r w:rsidR="00EB3A8F" w:rsidRPr="00EB3A8F">
        <w:rPr>
          <w:rStyle w:val="Nzevknihy"/>
          <w:rFonts w:ascii="Titillium Web" w:hAnsi="Titillium Web"/>
          <w:b w:val="0"/>
          <w:bCs w:val="0"/>
          <w:i w:val="0"/>
          <w:iCs w:val="0"/>
          <w:spacing w:val="0"/>
          <w:sz w:val="20"/>
          <w:szCs w:val="20"/>
        </w:rPr>
        <w:t>8.5. Pokud se kterékoli ustanovení této Smlouvy (což zahrnuje kterýkoli článek, odstavec, jednotlivou větu nebo i jednotlivé slovo) stane nebo bude shledáno neplatným nebo nevykonatelným, nebude tím dotčena platnost a vykonatelnost zbývajících ustanovení této Smlouvy; v takovém případě se smluvní strany zavazují takové neplatné nebo nevykonatelné ustanovení nahradit platným a vykonatelným ujednáním stejného významu.</w:t>
      </w:r>
      <w:r>
        <w:rPr>
          <w:rStyle w:val="Nzevknihy"/>
          <w:rFonts w:ascii="Titillium Web" w:hAnsi="Titillium Web"/>
          <w:b w:val="0"/>
          <w:bCs w:val="0"/>
          <w:i w:val="0"/>
          <w:iCs w:val="0"/>
          <w:spacing w:val="0"/>
          <w:sz w:val="20"/>
          <w:szCs w:val="20"/>
        </w:rPr>
        <w:br/>
      </w:r>
      <w:r>
        <w:rPr>
          <w:rStyle w:val="Nzevknihy"/>
          <w:rFonts w:ascii="Titillium Web" w:hAnsi="Titillium Web"/>
          <w:b w:val="0"/>
          <w:bCs w:val="0"/>
          <w:i w:val="0"/>
          <w:iCs w:val="0"/>
          <w:spacing w:val="0"/>
          <w:sz w:val="20"/>
          <w:szCs w:val="20"/>
        </w:rPr>
        <w:br/>
      </w:r>
      <w:r w:rsidR="00EB3A8F" w:rsidRPr="00EB3A8F">
        <w:rPr>
          <w:rStyle w:val="Nzevknihy"/>
          <w:rFonts w:ascii="Titillium Web" w:hAnsi="Titillium Web"/>
          <w:b w:val="0"/>
          <w:bCs w:val="0"/>
          <w:i w:val="0"/>
          <w:iCs w:val="0"/>
          <w:spacing w:val="0"/>
          <w:sz w:val="20"/>
          <w:szCs w:val="20"/>
        </w:rPr>
        <w:t xml:space="preserve">8.6. Tato Smlouva nabývá platnosti dnem jejího podpisu oběma smluvními stranami a účinnosti jejím uveřejněním v souladu s ustanovením § 6 odst. 1 zákona č. 340/2015 Sb., o zvláštních podmínkách účinnosti některých smluv, uveřejňování těchto smluv a o registru smluv (zákon o registru smluv), ve znění pozdějších předpisů. </w:t>
      </w:r>
    </w:p>
    <w:p w:rsidR="00DA0E2A" w:rsidRPr="00EB3A8F" w:rsidRDefault="00DA0E2A" w:rsidP="00EB3A8F">
      <w:pPr>
        <w:rPr>
          <w:rStyle w:val="Nzevknihy"/>
          <w:rFonts w:ascii="Titillium Web" w:hAnsi="Titillium Web"/>
          <w:b w:val="0"/>
          <w:bCs w:val="0"/>
          <w:i w:val="0"/>
          <w:iCs w:val="0"/>
          <w:spacing w:val="0"/>
          <w:sz w:val="20"/>
          <w:szCs w:val="20"/>
        </w:rPr>
      </w:pPr>
    </w:p>
    <w:p w:rsidR="00EB3A8F" w:rsidRPr="00EB3A8F" w:rsidRDefault="00EB3A8F" w:rsidP="00694470">
      <w:pPr>
        <w:pStyle w:val="Nadpis2"/>
        <w:rPr>
          <w:rStyle w:val="Nzevknihy"/>
          <w:b/>
          <w:bCs/>
          <w:i w:val="0"/>
          <w:spacing w:val="0"/>
        </w:rPr>
      </w:pPr>
      <w:r w:rsidRPr="00EB3A8F">
        <w:rPr>
          <w:rStyle w:val="Nzevknihy"/>
          <w:b/>
          <w:bCs/>
          <w:i w:val="0"/>
          <w:spacing w:val="0"/>
        </w:rPr>
        <w:t xml:space="preserve">9. Podpisy smluvních stran </w:t>
      </w:r>
    </w:p>
    <w:p w:rsidR="00694470" w:rsidRDefault="00EB3A8F" w:rsidP="00694470">
      <w:pPr>
        <w:jc w:val="both"/>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 xml:space="preserve">9.1 Tato Smlouva je vyhotovena ve dvou exemplářích s platností originálu, z nichž po jednom obdrží Odběratel a Poskytovatel. Na důkaz této skutečnosti účastníci této Smlouvy připojují své podpisy. Účastníci této Smlouvy mohou tuto Smlouvu podepsat v elektronické podobě, a to za použití elektronických podpisů (tj. kvalifikovaného elektronického podpisu), a to v souladu s </w:t>
      </w:r>
      <w:proofErr w:type="spellStart"/>
      <w:r w:rsidRPr="00EB3A8F">
        <w:rPr>
          <w:rStyle w:val="Nzevknihy"/>
          <w:rFonts w:ascii="Titillium Web" w:hAnsi="Titillium Web"/>
          <w:b w:val="0"/>
          <w:bCs w:val="0"/>
          <w:i w:val="0"/>
          <w:iCs w:val="0"/>
          <w:spacing w:val="0"/>
          <w:sz w:val="20"/>
          <w:szCs w:val="20"/>
        </w:rPr>
        <w:t>ust</w:t>
      </w:r>
      <w:proofErr w:type="spellEnd"/>
      <w:r w:rsidRPr="00EB3A8F">
        <w:rPr>
          <w:rStyle w:val="Nzevknihy"/>
          <w:rFonts w:ascii="Titillium Web" w:hAnsi="Titillium Web"/>
          <w:b w:val="0"/>
          <w:bCs w:val="0"/>
          <w:i w:val="0"/>
          <w:iCs w:val="0"/>
          <w:spacing w:val="0"/>
          <w:sz w:val="20"/>
          <w:szCs w:val="20"/>
        </w:rPr>
        <w:t xml:space="preserve">. 561 odst. 1 občanského zákoníku a zákonem č. 297/2016 Sb., o službách vytvářejících důvěru pro elektronické transakce; v takovém případě bude Smlouva vyhotovena v jednom originálu. </w:t>
      </w:r>
    </w:p>
    <w:p w:rsidR="00EB3A8F" w:rsidRPr="00EB3A8F" w:rsidRDefault="00DA0E2A" w:rsidP="00694470">
      <w:pPr>
        <w:jc w:val="both"/>
        <w:rPr>
          <w:rStyle w:val="Nzevknihy"/>
          <w:rFonts w:ascii="Titillium Web" w:hAnsi="Titillium Web"/>
          <w:b w:val="0"/>
          <w:bCs w:val="0"/>
          <w:i w:val="0"/>
          <w:iCs w:val="0"/>
          <w:spacing w:val="0"/>
          <w:sz w:val="20"/>
          <w:szCs w:val="20"/>
        </w:rPr>
      </w:pPr>
      <w:r>
        <w:rPr>
          <w:rStyle w:val="Nzevknihy"/>
          <w:rFonts w:ascii="Titillium Web" w:hAnsi="Titillium Web"/>
          <w:b w:val="0"/>
          <w:bCs w:val="0"/>
          <w:i w:val="0"/>
          <w:iCs w:val="0"/>
          <w:spacing w:val="0"/>
          <w:sz w:val="20"/>
          <w:szCs w:val="20"/>
        </w:rPr>
        <w:br/>
      </w:r>
      <w:r>
        <w:rPr>
          <w:rStyle w:val="Nzevknihy"/>
          <w:rFonts w:ascii="Titillium Web" w:hAnsi="Titillium Web"/>
          <w:b w:val="0"/>
          <w:bCs w:val="0"/>
          <w:i w:val="0"/>
          <w:iCs w:val="0"/>
          <w:spacing w:val="0"/>
          <w:sz w:val="20"/>
          <w:szCs w:val="20"/>
        </w:rPr>
        <w:br/>
      </w:r>
      <w:r w:rsidR="00EB3A8F" w:rsidRPr="00EB3A8F">
        <w:rPr>
          <w:rStyle w:val="Nzevknihy"/>
          <w:rFonts w:ascii="Titillium Web" w:hAnsi="Titillium Web"/>
          <w:b w:val="0"/>
          <w:bCs w:val="0"/>
          <w:i w:val="0"/>
          <w:iCs w:val="0"/>
          <w:spacing w:val="0"/>
          <w:sz w:val="20"/>
          <w:szCs w:val="20"/>
        </w:rPr>
        <w:t>9.2. Obě smluvní strany prohlašují, že si tuto Smlouvu před jejím podpisem přečetly, že byla uzavřena po jejím projednání podle jejich pravé a svobodné vůle a nikoli v tísni za jednostranně nevýhodných podmínek.</w:t>
      </w:r>
    </w:p>
    <w:p w:rsidR="00EB3A8F" w:rsidRPr="00EB3A8F" w:rsidRDefault="00EB3A8F" w:rsidP="00EB3A8F">
      <w:pPr>
        <w:rPr>
          <w:rStyle w:val="Nzevknihy"/>
          <w:rFonts w:ascii="Titillium Web" w:hAnsi="Titillium Web"/>
          <w:b w:val="0"/>
          <w:bCs w:val="0"/>
          <w:i w:val="0"/>
          <w:iCs w:val="0"/>
          <w:spacing w:val="0"/>
          <w:sz w:val="20"/>
          <w:szCs w:val="20"/>
        </w:rPr>
      </w:pPr>
    </w:p>
    <w:p w:rsidR="00EB3A8F" w:rsidRPr="00EB3A8F" w:rsidRDefault="00EB3A8F" w:rsidP="00EB3A8F">
      <w:pPr>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 xml:space="preserve">V Brně </w:t>
      </w:r>
      <w:r w:rsidR="00694470">
        <w:rPr>
          <w:rStyle w:val="Nzevknihy"/>
          <w:rFonts w:ascii="Titillium Web" w:hAnsi="Titillium Web"/>
          <w:b w:val="0"/>
          <w:bCs w:val="0"/>
          <w:i w:val="0"/>
          <w:iCs w:val="0"/>
          <w:spacing w:val="0"/>
          <w:sz w:val="20"/>
          <w:szCs w:val="20"/>
        </w:rPr>
        <w:t xml:space="preserve">dnem </w:t>
      </w:r>
      <w:proofErr w:type="spellStart"/>
      <w:r w:rsidR="00694470">
        <w:rPr>
          <w:rStyle w:val="Nzevknihy"/>
          <w:rFonts w:ascii="Titillium Web" w:hAnsi="Titillium Web"/>
          <w:b w:val="0"/>
          <w:bCs w:val="0"/>
          <w:i w:val="0"/>
          <w:iCs w:val="0"/>
          <w:spacing w:val="0"/>
          <w:sz w:val="20"/>
          <w:szCs w:val="20"/>
        </w:rPr>
        <w:t>elekt</w:t>
      </w:r>
      <w:proofErr w:type="spellEnd"/>
      <w:r w:rsidR="00694470">
        <w:rPr>
          <w:rStyle w:val="Nzevknihy"/>
          <w:rFonts w:ascii="Titillium Web" w:hAnsi="Titillium Web"/>
          <w:b w:val="0"/>
          <w:bCs w:val="0"/>
          <w:i w:val="0"/>
          <w:iCs w:val="0"/>
          <w:spacing w:val="0"/>
          <w:sz w:val="20"/>
          <w:szCs w:val="20"/>
        </w:rPr>
        <w:t xml:space="preserve">. </w:t>
      </w:r>
      <w:r w:rsidR="00CC7B06">
        <w:rPr>
          <w:rStyle w:val="Nzevknihy"/>
          <w:rFonts w:ascii="Titillium Web" w:hAnsi="Titillium Web"/>
          <w:b w:val="0"/>
          <w:bCs w:val="0"/>
          <w:i w:val="0"/>
          <w:iCs w:val="0"/>
          <w:spacing w:val="0"/>
          <w:sz w:val="20"/>
          <w:szCs w:val="20"/>
        </w:rPr>
        <w:t>P</w:t>
      </w:r>
      <w:r w:rsidR="00694470">
        <w:rPr>
          <w:rStyle w:val="Nzevknihy"/>
          <w:rFonts w:ascii="Titillium Web" w:hAnsi="Titillium Web"/>
          <w:b w:val="0"/>
          <w:bCs w:val="0"/>
          <w:i w:val="0"/>
          <w:iCs w:val="0"/>
          <w:spacing w:val="0"/>
          <w:sz w:val="20"/>
          <w:szCs w:val="20"/>
        </w:rPr>
        <w:t>odpisu</w:t>
      </w:r>
      <w:r w:rsidR="00CC7B06">
        <w:rPr>
          <w:rStyle w:val="Nzevknihy"/>
          <w:rFonts w:ascii="Titillium Web" w:hAnsi="Titillium Web"/>
          <w:b w:val="0"/>
          <w:bCs w:val="0"/>
          <w:i w:val="0"/>
          <w:iCs w:val="0"/>
          <w:spacing w:val="0"/>
          <w:sz w:val="20"/>
          <w:szCs w:val="20"/>
        </w:rPr>
        <w:t xml:space="preserve"> 28.03.2024</w:t>
      </w:r>
    </w:p>
    <w:p w:rsidR="00EB3A8F" w:rsidRPr="00EB3A8F" w:rsidRDefault="00EB3A8F" w:rsidP="00EB3A8F">
      <w:pPr>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 xml:space="preserve"> </w:t>
      </w:r>
      <w:r w:rsidRPr="00EB3A8F">
        <w:rPr>
          <w:rStyle w:val="Nzevknihy"/>
          <w:rFonts w:ascii="Titillium Web" w:hAnsi="Titillium Web"/>
          <w:b w:val="0"/>
          <w:bCs w:val="0"/>
          <w:i w:val="0"/>
          <w:iCs w:val="0"/>
          <w:spacing w:val="0"/>
          <w:sz w:val="20"/>
          <w:szCs w:val="20"/>
        </w:rPr>
        <w:tab/>
        <w:t xml:space="preserve"> </w:t>
      </w:r>
    </w:p>
    <w:p w:rsidR="00694470" w:rsidRDefault="00EB3A8F" w:rsidP="00EB3A8F">
      <w:pPr>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 xml:space="preserve">Za Odběratele:  </w:t>
      </w:r>
      <w:r>
        <w:rPr>
          <w:rStyle w:val="Nzevknihy"/>
          <w:rFonts w:ascii="Titillium Web" w:hAnsi="Titillium Web"/>
          <w:b w:val="0"/>
          <w:bCs w:val="0"/>
          <w:i w:val="0"/>
          <w:iCs w:val="0"/>
          <w:spacing w:val="0"/>
          <w:sz w:val="20"/>
          <w:szCs w:val="20"/>
        </w:rPr>
        <w:tab/>
      </w:r>
      <w:r>
        <w:rPr>
          <w:rStyle w:val="Nzevknihy"/>
          <w:rFonts w:ascii="Titillium Web" w:hAnsi="Titillium Web"/>
          <w:b w:val="0"/>
          <w:bCs w:val="0"/>
          <w:i w:val="0"/>
          <w:iCs w:val="0"/>
          <w:spacing w:val="0"/>
          <w:sz w:val="20"/>
          <w:szCs w:val="20"/>
        </w:rPr>
        <w:tab/>
      </w:r>
      <w:r>
        <w:rPr>
          <w:rStyle w:val="Nzevknihy"/>
          <w:rFonts w:ascii="Titillium Web" w:hAnsi="Titillium Web"/>
          <w:b w:val="0"/>
          <w:bCs w:val="0"/>
          <w:i w:val="0"/>
          <w:iCs w:val="0"/>
          <w:spacing w:val="0"/>
          <w:sz w:val="20"/>
          <w:szCs w:val="20"/>
        </w:rPr>
        <w:tab/>
      </w:r>
      <w:r>
        <w:rPr>
          <w:rStyle w:val="Nzevknihy"/>
          <w:rFonts w:ascii="Titillium Web" w:hAnsi="Titillium Web"/>
          <w:b w:val="0"/>
          <w:bCs w:val="0"/>
          <w:i w:val="0"/>
          <w:iCs w:val="0"/>
          <w:spacing w:val="0"/>
          <w:sz w:val="20"/>
          <w:szCs w:val="20"/>
        </w:rPr>
        <w:tab/>
      </w:r>
      <w:r w:rsidRPr="00EB3A8F">
        <w:rPr>
          <w:rStyle w:val="Nzevknihy"/>
          <w:rFonts w:ascii="Titillium Web" w:hAnsi="Titillium Web"/>
          <w:b w:val="0"/>
          <w:bCs w:val="0"/>
          <w:i w:val="0"/>
          <w:iCs w:val="0"/>
          <w:spacing w:val="0"/>
          <w:sz w:val="20"/>
          <w:szCs w:val="20"/>
        </w:rPr>
        <w:t xml:space="preserve">Za Poskytovatele:  </w:t>
      </w:r>
      <w:r w:rsidRPr="00EB3A8F">
        <w:rPr>
          <w:rStyle w:val="Nzevknihy"/>
          <w:rFonts w:ascii="Titillium Web" w:hAnsi="Titillium Web"/>
          <w:b w:val="0"/>
          <w:bCs w:val="0"/>
          <w:i w:val="0"/>
          <w:iCs w:val="0"/>
          <w:spacing w:val="0"/>
          <w:sz w:val="20"/>
          <w:szCs w:val="20"/>
        </w:rPr>
        <w:tab/>
        <w:t xml:space="preserve"> </w:t>
      </w:r>
      <w:r w:rsidRPr="00EB3A8F">
        <w:rPr>
          <w:rStyle w:val="Nzevknihy"/>
          <w:rFonts w:ascii="Titillium Web" w:hAnsi="Titillium Web"/>
          <w:b w:val="0"/>
          <w:bCs w:val="0"/>
          <w:i w:val="0"/>
          <w:iCs w:val="0"/>
          <w:spacing w:val="0"/>
          <w:sz w:val="20"/>
          <w:szCs w:val="20"/>
        </w:rPr>
        <w:tab/>
        <w:t xml:space="preserve"> </w:t>
      </w:r>
      <w:r w:rsidRPr="00EB3A8F">
        <w:rPr>
          <w:rStyle w:val="Nzevknihy"/>
          <w:rFonts w:ascii="Titillium Web" w:hAnsi="Titillium Web"/>
          <w:b w:val="0"/>
          <w:bCs w:val="0"/>
          <w:i w:val="0"/>
          <w:iCs w:val="0"/>
          <w:spacing w:val="0"/>
          <w:sz w:val="20"/>
          <w:szCs w:val="20"/>
        </w:rPr>
        <w:tab/>
        <w:t xml:space="preserve"> </w:t>
      </w:r>
      <w:r w:rsidRPr="00EB3A8F">
        <w:rPr>
          <w:rStyle w:val="Nzevknihy"/>
          <w:rFonts w:ascii="Titillium Web" w:hAnsi="Titillium Web"/>
          <w:b w:val="0"/>
          <w:bCs w:val="0"/>
          <w:i w:val="0"/>
          <w:iCs w:val="0"/>
          <w:spacing w:val="0"/>
          <w:sz w:val="20"/>
          <w:szCs w:val="20"/>
        </w:rPr>
        <w:tab/>
      </w:r>
    </w:p>
    <w:p w:rsidR="00694470" w:rsidRDefault="00EB3A8F" w:rsidP="00EB3A8F">
      <w:pPr>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 xml:space="preserve"> </w:t>
      </w:r>
    </w:p>
    <w:p w:rsidR="00EB3A8F" w:rsidRPr="00EB3A8F" w:rsidRDefault="00EB3A8F" w:rsidP="00EB3A8F">
      <w:pPr>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ab/>
        <w:t xml:space="preserve"> </w:t>
      </w:r>
    </w:p>
    <w:p w:rsidR="00EB3A8F" w:rsidRPr="00EB3A8F" w:rsidRDefault="00EB3A8F" w:rsidP="00EB3A8F">
      <w:pPr>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 xml:space="preserve">…………………………………………………..….  </w:t>
      </w:r>
      <w:r w:rsidRPr="00EB3A8F">
        <w:rPr>
          <w:rStyle w:val="Nzevknihy"/>
          <w:rFonts w:ascii="Titillium Web" w:hAnsi="Titillium Web"/>
          <w:b w:val="0"/>
          <w:bCs w:val="0"/>
          <w:i w:val="0"/>
          <w:iCs w:val="0"/>
          <w:spacing w:val="0"/>
          <w:sz w:val="20"/>
          <w:szCs w:val="20"/>
        </w:rPr>
        <w:tab/>
      </w:r>
      <w:r w:rsidR="00694470">
        <w:rPr>
          <w:rStyle w:val="Nzevknihy"/>
          <w:rFonts w:ascii="Titillium Web" w:hAnsi="Titillium Web"/>
          <w:b w:val="0"/>
          <w:bCs w:val="0"/>
          <w:i w:val="0"/>
          <w:iCs w:val="0"/>
          <w:spacing w:val="0"/>
          <w:sz w:val="20"/>
          <w:szCs w:val="20"/>
        </w:rPr>
        <w:t xml:space="preserve">      ………………..</w:t>
      </w:r>
      <w:r w:rsidRPr="00EB3A8F">
        <w:rPr>
          <w:rStyle w:val="Nzevknihy"/>
          <w:rFonts w:ascii="Titillium Web" w:hAnsi="Titillium Web"/>
          <w:b w:val="0"/>
          <w:bCs w:val="0"/>
          <w:i w:val="0"/>
          <w:iCs w:val="0"/>
          <w:spacing w:val="0"/>
          <w:sz w:val="20"/>
          <w:szCs w:val="20"/>
        </w:rPr>
        <w:t xml:space="preserve">……………………………………………………. </w:t>
      </w:r>
    </w:p>
    <w:p w:rsidR="00EB3A8F" w:rsidRPr="00DA0E2A" w:rsidRDefault="00EB3A8F" w:rsidP="00EB3A8F">
      <w:pPr>
        <w:rPr>
          <w:rStyle w:val="Nzevknihy"/>
          <w:rFonts w:ascii="Titillium Web" w:hAnsi="Titillium Web"/>
          <w:i w:val="0"/>
          <w:iCs w:val="0"/>
          <w:spacing w:val="0"/>
          <w:sz w:val="20"/>
          <w:szCs w:val="20"/>
        </w:rPr>
      </w:pPr>
      <w:r w:rsidRPr="00DA0E2A">
        <w:rPr>
          <w:rStyle w:val="Nzevknihy"/>
          <w:rFonts w:ascii="Titillium Web" w:hAnsi="Titillium Web"/>
          <w:i w:val="0"/>
          <w:iCs w:val="0"/>
          <w:spacing w:val="0"/>
          <w:sz w:val="20"/>
          <w:szCs w:val="20"/>
        </w:rPr>
        <w:t>Centrum Kociánka</w:t>
      </w:r>
      <w:r w:rsidRPr="00DA0E2A">
        <w:rPr>
          <w:rStyle w:val="Nzevknihy"/>
          <w:rFonts w:ascii="Titillium Web" w:hAnsi="Titillium Web"/>
          <w:i w:val="0"/>
          <w:iCs w:val="0"/>
          <w:spacing w:val="0"/>
          <w:sz w:val="20"/>
          <w:szCs w:val="20"/>
        </w:rPr>
        <w:tab/>
      </w:r>
      <w:r w:rsidRPr="00DA0E2A">
        <w:rPr>
          <w:rStyle w:val="Nzevknihy"/>
          <w:rFonts w:ascii="Titillium Web" w:hAnsi="Titillium Web"/>
          <w:i w:val="0"/>
          <w:iCs w:val="0"/>
          <w:spacing w:val="0"/>
          <w:sz w:val="20"/>
          <w:szCs w:val="20"/>
        </w:rPr>
        <w:tab/>
      </w:r>
      <w:r w:rsidRPr="00DA0E2A">
        <w:rPr>
          <w:rStyle w:val="Nzevknihy"/>
          <w:rFonts w:ascii="Titillium Web" w:hAnsi="Titillium Web"/>
          <w:i w:val="0"/>
          <w:iCs w:val="0"/>
          <w:spacing w:val="0"/>
          <w:sz w:val="20"/>
          <w:szCs w:val="20"/>
        </w:rPr>
        <w:tab/>
      </w:r>
      <w:r w:rsidRPr="00DA0E2A">
        <w:rPr>
          <w:rStyle w:val="Nzevknihy"/>
          <w:rFonts w:ascii="Titillium Web" w:hAnsi="Titillium Web"/>
          <w:i w:val="0"/>
          <w:iCs w:val="0"/>
          <w:spacing w:val="0"/>
          <w:sz w:val="20"/>
          <w:szCs w:val="20"/>
        </w:rPr>
        <w:tab/>
        <w:t xml:space="preserve">Data </w:t>
      </w:r>
      <w:proofErr w:type="spellStart"/>
      <w:r w:rsidRPr="00DA0E2A">
        <w:rPr>
          <w:rStyle w:val="Nzevknihy"/>
          <w:rFonts w:ascii="Titillium Web" w:hAnsi="Titillium Web"/>
          <w:i w:val="0"/>
          <w:iCs w:val="0"/>
          <w:spacing w:val="0"/>
          <w:sz w:val="20"/>
          <w:szCs w:val="20"/>
        </w:rPr>
        <w:t>Protection</w:t>
      </w:r>
      <w:proofErr w:type="spellEnd"/>
      <w:r w:rsidRPr="00DA0E2A">
        <w:rPr>
          <w:rStyle w:val="Nzevknihy"/>
          <w:rFonts w:ascii="Titillium Web" w:hAnsi="Titillium Web"/>
          <w:i w:val="0"/>
          <w:iCs w:val="0"/>
          <w:spacing w:val="0"/>
          <w:sz w:val="20"/>
          <w:szCs w:val="20"/>
        </w:rPr>
        <w:t xml:space="preserve"> </w:t>
      </w:r>
      <w:proofErr w:type="spellStart"/>
      <w:r w:rsidRPr="00DA0E2A">
        <w:rPr>
          <w:rStyle w:val="Nzevknihy"/>
          <w:rFonts w:ascii="Titillium Web" w:hAnsi="Titillium Web"/>
          <w:i w:val="0"/>
          <w:iCs w:val="0"/>
          <w:spacing w:val="0"/>
          <w:sz w:val="20"/>
          <w:szCs w:val="20"/>
        </w:rPr>
        <w:t>Delivery</w:t>
      </w:r>
      <w:proofErr w:type="spellEnd"/>
      <w:r w:rsidRPr="00DA0E2A">
        <w:rPr>
          <w:rStyle w:val="Nzevknihy"/>
          <w:rFonts w:ascii="Titillium Web" w:hAnsi="Titillium Web"/>
          <w:i w:val="0"/>
          <w:iCs w:val="0"/>
          <w:spacing w:val="0"/>
          <w:sz w:val="20"/>
          <w:szCs w:val="20"/>
        </w:rPr>
        <w:t xml:space="preserve"> Center, s.r.o.</w:t>
      </w:r>
    </w:p>
    <w:p w:rsidR="00EB3A8F" w:rsidRPr="00DA0E2A" w:rsidRDefault="00CC7B06" w:rsidP="00EB3A8F">
      <w:pPr>
        <w:rPr>
          <w:rStyle w:val="Nzevknihy"/>
          <w:rFonts w:ascii="Titillium Web" w:hAnsi="Titillium Web"/>
          <w:i w:val="0"/>
          <w:iCs w:val="0"/>
          <w:spacing w:val="0"/>
          <w:sz w:val="20"/>
          <w:szCs w:val="20"/>
        </w:rPr>
      </w:pPr>
      <w:r w:rsidRPr="00CC7B06">
        <w:rPr>
          <w:rStyle w:val="Nzevknihy"/>
          <w:rFonts w:ascii="Titillium Web" w:hAnsi="Titillium Web"/>
          <w:i w:val="0"/>
          <w:iCs w:val="0"/>
          <w:color w:val="FF0000"/>
          <w:spacing w:val="0"/>
          <w:sz w:val="20"/>
          <w:szCs w:val="20"/>
        </w:rPr>
        <w:t>XXXXXXXXXXXXXXX</w:t>
      </w:r>
      <w:r w:rsidR="00694470">
        <w:rPr>
          <w:rStyle w:val="Nzevknihy"/>
          <w:rFonts w:ascii="Titillium Web" w:hAnsi="Titillium Web"/>
          <w:i w:val="0"/>
          <w:iCs w:val="0"/>
          <w:spacing w:val="0"/>
          <w:sz w:val="20"/>
          <w:szCs w:val="20"/>
        </w:rPr>
        <w:t>,</w:t>
      </w:r>
      <w:r w:rsidR="00694470" w:rsidRPr="00694470">
        <w:rPr>
          <w:rStyle w:val="Nzevknihy"/>
          <w:rFonts w:ascii="Titillium Web" w:hAnsi="Titillium Web"/>
          <w:i w:val="0"/>
          <w:iCs w:val="0"/>
          <w:spacing w:val="0"/>
          <w:sz w:val="20"/>
          <w:szCs w:val="20"/>
        </w:rPr>
        <w:t xml:space="preserve"> </w:t>
      </w:r>
      <w:r w:rsidR="00694470" w:rsidRPr="00DA0E2A">
        <w:rPr>
          <w:rStyle w:val="Nzevknihy"/>
          <w:rFonts w:ascii="Titillium Web" w:hAnsi="Titillium Web"/>
          <w:i w:val="0"/>
          <w:iCs w:val="0"/>
          <w:spacing w:val="0"/>
          <w:sz w:val="20"/>
          <w:szCs w:val="20"/>
        </w:rPr>
        <w:t>ředitel</w:t>
      </w:r>
      <w:r w:rsidR="00EB3A8F" w:rsidRPr="00DA0E2A">
        <w:rPr>
          <w:rStyle w:val="Nzevknihy"/>
          <w:rFonts w:ascii="Titillium Web" w:hAnsi="Titillium Web"/>
          <w:i w:val="0"/>
          <w:iCs w:val="0"/>
          <w:spacing w:val="0"/>
          <w:sz w:val="20"/>
          <w:szCs w:val="20"/>
        </w:rPr>
        <w:tab/>
      </w:r>
      <w:r w:rsidR="00EB3A8F" w:rsidRPr="00DA0E2A">
        <w:rPr>
          <w:rStyle w:val="Nzevknihy"/>
          <w:rFonts w:ascii="Titillium Web" w:hAnsi="Titillium Web"/>
          <w:i w:val="0"/>
          <w:iCs w:val="0"/>
          <w:spacing w:val="0"/>
          <w:sz w:val="20"/>
          <w:szCs w:val="20"/>
        </w:rPr>
        <w:tab/>
      </w:r>
      <w:r w:rsidRPr="00CC7B06">
        <w:rPr>
          <w:rStyle w:val="Nzevknihy"/>
          <w:rFonts w:ascii="Titillium Web" w:hAnsi="Titillium Web"/>
          <w:i w:val="0"/>
          <w:iCs w:val="0"/>
          <w:color w:val="FF0000"/>
          <w:spacing w:val="0"/>
          <w:sz w:val="20"/>
          <w:szCs w:val="20"/>
        </w:rPr>
        <w:t>XXXXXXXXXXXXXXX</w:t>
      </w:r>
      <w:r w:rsidR="00694470">
        <w:rPr>
          <w:rStyle w:val="Nzevknihy"/>
          <w:rFonts w:ascii="Titillium Web" w:hAnsi="Titillium Web"/>
          <w:i w:val="0"/>
          <w:iCs w:val="0"/>
          <w:spacing w:val="0"/>
          <w:sz w:val="20"/>
          <w:szCs w:val="20"/>
        </w:rPr>
        <w:t>,</w:t>
      </w:r>
      <w:r w:rsidR="00694470" w:rsidRPr="00694470">
        <w:rPr>
          <w:rStyle w:val="Nzevknihy"/>
          <w:rFonts w:ascii="Titillium Web" w:hAnsi="Titillium Web"/>
          <w:i w:val="0"/>
          <w:iCs w:val="0"/>
          <w:spacing w:val="0"/>
          <w:sz w:val="20"/>
          <w:szCs w:val="20"/>
        </w:rPr>
        <w:t xml:space="preserve"> </w:t>
      </w:r>
      <w:r w:rsidR="00694470">
        <w:rPr>
          <w:rStyle w:val="Nzevknihy"/>
          <w:rFonts w:ascii="Titillium Web" w:hAnsi="Titillium Web"/>
          <w:i w:val="0"/>
          <w:iCs w:val="0"/>
          <w:spacing w:val="0"/>
          <w:sz w:val="20"/>
          <w:szCs w:val="20"/>
        </w:rPr>
        <w:t>j</w:t>
      </w:r>
      <w:r w:rsidR="00694470" w:rsidRPr="00DA0E2A">
        <w:rPr>
          <w:rStyle w:val="Nzevknihy"/>
          <w:rFonts w:ascii="Titillium Web" w:hAnsi="Titillium Web"/>
          <w:i w:val="0"/>
          <w:iCs w:val="0"/>
          <w:spacing w:val="0"/>
          <w:sz w:val="20"/>
          <w:szCs w:val="20"/>
        </w:rPr>
        <w:t>ednatel</w:t>
      </w:r>
    </w:p>
    <w:p w:rsidR="00EB3A8F" w:rsidRPr="00DA0E2A" w:rsidRDefault="00EB3A8F" w:rsidP="00EB3A8F">
      <w:pPr>
        <w:rPr>
          <w:rStyle w:val="Nzevknihy"/>
          <w:rFonts w:ascii="Titillium Web" w:hAnsi="Titillium Web"/>
          <w:i w:val="0"/>
          <w:iCs w:val="0"/>
          <w:spacing w:val="0"/>
          <w:sz w:val="20"/>
          <w:szCs w:val="20"/>
        </w:rPr>
      </w:pPr>
      <w:r w:rsidRPr="00DA0E2A">
        <w:rPr>
          <w:rStyle w:val="Nzevknihy"/>
          <w:rFonts w:ascii="Titillium Web" w:hAnsi="Titillium Web"/>
          <w:i w:val="0"/>
          <w:iCs w:val="0"/>
          <w:spacing w:val="0"/>
          <w:sz w:val="20"/>
          <w:szCs w:val="20"/>
        </w:rPr>
        <w:tab/>
      </w:r>
      <w:r w:rsidRPr="00DA0E2A">
        <w:rPr>
          <w:rStyle w:val="Nzevknihy"/>
          <w:rFonts w:ascii="Titillium Web" w:hAnsi="Titillium Web"/>
          <w:i w:val="0"/>
          <w:iCs w:val="0"/>
          <w:spacing w:val="0"/>
          <w:sz w:val="20"/>
          <w:szCs w:val="20"/>
        </w:rPr>
        <w:tab/>
      </w:r>
      <w:r w:rsidRPr="00DA0E2A">
        <w:rPr>
          <w:rStyle w:val="Nzevknihy"/>
          <w:rFonts w:ascii="Titillium Web" w:hAnsi="Titillium Web"/>
          <w:i w:val="0"/>
          <w:iCs w:val="0"/>
          <w:spacing w:val="0"/>
          <w:sz w:val="20"/>
          <w:szCs w:val="20"/>
        </w:rPr>
        <w:tab/>
      </w:r>
      <w:r w:rsidRPr="00DA0E2A">
        <w:rPr>
          <w:rStyle w:val="Nzevknihy"/>
          <w:rFonts w:ascii="Titillium Web" w:hAnsi="Titillium Web"/>
          <w:i w:val="0"/>
          <w:iCs w:val="0"/>
          <w:spacing w:val="0"/>
          <w:sz w:val="20"/>
          <w:szCs w:val="20"/>
        </w:rPr>
        <w:tab/>
      </w:r>
      <w:r w:rsidRPr="00DA0E2A">
        <w:rPr>
          <w:rStyle w:val="Nzevknihy"/>
          <w:rFonts w:ascii="Titillium Web" w:hAnsi="Titillium Web"/>
          <w:i w:val="0"/>
          <w:iCs w:val="0"/>
          <w:spacing w:val="0"/>
          <w:sz w:val="20"/>
          <w:szCs w:val="20"/>
        </w:rPr>
        <w:tab/>
      </w:r>
      <w:r w:rsidRPr="00DA0E2A">
        <w:rPr>
          <w:rStyle w:val="Nzevknihy"/>
          <w:rFonts w:ascii="Titillium Web" w:hAnsi="Titillium Web"/>
          <w:i w:val="0"/>
          <w:iCs w:val="0"/>
          <w:spacing w:val="0"/>
          <w:sz w:val="20"/>
          <w:szCs w:val="20"/>
        </w:rPr>
        <w:tab/>
      </w:r>
      <w:r w:rsidRPr="00DA0E2A">
        <w:rPr>
          <w:rStyle w:val="Nzevknihy"/>
          <w:rFonts w:ascii="Titillium Web" w:hAnsi="Titillium Web"/>
          <w:i w:val="0"/>
          <w:iCs w:val="0"/>
          <w:spacing w:val="0"/>
          <w:sz w:val="20"/>
          <w:szCs w:val="20"/>
        </w:rPr>
        <w:tab/>
      </w:r>
      <w:r w:rsidRPr="00DA0E2A">
        <w:rPr>
          <w:rStyle w:val="Nzevknihy"/>
          <w:rFonts w:ascii="Titillium Web" w:hAnsi="Titillium Web"/>
          <w:i w:val="0"/>
          <w:iCs w:val="0"/>
          <w:spacing w:val="0"/>
          <w:sz w:val="20"/>
          <w:szCs w:val="20"/>
        </w:rPr>
        <w:tab/>
      </w:r>
    </w:p>
    <w:p w:rsidR="00EB3A8F" w:rsidRDefault="00EB3A8F" w:rsidP="00EB3A8F">
      <w:pPr>
        <w:rPr>
          <w:rStyle w:val="Nzevknihy"/>
          <w:rFonts w:ascii="Titillium Web" w:hAnsi="Titillium Web"/>
          <w:b w:val="0"/>
          <w:bCs w:val="0"/>
          <w:i w:val="0"/>
          <w:iCs w:val="0"/>
          <w:spacing w:val="0"/>
          <w:sz w:val="20"/>
          <w:szCs w:val="20"/>
        </w:rPr>
      </w:pPr>
    </w:p>
    <w:p w:rsidR="00DA0E2A" w:rsidRPr="00EB3A8F" w:rsidRDefault="00DA0E2A" w:rsidP="00EB3A8F">
      <w:pPr>
        <w:rPr>
          <w:rStyle w:val="Nzevknihy"/>
          <w:rFonts w:ascii="Titillium Web" w:hAnsi="Titillium Web"/>
          <w:b w:val="0"/>
          <w:bCs w:val="0"/>
          <w:i w:val="0"/>
          <w:iCs w:val="0"/>
          <w:spacing w:val="0"/>
          <w:sz w:val="20"/>
          <w:szCs w:val="20"/>
        </w:rPr>
      </w:pPr>
    </w:p>
    <w:p w:rsidR="00EB3A8F" w:rsidRDefault="00EB3A8F" w:rsidP="00EB3A8F">
      <w:pPr>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 xml:space="preserve"> </w:t>
      </w:r>
    </w:p>
    <w:p w:rsidR="00DA0E2A" w:rsidRPr="00EB3A8F" w:rsidRDefault="00DA0E2A" w:rsidP="00EB3A8F">
      <w:pPr>
        <w:rPr>
          <w:rStyle w:val="Nzevknihy"/>
          <w:rFonts w:ascii="Titillium Web" w:hAnsi="Titillium Web"/>
          <w:b w:val="0"/>
          <w:bCs w:val="0"/>
          <w:i w:val="0"/>
          <w:iCs w:val="0"/>
          <w:spacing w:val="0"/>
          <w:sz w:val="20"/>
          <w:szCs w:val="20"/>
        </w:rPr>
      </w:pPr>
    </w:p>
    <w:p w:rsidR="00EB3A8F" w:rsidRPr="00DA0E2A" w:rsidRDefault="00EB3A8F" w:rsidP="00EB3A8F">
      <w:pPr>
        <w:rPr>
          <w:rStyle w:val="Nzevknihy"/>
          <w:rFonts w:ascii="Titillium Web" w:hAnsi="Titillium Web"/>
          <w:i w:val="0"/>
          <w:iCs w:val="0"/>
          <w:spacing w:val="0"/>
          <w:sz w:val="20"/>
          <w:szCs w:val="20"/>
        </w:rPr>
      </w:pPr>
      <w:r w:rsidRPr="00DA0E2A">
        <w:rPr>
          <w:rStyle w:val="Nzevknihy"/>
          <w:rFonts w:ascii="Titillium Web" w:hAnsi="Titillium Web"/>
          <w:i w:val="0"/>
          <w:iCs w:val="0"/>
          <w:spacing w:val="0"/>
          <w:sz w:val="20"/>
          <w:szCs w:val="20"/>
        </w:rPr>
        <w:t>Příloha č. 1 – Specifikace dle nabídky č. NAB-240087-01</w:t>
      </w:r>
    </w:p>
    <w:tbl>
      <w:tblPr>
        <w:tblStyle w:val="Mkatabulky"/>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1"/>
        <w:gridCol w:w="1640"/>
        <w:gridCol w:w="2089"/>
        <w:gridCol w:w="1928"/>
      </w:tblGrid>
      <w:tr w:rsidR="00DA0E2A" w:rsidTr="00DA0E2A">
        <w:trPr>
          <w:jc w:val="center"/>
        </w:trPr>
        <w:tc>
          <w:tcPr>
            <w:tcW w:w="3915" w:type="dxa"/>
          </w:tcPr>
          <w:p w:rsidR="00DA0E2A" w:rsidRPr="004B5388" w:rsidRDefault="00DA0E2A" w:rsidP="00B96484">
            <w:pPr>
              <w:spacing w:line="259" w:lineRule="auto"/>
              <w:ind w:right="559"/>
              <w:rPr>
                <w:b/>
                <w:sz w:val="18"/>
                <w:szCs w:val="18"/>
              </w:rPr>
            </w:pPr>
            <w:r w:rsidRPr="004B5388">
              <w:rPr>
                <w:b/>
                <w:sz w:val="18"/>
                <w:szCs w:val="18"/>
              </w:rPr>
              <w:t>Položka</w:t>
            </w:r>
          </w:p>
        </w:tc>
        <w:tc>
          <w:tcPr>
            <w:tcW w:w="1547" w:type="dxa"/>
          </w:tcPr>
          <w:p w:rsidR="00DA0E2A" w:rsidRPr="004B5388" w:rsidRDefault="00DA0E2A" w:rsidP="00B96484">
            <w:pPr>
              <w:spacing w:line="259" w:lineRule="auto"/>
              <w:ind w:right="559"/>
              <w:rPr>
                <w:b/>
                <w:sz w:val="18"/>
                <w:szCs w:val="18"/>
              </w:rPr>
            </w:pPr>
            <w:r w:rsidRPr="004B5388">
              <w:rPr>
                <w:b/>
                <w:sz w:val="18"/>
                <w:szCs w:val="18"/>
              </w:rPr>
              <w:t>Množství</w:t>
            </w:r>
          </w:p>
        </w:tc>
        <w:tc>
          <w:tcPr>
            <w:tcW w:w="2188" w:type="dxa"/>
          </w:tcPr>
          <w:p w:rsidR="00DA0E2A" w:rsidRPr="004B5388" w:rsidRDefault="00DA0E2A" w:rsidP="00B96484">
            <w:pPr>
              <w:spacing w:line="259" w:lineRule="auto"/>
              <w:ind w:right="559"/>
              <w:rPr>
                <w:b/>
                <w:sz w:val="18"/>
                <w:szCs w:val="18"/>
              </w:rPr>
            </w:pPr>
            <w:r w:rsidRPr="004B5388">
              <w:rPr>
                <w:b/>
                <w:sz w:val="18"/>
                <w:szCs w:val="18"/>
              </w:rPr>
              <w:t xml:space="preserve">Cena/ks bez DPH </w:t>
            </w:r>
          </w:p>
        </w:tc>
        <w:tc>
          <w:tcPr>
            <w:tcW w:w="1981" w:type="dxa"/>
          </w:tcPr>
          <w:p w:rsidR="00DA0E2A" w:rsidRPr="004B5388" w:rsidRDefault="00DA0E2A" w:rsidP="00B96484">
            <w:pPr>
              <w:spacing w:line="259" w:lineRule="auto"/>
              <w:ind w:right="559"/>
              <w:rPr>
                <w:b/>
                <w:sz w:val="18"/>
                <w:szCs w:val="18"/>
              </w:rPr>
            </w:pPr>
            <w:r w:rsidRPr="004B5388">
              <w:rPr>
                <w:b/>
                <w:sz w:val="18"/>
                <w:szCs w:val="18"/>
              </w:rPr>
              <w:t>Cena celkem bez DPH</w:t>
            </w:r>
          </w:p>
        </w:tc>
      </w:tr>
      <w:tr w:rsidR="00DA0E2A" w:rsidTr="00DA0E2A">
        <w:trPr>
          <w:jc w:val="center"/>
        </w:trPr>
        <w:tc>
          <w:tcPr>
            <w:tcW w:w="3915" w:type="dxa"/>
          </w:tcPr>
          <w:p w:rsidR="00DA0E2A" w:rsidRPr="004B5388" w:rsidRDefault="00DA0E2A" w:rsidP="00B96484">
            <w:pPr>
              <w:spacing w:line="259" w:lineRule="auto"/>
              <w:ind w:right="559"/>
              <w:rPr>
                <w:bCs/>
                <w:sz w:val="18"/>
                <w:szCs w:val="18"/>
              </w:rPr>
            </w:pPr>
            <w:proofErr w:type="spellStart"/>
            <w:r w:rsidRPr="004B5388">
              <w:rPr>
                <w:bCs/>
                <w:sz w:val="18"/>
                <w:szCs w:val="18"/>
              </w:rPr>
              <w:t>Google</w:t>
            </w:r>
            <w:proofErr w:type="spellEnd"/>
            <w:r w:rsidRPr="004B5388">
              <w:rPr>
                <w:bCs/>
                <w:sz w:val="18"/>
                <w:szCs w:val="18"/>
              </w:rPr>
              <w:t xml:space="preserve"> </w:t>
            </w:r>
            <w:proofErr w:type="spellStart"/>
            <w:r w:rsidRPr="004B5388">
              <w:rPr>
                <w:bCs/>
                <w:sz w:val="18"/>
                <w:szCs w:val="18"/>
              </w:rPr>
              <w:t>Workspace</w:t>
            </w:r>
            <w:proofErr w:type="spellEnd"/>
            <w:r w:rsidRPr="004B5388">
              <w:rPr>
                <w:bCs/>
                <w:sz w:val="18"/>
                <w:szCs w:val="18"/>
              </w:rPr>
              <w:t xml:space="preserve"> Business </w:t>
            </w:r>
            <w:proofErr w:type="spellStart"/>
            <w:r w:rsidRPr="004B5388">
              <w:rPr>
                <w:bCs/>
                <w:sz w:val="18"/>
                <w:szCs w:val="18"/>
              </w:rPr>
              <w:t>Starter</w:t>
            </w:r>
            <w:proofErr w:type="spellEnd"/>
            <w:r w:rsidRPr="004B5388">
              <w:rPr>
                <w:bCs/>
                <w:sz w:val="18"/>
                <w:szCs w:val="18"/>
              </w:rPr>
              <w:t xml:space="preserve"> s dobou trvání kontraktu na 36 měsíců</w:t>
            </w:r>
          </w:p>
        </w:tc>
        <w:tc>
          <w:tcPr>
            <w:tcW w:w="1547" w:type="dxa"/>
          </w:tcPr>
          <w:p w:rsidR="00DA0E2A" w:rsidRDefault="00DA0E2A" w:rsidP="00B96484">
            <w:pPr>
              <w:spacing w:line="259" w:lineRule="auto"/>
              <w:ind w:right="559"/>
              <w:rPr>
                <w:b/>
                <w:szCs w:val="20"/>
              </w:rPr>
            </w:pPr>
            <w:r>
              <w:rPr>
                <w:b/>
                <w:szCs w:val="20"/>
              </w:rPr>
              <w:t>120</w:t>
            </w:r>
          </w:p>
        </w:tc>
        <w:tc>
          <w:tcPr>
            <w:tcW w:w="2188" w:type="dxa"/>
          </w:tcPr>
          <w:p w:rsidR="00DA0E2A" w:rsidRDefault="00DA0E2A" w:rsidP="00B96484">
            <w:pPr>
              <w:spacing w:line="259" w:lineRule="auto"/>
              <w:ind w:right="559"/>
              <w:rPr>
                <w:b/>
                <w:szCs w:val="20"/>
              </w:rPr>
            </w:pPr>
            <w:r>
              <w:rPr>
                <w:b/>
                <w:szCs w:val="20"/>
              </w:rPr>
              <w:t>3900,-</w:t>
            </w:r>
          </w:p>
        </w:tc>
        <w:tc>
          <w:tcPr>
            <w:tcW w:w="1981" w:type="dxa"/>
          </w:tcPr>
          <w:p w:rsidR="00DA0E2A" w:rsidRDefault="00DA0E2A" w:rsidP="00B96484">
            <w:pPr>
              <w:spacing w:line="259" w:lineRule="auto"/>
              <w:ind w:right="559"/>
              <w:rPr>
                <w:b/>
                <w:szCs w:val="20"/>
              </w:rPr>
            </w:pPr>
            <w:r>
              <w:rPr>
                <w:b/>
                <w:szCs w:val="20"/>
              </w:rPr>
              <w:t>468 000,-</w:t>
            </w:r>
          </w:p>
        </w:tc>
      </w:tr>
      <w:tr w:rsidR="00DA0E2A" w:rsidTr="00DA0E2A">
        <w:trPr>
          <w:jc w:val="center"/>
        </w:trPr>
        <w:tc>
          <w:tcPr>
            <w:tcW w:w="3915" w:type="dxa"/>
          </w:tcPr>
          <w:p w:rsidR="00DA0E2A" w:rsidRPr="004B5388" w:rsidRDefault="00DA0E2A" w:rsidP="00B96484">
            <w:pPr>
              <w:spacing w:line="259" w:lineRule="auto"/>
              <w:ind w:right="559"/>
              <w:rPr>
                <w:bCs/>
                <w:sz w:val="18"/>
                <w:szCs w:val="18"/>
              </w:rPr>
            </w:pPr>
            <w:proofErr w:type="spellStart"/>
            <w:r w:rsidRPr="004B5388">
              <w:rPr>
                <w:bCs/>
                <w:sz w:val="18"/>
                <w:szCs w:val="18"/>
              </w:rPr>
              <w:t>Google</w:t>
            </w:r>
            <w:proofErr w:type="spellEnd"/>
            <w:r w:rsidRPr="004B5388">
              <w:rPr>
                <w:bCs/>
                <w:sz w:val="18"/>
                <w:szCs w:val="18"/>
              </w:rPr>
              <w:t xml:space="preserve"> </w:t>
            </w:r>
            <w:proofErr w:type="spellStart"/>
            <w:r w:rsidRPr="004B5388">
              <w:rPr>
                <w:bCs/>
                <w:sz w:val="18"/>
                <w:szCs w:val="18"/>
              </w:rPr>
              <w:t>Workspace</w:t>
            </w:r>
            <w:proofErr w:type="spellEnd"/>
            <w:r w:rsidRPr="004B5388">
              <w:rPr>
                <w:bCs/>
                <w:sz w:val="18"/>
                <w:szCs w:val="18"/>
              </w:rPr>
              <w:t xml:space="preserve"> Business Standard s dobou trvání kontraktu na 36 měsíců</w:t>
            </w:r>
          </w:p>
        </w:tc>
        <w:tc>
          <w:tcPr>
            <w:tcW w:w="1547" w:type="dxa"/>
          </w:tcPr>
          <w:p w:rsidR="00DA0E2A" w:rsidRDefault="00DA0E2A" w:rsidP="00B96484">
            <w:pPr>
              <w:spacing w:line="259" w:lineRule="auto"/>
              <w:ind w:right="559"/>
              <w:rPr>
                <w:b/>
                <w:szCs w:val="20"/>
              </w:rPr>
            </w:pPr>
            <w:r>
              <w:rPr>
                <w:b/>
                <w:szCs w:val="20"/>
              </w:rPr>
              <w:t>13</w:t>
            </w:r>
          </w:p>
        </w:tc>
        <w:tc>
          <w:tcPr>
            <w:tcW w:w="2188" w:type="dxa"/>
          </w:tcPr>
          <w:p w:rsidR="00DA0E2A" w:rsidRDefault="00DA0E2A" w:rsidP="00B96484">
            <w:pPr>
              <w:spacing w:line="259" w:lineRule="auto"/>
              <w:ind w:right="559"/>
              <w:rPr>
                <w:b/>
                <w:szCs w:val="20"/>
              </w:rPr>
            </w:pPr>
            <w:r>
              <w:rPr>
                <w:b/>
                <w:szCs w:val="20"/>
              </w:rPr>
              <w:t>7800,-</w:t>
            </w:r>
          </w:p>
        </w:tc>
        <w:tc>
          <w:tcPr>
            <w:tcW w:w="1981" w:type="dxa"/>
          </w:tcPr>
          <w:p w:rsidR="00DA0E2A" w:rsidRDefault="00DA0E2A" w:rsidP="00B96484">
            <w:pPr>
              <w:spacing w:line="259" w:lineRule="auto"/>
              <w:ind w:right="559"/>
              <w:rPr>
                <w:b/>
                <w:szCs w:val="20"/>
              </w:rPr>
            </w:pPr>
            <w:r>
              <w:rPr>
                <w:b/>
                <w:szCs w:val="20"/>
              </w:rPr>
              <w:t>101 400,-</w:t>
            </w:r>
          </w:p>
        </w:tc>
      </w:tr>
      <w:tr w:rsidR="00DA0E2A" w:rsidTr="00DA0E2A">
        <w:trPr>
          <w:jc w:val="center"/>
        </w:trPr>
        <w:tc>
          <w:tcPr>
            <w:tcW w:w="3915" w:type="dxa"/>
          </w:tcPr>
          <w:p w:rsidR="00DA0E2A" w:rsidRPr="004B5388" w:rsidRDefault="00DA0E2A" w:rsidP="00B96484">
            <w:pPr>
              <w:spacing w:line="259" w:lineRule="auto"/>
              <w:ind w:right="559"/>
              <w:rPr>
                <w:bCs/>
                <w:sz w:val="18"/>
                <w:szCs w:val="18"/>
              </w:rPr>
            </w:pPr>
            <w:r>
              <w:rPr>
                <w:bCs/>
                <w:sz w:val="18"/>
                <w:szCs w:val="18"/>
              </w:rPr>
              <w:t xml:space="preserve">Zajištění </w:t>
            </w:r>
            <w:proofErr w:type="spellStart"/>
            <w:r>
              <w:rPr>
                <w:bCs/>
                <w:sz w:val="18"/>
                <w:szCs w:val="18"/>
              </w:rPr>
              <w:t>přehodu</w:t>
            </w:r>
            <w:proofErr w:type="spellEnd"/>
            <w:r>
              <w:rPr>
                <w:bCs/>
                <w:sz w:val="18"/>
                <w:szCs w:val="18"/>
              </w:rPr>
              <w:t xml:space="preserve"> na </w:t>
            </w:r>
            <w:proofErr w:type="spellStart"/>
            <w:r>
              <w:rPr>
                <w:bCs/>
                <w:sz w:val="18"/>
                <w:szCs w:val="18"/>
              </w:rPr>
              <w:t>google</w:t>
            </w:r>
            <w:proofErr w:type="spellEnd"/>
            <w:r>
              <w:rPr>
                <w:bCs/>
                <w:sz w:val="18"/>
                <w:szCs w:val="18"/>
              </w:rPr>
              <w:t xml:space="preserve"> </w:t>
            </w:r>
            <w:proofErr w:type="spellStart"/>
            <w:r>
              <w:rPr>
                <w:bCs/>
                <w:sz w:val="18"/>
                <w:szCs w:val="18"/>
              </w:rPr>
              <w:t>workspace</w:t>
            </w:r>
            <w:proofErr w:type="spellEnd"/>
            <w:r>
              <w:rPr>
                <w:bCs/>
                <w:sz w:val="18"/>
                <w:szCs w:val="18"/>
              </w:rPr>
              <w:t xml:space="preserve"> a k</w:t>
            </w:r>
            <w:r w:rsidRPr="004B5388">
              <w:rPr>
                <w:bCs/>
                <w:sz w:val="18"/>
                <w:szCs w:val="18"/>
              </w:rPr>
              <w:t>onf</w:t>
            </w:r>
            <w:r>
              <w:rPr>
                <w:bCs/>
                <w:sz w:val="18"/>
                <w:szCs w:val="18"/>
              </w:rPr>
              <w:t>i</w:t>
            </w:r>
            <w:r w:rsidRPr="004B5388">
              <w:rPr>
                <w:bCs/>
                <w:sz w:val="18"/>
                <w:szCs w:val="18"/>
              </w:rPr>
              <w:t>gurační práce dle požadavků ZD</w:t>
            </w:r>
          </w:p>
        </w:tc>
        <w:tc>
          <w:tcPr>
            <w:tcW w:w="1547" w:type="dxa"/>
          </w:tcPr>
          <w:p w:rsidR="00DA0E2A" w:rsidRDefault="00DA0E2A" w:rsidP="00B96484">
            <w:pPr>
              <w:spacing w:line="259" w:lineRule="auto"/>
              <w:ind w:right="559"/>
              <w:rPr>
                <w:b/>
                <w:szCs w:val="20"/>
              </w:rPr>
            </w:pPr>
            <w:r>
              <w:rPr>
                <w:b/>
                <w:szCs w:val="20"/>
              </w:rPr>
              <w:t>1</w:t>
            </w:r>
          </w:p>
        </w:tc>
        <w:tc>
          <w:tcPr>
            <w:tcW w:w="2188" w:type="dxa"/>
          </w:tcPr>
          <w:p w:rsidR="00DA0E2A" w:rsidRDefault="00DA0E2A" w:rsidP="00B96484">
            <w:pPr>
              <w:spacing w:line="259" w:lineRule="auto"/>
              <w:ind w:right="559"/>
              <w:rPr>
                <w:b/>
                <w:szCs w:val="20"/>
              </w:rPr>
            </w:pPr>
            <w:r>
              <w:rPr>
                <w:b/>
                <w:szCs w:val="20"/>
              </w:rPr>
              <w:t>45 000,-</w:t>
            </w:r>
          </w:p>
        </w:tc>
        <w:tc>
          <w:tcPr>
            <w:tcW w:w="1981" w:type="dxa"/>
          </w:tcPr>
          <w:p w:rsidR="00DA0E2A" w:rsidRDefault="00DA0E2A" w:rsidP="00B96484">
            <w:pPr>
              <w:spacing w:line="259" w:lineRule="auto"/>
              <w:ind w:right="559"/>
              <w:rPr>
                <w:b/>
                <w:szCs w:val="20"/>
              </w:rPr>
            </w:pPr>
            <w:r>
              <w:rPr>
                <w:b/>
                <w:szCs w:val="20"/>
              </w:rPr>
              <w:t xml:space="preserve"> 45 000,-</w:t>
            </w:r>
          </w:p>
        </w:tc>
      </w:tr>
      <w:tr w:rsidR="00DA0E2A" w:rsidTr="00DA0E2A">
        <w:trPr>
          <w:jc w:val="center"/>
        </w:trPr>
        <w:tc>
          <w:tcPr>
            <w:tcW w:w="3915" w:type="dxa"/>
          </w:tcPr>
          <w:p w:rsidR="00DA0E2A" w:rsidRDefault="00DA0E2A" w:rsidP="00B96484">
            <w:pPr>
              <w:spacing w:line="259" w:lineRule="auto"/>
              <w:ind w:right="559"/>
              <w:rPr>
                <w:b/>
                <w:szCs w:val="20"/>
              </w:rPr>
            </w:pPr>
            <w:r>
              <w:rPr>
                <w:b/>
                <w:szCs w:val="20"/>
              </w:rPr>
              <w:t>Cena celkem bez DPH</w:t>
            </w:r>
          </w:p>
        </w:tc>
        <w:tc>
          <w:tcPr>
            <w:tcW w:w="1547" w:type="dxa"/>
          </w:tcPr>
          <w:p w:rsidR="00DA0E2A" w:rsidRDefault="00DA0E2A" w:rsidP="00B96484">
            <w:pPr>
              <w:spacing w:line="259" w:lineRule="auto"/>
              <w:ind w:right="559"/>
              <w:rPr>
                <w:b/>
                <w:szCs w:val="20"/>
              </w:rPr>
            </w:pPr>
          </w:p>
        </w:tc>
        <w:tc>
          <w:tcPr>
            <w:tcW w:w="2188" w:type="dxa"/>
          </w:tcPr>
          <w:p w:rsidR="00DA0E2A" w:rsidRDefault="00DA0E2A" w:rsidP="00B96484">
            <w:pPr>
              <w:spacing w:line="259" w:lineRule="auto"/>
              <w:ind w:right="559"/>
              <w:rPr>
                <w:b/>
                <w:szCs w:val="20"/>
              </w:rPr>
            </w:pPr>
          </w:p>
        </w:tc>
        <w:tc>
          <w:tcPr>
            <w:tcW w:w="1981" w:type="dxa"/>
          </w:tcPr>
          <w:p w:rsidR="00DA0E2A" w:rsidRDefault="00DA0E2A" w:rsidP="00B96484">
            <w:pPr>
              <w:spacing w:line="259" w:lineRule="auto"/>
              <w:ind w:right="559"/>
              <w:rPr>
                <w:b/>
                <w:szCs w:val="20"/>
              </w:rPr>
            </w:pPr>
            <w:r>
              <w:rPr>
                <w:b/>
                <w:szCs w:val="20"/>
              </w:rPr>
              <w:t>614 400,-</w:t>
            </w:r>
          </w:p>
        </w:tc>
      </w:tr>
      <w:tr w:rsidR="00DA0E2A" w:rsidTr="00DA0E2A">
        <w:trPr>
          <w:jc w:val="center"/>
        </w:trPr>
        <w:tc>
          <w:tcPr>
            <w:tcW w:w="3915" w:type="dxa"/>
          </w:tcPr>
          <w:p w:rsidR="00DA0E2A" w:rsidRDefault="00DA0E2A" w:rsidP="00B96484">
            <w:pPr>
              <w:spacing w:line="259" w:lineRule="auto"/>
              <w:ind w:right="559"/>
              <w:rPr>
                <w:b/>
                <w:szCs w:val="20"/>
              </w:rPr>
            </w:pPr>
            <w:r>
              <w:rPr>
                <w:b/>
                <w:szCs w:val="20"/>
              </w:rPr>
              <w:t>Cena celkem včetně DPH</w:t>
            </w:r>
          </w:p>
        </w:tc>
        <w:tc>
          <w:tcPr>
            <w:tcW w:w="1547" w:type="dxa"/>
          </w:tcPr>
          <w:p w:rsidR="00DA0E2A" w:rsidRDefault="00DA0E2A" w:rsidP="00B96484">
            <w:pPr>
              <w:spacing w:line="259" w:lineRule="auto"/>
              <w:ind w:right="559"/>
              <w:rPr>
                <w:b/>
                <w:szCs w:val="20"/>
              </w:rPr>
            </w:pPr>
          </w:p>
        </w:tc>
        <w:tc>
          <w:tcPr>
            <w:tcW w:w="2188" w:type="dxa"/>
          </w:tcPr>
          <w:p w:rsidR="00DA0E2A" w:rsidRDefault="00DA0E2A" w:rsidP="00B96484">
            <w:pPr>
              <w:spacing w:line="259" w:lineRule="auto"/>
              <w:ind w:right="559"/>
              <w:rPr>
                <w:b/>
                <w:szCs w:val="20"/>
              </w:rPr>
            </w:pPr>
          </w:p>
        </w:tc>
        <w:tc>
          <w:tcPr>
            <w:tcW w:w="1981" w:type="dxa"/>
          </w:tcPr>
          <w:p w:rsidR="00DA0E2A" w:rsidRDefault="00DA0E2A" w:rsidP="00B96484">
            <w:pPr>
              <w:spacing w:line="259" w:lineRule="auto"/>
              <w:ind w:right="559"/>
              <w:rPr>
                <w:b/>
                <w:szCs w:val="20"/>
              </w:rPr>
            </w:pPr>
            <w:r>
              <w:rPr>
                <w:b/>
                <w:szCs w:val="20"/>
              </w:rPr>
              <w:t>743 424,-</w:t>
            </w:r>
          </w:p>
        </w:tc>
      </w:tr>
    </w:tbl>
    <w:p w:rsidR="00EB3A8F" w:rsidRPr="00EB3A8F" w:rsidRDefault="00EB3A8F" w:rsidP="00EB3A8F">
      <w:pPr>
        <w:rPr>
          <w:rStyle w:val="Nzevknihy"/>
          <w:rFonts w:ascii="Titillium Web" w:hAnsi="Titillium Web"/>
          <w:b w:val="0"/>
          <w:bCs w:val="0"/>
          <w:i w:val="0"/>
          <w:iCs w:val="0"/>
          <w:spacing w:val="0"/>
          <w:sz w:val="20"/>
          <w:szCs w:val="20"/>
        </w:rPr>
      </w:pPr>
    </w:p>
    <w:p w:rsidR="00EB3A8F" w:rsidRPr="00EB3A8F" w:rsidRDefault="00EB3A8F" w:rsidP="00EB3A8F">
      <w:pPr>
        <w:rPr>
          <w:rStyle w:val="Nzevknihy"/>
          <w:rFonts w:ascii="Titillium Web" w:hAnsi="Titillium Web"/>
          <w:b w:val="0"/>
          <w:bCs w:val="0"/>
          <w:i w:val="0"/>
          <w:iCs w:val="0"/>
          <w:spacing w:val="0"/>
          <w:sz w:val="20"/>
          <w:szCs w:val="20"/>
        </w:rPr>
      </w:pPr>
    </w:p>
    <w:p w:rsidR="00EB3A8F" w:rsidRPr="00EB3A8F" w:rsidRDefault="00EB3A8F" w:rsidP="00EB3A8F">
      <w:pPr>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 xml:space="preserve">Dodávka licencí a zajištění přechodu na </w:t>
      </w:r>
      <w:proofErr w:type="spellStart"/>
      <w:r w:rsidRPr="00EB3A8F">
        <w:rPr>
          <w:rStyle w:val="Nzevknihy"/>
          <w:rFonts w:ascii="Titillium Web" w:hAnsi="Titillium Web"/>
          <w:b w:val="0"/>
          <w:bCs w:val="0"/>
          <w:i w:val="0"/>
          <w:iCs w:val="0"/>
          <w:spacing w:val="0"/>
          <w:sz w:val="20"/>
          <w:szCs w:val="20"/>
        </w:rPr>
        <w:t>Google</w:t>
      </w:r>
      <w:proofErr w:type="spellEnd"/>
      <w:r w:rsidRPr="00EB3A8F">
        <w:rPr>
          <w:rStyle w:val="Nzevknihy"/>
          <w:rFonts w:ascii="Titillium Web" w:hAnsi="Titillium Web"/>
          <w:b w:val="0"/>
          <w:bCs w:val="0"/>
          <w:i w:val="0"/>
          <w:iCs w:val="0"/>
          <w:spacing w:val="0"/>
          <w:sz w:val="20"/>
          <w:szCs w:val="20"/>
        </w:rPr>
        <w:t xml:space="preserve"> </w:t>
      </w:r>
      <w:proofErr w:type="spellStart"/>
      <w:r w:rsidRPr="00EB3A8F">
        <w:rPr>
          <w:rStyle w:val="Nzevknihy"/>
          <w:rFonts w:ascii="Titillium Web" w:hAnsi="Titillium Web"/>
          <w:b w:val="0"/>
          <w:bCs w:val="0"/>
          <w:i w:val="0"/>
          <w:iCs w:val="0"/>
          <w:spacing w:val="0"/>
          <w:sz w:val="20"/>
          <w:szCs w:val="20"/>
        </w:rPr>
        <w:t>Workspace</w:t>
      </w:r>
      <w:proofErr w:type="spellEnd"/>
    </w:p>
    <w:p w:rsidR="00EB3A8F" w:rsidRPr="00EB3A8F" w:rsidRDefault="00EB3A8F" w:rsidP="00EB3A8F">
      <w:pPr>
        <w:rPr>
          <w:rStyle w:val="Nzevknihy"/>
          <w:rFonts w:ascii="Titillium Web" w:hAnsi="Titillium Web"/>
          <w:b w:val="0"/>
          <w:bCs w:val="0"/>
          <w:i w:val="0"/>
          <w:iCs w:val="0"/>
          <w:spacing w:val="0"/>
          <w:sz w:val="20"/>
          <w:szCs w:val="20"/>
        </w:rPr>
      </w:pPr>
      <w:r w:rsidRPr="00EB3A8F">
        <w:rPr>
          <w:rStyle w:val="Nzevknihy"/>
          <w:rFonts w:ascii="Segoe UI Symbol" w:hAnsi="Segoe UI Symbol" w:cs="Segoe UI Symbol"/>
          <w:b w:val="0"/>
          <w:bCs w:val="0"/>
          <w:i w:val="0"/>
          <w:iCs w:val="0"/>
          <w:spacing w:val="0"/>
          <w:sz w:val="20"/>
          <w:szCs w:val="20"/>
        </w:rPr>
        <w:t>⮚</w:t>
      </w:r>
      <w:r w:rsidRPr="00EB3A8F">
        <w:rPr>
          <w:rStyle w:val="Nzevknihy"/>
          <w:rFonts w:ascii="Titillium Web" w:hAnsi="Titillium Web"/>
          <w:b w:val="0"/>
          <w:bCs w:val="0"/>
          <w:i w:val="0"/>
          <w:iCs w:val="0"/>
          <w:spacing w:val="0"/>
          <w:sz w:val="20"/>
          <w:szCs w:val="20"/>
        </w:rPr>
        <w:tab/>
        <w:t xml:space="preserve">120 ks </w:t>
      </w:r>
      <w:proofErr w:type="spellStart"/>
      <w:r w:rsidRPr="00EB3A8F">
        <w:rPr>
          <w:rStyle w:val="Nzevknihy"/>
          <w:rFonts w:ascii="Titillium Web" w:hAnsi="Titillium Web"/>
          <w:b w:val="0"/>
          <w:bCs w:val="0"/>
          <w:i w:val="0"/>
          <w:iCs w:val="0"/>
          <w:spacing w:val="0"/>
          <w:sz w:val="20"/>
          <w:szCs w:val="20"/>
        </w:rPr>
        <w:t>Google</w:t>
      </w:r>
      <w:proofErr w:type="spellEnd"/>
      <w:r w:rsidRPr="00EB3A8F">
        <w:rPr>
          <w:rStyle w:val="Nzevknihy"/>
          <w:rFonts w:ascii="Titillium Web" w:hAnsi="Titillium Web"/>
          <w:b w:val="0"/>
          <w:bCs w:val="0"/>
          <w:i w:val="0"/>
          <w:iCs w:val="0"/>
          <w:spacing w:val="0"/>
          <w:sz w:val="20"/>
          <w:szCs w:val="20"/>
        </w:rPr>
        <w:t xml:space="preserve"> </w:t>
      </w:r>
      <w:proofErr w:type="spellStart"/>
      <w:r w:rsidRPr="00EB3A8F">
        <w:rPr>
          <w:rStyle w:val="Nzevknihy"/>
          <w:rFonts w:ascii="Titillium Web" w:hAnsi="Titillium Web"/>
          <w:b w:val="0"/>
          <w:bCs w:val="0"/>
          <w:i w:val="0"/>
          <w:iCs w:val="0"/>
          <w:spacing w:val="0"/>
          <w:sz w:val="20"/>
          <w:szCs w:val="20"/>
        </w:rPr>
        <w:t>Workspace</w:t>
      </w:r>
      <w:proofErr w:type="spellEnd"/>
      <w:r w:rsidRPr="00EB3A8F">
        <w:rPr>
          <w:rStyle w:val="Nzevknihy"/>
          <w:rFonts w:ascii="Titillium Web" w:hAnsi="Titillium Web"/>
          <w:b w:val="0"/>
          <w:bCs w:val="0"/>
          <w:i w:val="0"/>
          <w:iCs w:val="0"/>
          <w:spacing w:val="0"/>
          <w:sz w:val="20"/>
          <w:szCs w:val="20"/>
        </w:rPr>
        <w:t xml:space="preserve"> Business </w:t>
      </w:r>
      <w:proofErr w:type="spellStart"/>
      <w:r w:rsidRPr="00EB3A8F">
        <w:rPr>
          <w:rStyle w:val="Nzevknihy"/>
          <w:rFonts w:ascii="Titillium Web" w:hAnsi="Titillium Web"/>
          <w:b w:val="0"/>
          <w:bCs w:val="0"/>
          <w:i w:val="0"/>
          <w:iCs w:val="0"/>
          <w:spacing w:val="0"/>
          <w:sz w:val="20"/>
          <w:szCs w:val="20"/>
        </w:rPr>
        <w:t>Starter</w:t>
      </w:r>
      <w:proofErr w:type="spellEnd"/>
      <w:r w:rsidRPr="00EB3A8F">
        <w:rPr>
          <w:rStyle w:val="Nzevknihy"/>
          <w:rFonts w:ascii="Titillium Web" w:hAnsi="Titillium Web"/>
          <w:b w:val="0"/>
          <w:bCs w:val="0"/>
          <w:i w:val="0"/>
          <w:iCs w:val="0"/>
          <w:spacing w:val="0"/>
          <w:sz w:val="20"/>
          <w:szCs w:val="20"/>
        </w:rPr>
        <w:t xml:space="preserve"> s dobou trvání kontraktu na 36 měsíců.</w:t>
      </w:r>
    </w:p>
    <w:p w:rsidR="00EB3A8F" w:rsidRPr="00EB3A8F" w:rsidRDefault="00EB3A8F" w:rsidP="00EB3A8F">
      <w:pPr>
        <w:rPr>
          <w:rStyle w:val="Nzevknihy"/>
          <w:rFonts w:ascii="Titillium Web" w:hAnsi="Titillium Web"/>
          <w:b w:val="0"/>
          <w:bCs w:val="0"/>
          <w:i w:val="0"/>
          <w:iCs w:val="0"/>
          <w:spacing w:val="0"/>
          <w:sz w:val="20"/>
          <w:szCs w:val="20"/>
        </w:rPr>
      </w:pPr>
      <w:r w:rsidRPr="00EB3A8F">
        <w:rPr>
          <w:rStyle w:val="Nzevknihy"/>
          <w:rFonts w:ascii="Segoe UI Symbol" w:hAnsi="Segoe UI Symbol" w:cs="Segoe UI Symbol"/>
          <w:b w:val="0"/>
          <w:bCs w:val="0"/>
          <w:i w:val="0"/>
          <w:iCs w:val="0"/>
          <w:spacing w:val="0"/>
          <w:sz w:val="20"/>
          <w:szCs w:val="20"/>
        </w:rPr>
        <w:t>⮚</w:t>
      </w:r>
      <w:r w:rsidRPr="00EB3A8F">
        <w:rPr>
          <w:rStyle w:val="Nzevknihy"/>
          <w:rFonts w:ascii="Titillium Web" w:hAnsi="Titillium Web"/>
          <w:b w:val="0"/>
          <w:bCs w:val="0"/>
          <w:i w:val="0"/>
          <w:iCs w:val="0"/>
          <w:spacing w:val="0"/>
          <w:sz w:val="20"/>
          <w:szCs w:val="20"/>
        </w:rPr>
        <w:tab/>
        <w:t xml:space="preserve">13 ks </w:t>
      </w:r>
      <w:proofErr w:type="spellStart"/>
      <w:r w:rsidRPr="00EB3A8F">
        <w:rPr>
          <w:rStyle w:val="Nzevknihy"/>
          <w:rFonts w:ascii="Titillium Web" w:hAnsi="Titillium Web"/>
          <w:b w:val="0"/>
          <w:bCs w:val="0"/>
          <w:i w:val="0"/>
          <w:iCs w:val="0"/>
          <w:spacing w:val="0"/>
          <w:sz w:val="20"/>
          <w:szCs w:val="20"/>
        </w:rPr>
        <w:t>Google</w:t>
      </w:r>
      <w:proofErr w:type="spellEnd"/>
      <w:r w:rsidRPr="00EB3A8F">
        <w:rPr>
          <w:rStyle w:val="Nzevknihy"/>
          <w:rFonts w:ascii="Titillium Web" w:hAnsi="Titillium Web"/>
          <w:b w:val="0"/>
          <w:bCs w:val="0"/>
          <w:i w:val="0"/>
          <w:iCs w:val="0"/>
          <w:spacing w:val="0"/>
          <w:sz w:val="20"/>
          <w:szCs w:val="20"/>
        </w:rPr>
        <w:t xml:space="preserve"> </w:t>
      </w:r>
      <w:proofErr w:type="spellStart"/>
      <w:r w:rsidRPr="00EB3A8F">
        <w:rPr>
          <w:rStyle w:val="Nzevknihy"/>
          <w:rFonts w:ascii="Titillium Web" w:hAnsi="Titillium Web"/>
          <w:b w:val="0"/>
          <w:bCs w:val="0"/>
          <w:i w:val="0"/>
          <w:iCs w:val="0"/>
          <w:spacing w:val="0"/>
          <w:sz w:val="20"/>
          <w:szCs w:val="20"/>
        </w:rPr>
        <w:t>Workspace</w:t>
      </w:r>
      <w:proofErr w:type="spellEnd"/>
      <w:r w:rsidRPr="00EB3A8F">
        <w:rPr>
          <w:rStyle w:val="Nzevknihy"/>
          <w:rFonts w:ascii="Titillium Web" w:hAnsi="Titillium Web"/>
          <w:b w:val="0"/>
          <w:bCs w:val="0"/>
          <w:i w:val="0"/>
          <w:iCs w:val="0"/>
          <w:spacing w:val="0"/>
          <w:sz w:val="20"/>
          <w:szCs w:val="20"/>
        </w:rPr>
        <w:t xml:space="preserve"> Business Standard s dobou trvání kontraktu na 36 měsíců.</w:t>
      </w:r>
    </w:p>
    <w:p w:rsidR="00EB3A8F" w:rsidRPr="00EB3A8F" w:rsidRDefault="00EB3A8F" w:rsidP="00DA0E2A">
      <w:pPr>
        <w:ind w:left="705" w:hanging="705"/>
        <w:rPr>
          <w:rStyle w:val="Nzevknihy"/>
          <w:rFonts w:ascii="Titillium Web" w:hAnsi="Titillium Web"/>
          <w:b w:val="0"/>
          <w:bCs w:val="0"/>
          <w:i w:val="0"/>
          <w:iCs w:val="0"/>
          <w:spacing w:val="0"/>
          <w:sz w:val="20"/>
          <w:szCs w:val="20"/>
        </w:rPr>
      </w:pPr>
      <w:r w:rsidRPr="00EB3A8F">
        <w:rPr>
          <w:rStyle w:val="Nzevknihy"/>
          <w:rFonts w:ascii="Segoe UI Symbol" w:hAnsi="Segoe UI Symbol" w:cs="Segoe UI Symbol"/>
          <w:b w:val="0"/>
          <w:bCs w:val="0"/>
          <w:i w:val="0"/>
          <w:iCs w:val="0"/>
          <w:spacing w:val="0"/>
          <w:sz w:val="20"/>
          <w:szCs w:val="20"/>
        </w:rPr>
        <w:t>⮚</w:t>
      </w:r>
      <w:r w:rsidRPr="00EB3A8F">
        <w:rPr>
          <w:rStyle w:val="Nzevknihy"/>
          <w:rFonts w:ascii="Titillium Web" w:hAnsi="Titillium Web"/>
          <w:b w:val="0"/>
          <w:bCs w:val="0"/>
          <w:i w:val="0"/>
          <w:iCs w:val="0"/>
          <w:spacing w:val="0"/>
          <w:sz w:val="20"/>
          <w:szCs w:val="20"/>
        </w:rPr>
        <w:tab/>
        <w:t xml:space="preserve">Zajištění přechodu na </w:t>
      </w:r>
      <w:proofErr w:type="spellStart"/>
      <w:r w:rsidRPr="00EB3A8F">
        <w:rPr>
          <w:rStyle w:val="Nzevknihy"/>
          <w:rFonts w:ascii="Titillium Web" w:hAnsi="Titillium Web"/>
          <w:b w:val="0"/>
          <w:bCs w:val="0"/>
          <w:i w:val="0"/>
          <w:iCs w:val="0"/>
          <w:spacing w:val="0"/>
          <w:sz w:val="20"/>
          <w:szCs w:val="20"/>
        </w:rPr>
        <w:t>Google</w:t>
      </w:r>
      <w:proofErr w:type="spellEnd"/>
      <w:r w:rsidRPr="00EB3A8F">
        <w:rPr>
          <w:rStyle w:val="Nzevknihy"/>
          <w:rFonts w:ascii="Titillium Web" w:hAnsi="Titillium Web"/>
          <w:b w:val="0"/>
          <w:bCs w:val="0"/>
          <w:i w:val="0"/>
          <w:iCs w:val="0"/>
          <w:spacing w:val="0"/>
          <w:sz w:val="20"/>
          <w:szCs w:val="20"/>
        </w:rPr>
        <w:t xml:space="preserve"> </w:t>
      </w:r>
      <w:proofErr w:type="spellStart"/>
      <w:r w:rsidRPr="00EB3A8F">
        <w:rPr>
          <w:rStyle w:val="Nzevknihy"/>
          <w:rFonts w:ascii="Titillium Web" w:hAnsi="Titillium Web"/>
          <w:b w:val="0"/>
          <w:bCs w:val="0"/>
          <w:i w:val="0"/>
          <w:iCs w:val="0"/>
          <w:spacing w:val="0"/>
          <w:sz w:val="20"/>
          <w:szCs w:val="20"/>
        </w:rPr>
        <w:t>Workspace</w:t>
      </w:r>
      <w:proofErr w:type="spellEnd"/>
      <w:r w:rsidRPr="00EB3A8F">
        <w:rPr>
          <w:rStyle w:val="Nzevknihy"/>
          <w:rFonts w:ascii="Titillium Web" w:hAnsi="Titillium Web"/>
          <w:b w:val="0"/>
          <w:bCs w:val="0"/>
          <w:i w:val="0"/>
          <w:iCs w:val="0"/>
          <w:spacing w:val="0"/>
          <w:sz w:val="20"/>
          <w:szCs w:val="20"/>
        </w:rPr>
        <w:t xml:space="preserve"> bez přerušení chodu e-</w:t>
      </w:r>
      <w:proofErr w:type="spellStart"/>
      <w:r w:rsidRPr="00EB3A8F">
        <w:rPr>
          <w:rStyle w:val="Nzevknihy"/>
          <w:rFonts w:ascii="Titillium Web" w:hAnsi="Titillium Web"/>
          <w:b w:val="0"/>
          <w:bCs w:val="0"/>
          <w:i w:val="0"/>
          <w:iCs w:val="0"/>
          <w:spacing w:val="0"/>
          <w:sz w:val="20"/>
          <w:szCs w:val="20"/>
        </w:rPr>
        <w:t>mailové</w:t>
      </w:r>
      <w:proofErr w:type="spellEnd"/>
      <w:r w:rsidRPr="00EB3A8F">
        <w:rPr>
          <w:rStyle w:val="Nzevknihy"/>
          <w:rFonts w:ascii="Titillium Web" w:hAnsi="Titillium Web"/>
          <w:b w:val="0"/>
          <w:bCs w:val="0"/>
          <w:i w:val="0"/>
          <w:iCs w:val="0"/>
          <w:spacing w:val="0"/>
          <w:sz w:val="20"/>
          <w:szCs w:val="20"/>
        </w:rPr>
        <w:t xml:space="preserve"> komunikace nebo celé organizace.</w:t>
      </w:r>
    </w:p>
    <w:p w:rsidR="00EB3A8F" w:rsidRPr="00EB3A8F" w:rsidRDefault="00EB3A8F" w:rsidP="00EB3A8F">
      <w:pPr>
        <w:rPr>
          <w:rStyle w:val="Nzevknihy"/>
          <w:rFonts w:ascii="Titillium Web" w:hAnsi="Titillium Web"/>
          <w:b w:val="0"/>
          <w:bCs w:val="0"/>
          <w:i w:val="0"/>
          <w:iCs w:val="0"/>
          <w:spacing w:val="0"/>
          <w:sz w:val="20"/>
          <w:szCs w:val="20"/>
        </w:rPr>
      </w:pPr>
      <w:r w:rsidRPr="00EB3A8F">
        <w:rPr>
          <w:rStyle w:val="Nzevknihy"/>
          <w:rFonts w:ascii="Segoe UI Symbol" w:hAnsi="Segoe UI Symbol" w:cs="Segoe UI Symbol"/>
          <w:b w:val="0"/>
          <w:bCs w:val="0"/>
          <w:i w:val="0"/>
          <w:iCs w:val="0"/>
          <w:spacing w:val="0"/>
          <w:sz w:val="20"/>
          <w:szCs w:val="20"/>
        </w:rPr>
        <w:t>⮚</w:t>
      </w:r>
      <w:r w:rsidRPr="00EB3A8F">
        <w:rPr>
          <w:rStyle w:val="Nzevknihy"/>
          <w:rFonts w:ascii="Titillium Web" w:hAnsi="Titillium Web"/>
          <w:b w:val="0"/>
          <w:bCs w:val="0"/>
          <w:i w:val="0"/>
          <w:iCs w:val="0"/>
          <w:spacing w:val="0"/>
          <w:sz w:val="20"/>
          <w:szCs w:val="20"/>
        </w:rPr>
        <w:tab/>
        <w:t xml:space="preserve">Migrace dat z IBM Domino do příslušných aplikací </w:t>
      </w:r>
      <w:proofErr w:type="spellStart"/>
      <w:r w:rsidRPr="00EB3A8F">
        <w:rPr>
          <w:rStyle w:val="Nzevknihy"/>
          <w:rFonts w:ascii="Titillium Web" w:hAnsi="Titillium Web"/>
          <w:b w:val="0"/>
          <w:bCs w:val="0"/>
          <w:i w:val="0"/>
          <w:iCs w:val="0"/>
          <w:spacing w:val="0"/>
          <w:sz w:val="20"/>
          <w:szCs w:val="20"/>
        </w:rPr>
        <w:t>Google</w:t>
      </w:r>
      <w:proofErr w:type="spellEnd"/>
      <w:r w:rsidRPr="00EB3A8F">
        <w:rPr>
          <w:rStyle w:val="Nzevknihy"/>
          <w:rFonts w:ascii="Titillium Web" w:hAnsi="Titillium Web"/>
          <w:b w:val="0"/>
          <w:bCs w:val="0"/>
          <w:i w:val="0"/>
          <w:iCs w:val="0"/>
          <w:spacing w:val="0"/>
          <w:sz w:val="20"/>
          <w:szCs w:val="20"/>
        </w:rPr>
        <w:t xml:space="preserve"> </w:t>
      </w:r>
      <w:proofErr w:type="spellStart"/>
      <w:r w:rsidRPr="00EB3A8F">
        <w:rPr>
          <w:rStyle w:val="Nzevknihy"/>
          <w:rFonts w:ascii="Titillium Web" w:hAnsi="Titillium Web"/>
          <w:b w:val="0"/>
          <w:bCs w:val="0"/>
          <w:i w:val="0"/>
          <w:iCs w:val="0"/>
          <w:spacing w:val="0"/>
          <w:sz w:val="20"/>
          <w:szCs w:val="20"/>
        </w:rPr>
        <w:t>Workspace</w:t>
      </w:r>
      <w:proofErr w:type="spellEnd"/>
      <w:r w:rsidRPr="00EB3A8F">
        <w:rPr>
          <w:rStyle w:val="Nzevknihy"/>
          <w:rFonts w:ascii="Titillium Web" w:hAnsi="Titillium Web"/>
          <w:b w:val="0"/>
          <w:bCs w:val="0"/>
          <w:i w:val="0"/>
          <w:iCs w:val="0"/>
          <w:spacing w:val="0"/>
          <w:sz w:val="20"/>
          <w:szCs w:val="20"/>
        </w:rPr>
        <w:t xml:space="preserve"> (</w:t>
      </w:r>
      <w:proofErr w:type="spellStart"/>
      <w:r w:rsidRPr="00EB3A8F">
        <w:rPr>
          <w:rStyle w:val="Nzevknihy"/>
          <w:rFonts w:ascii="Titillium Web" w:hAnsi="Titillium Web"/>
          <w:b w:val="0"/>
          <w:bCs w:val="0"/>
          <w:i w:val="0"/>
          <w:iCs w:val="0"/>
          <w:spacing w:val="0"/>
          <w:sz w:val="20"/>
          <w:szCs w:val="20"/>
        </w:rPr>
        <w:t>Gmail</w:t>
      </w:r>
      <w:proofErr w:type="spellEnd"/>
      <w:r w:rsidRPr="00EB3A8F">
        <w:rPr>
          <w:rStyle w:val="Nzevknihy"/>
          <w:rFonts w:ascii="Titillium Web" w:hAnsi="Titillium Web"/>
          <w:b w:val="0"/>
          <w:bCs w:val="0"/>
          <w:i w:val="0"/>
          <w:iCs w:val="0"/>
          <w:spacing w:val="0"/>
          <w:sz w:val="20"/>
          <w:szCs w:val="20"/>
        </w:rPr>
        <w:t>, Kalendář, Kontakty, ...)</w:t>
      </w:r>
    </w:p>
    <w:p w:rsidR="00EB3A8F" w:rsidRPr="00EB3A8F" w:rsidRDefault="00EB3A8F" w:rsidP="00EB3A8F">
      <w:pPr>
        <w:rPr>
          <w:rStyle w:val="Nzevknihy"/>
          <w:rFonts w:ascii="Titillium Web" w:hAnsi="Titillium Web"/>
          <w:b w:val="0"/>
          <w:bCs w:val="0"/>
          <w:i w:val="0"/>
          <w:iCs w:val="0"/>
          <w:spacing w:val="0"/>
          <w:sz w:val="20"/>
          <w:szCs w:val="20"/>
        </w:rPr>
      </w:pPr>
      <w:r w:rsidRPr="00EB3A8F">
        <w:rPr>
          <w:rStyle w:val="Nzevknihy"/>
          <w:rFonts w:ascii="Segoe UI Symbol" w:hAnsi="Segoe UI Symbol" w:cs="Segoe UI Symbol"/>
          <w:b w:val="0"/>
          <w:bCs w:val="0"/>
          <w:i w:val="0"/>
          <w:iCs w:val="0"/>
          <w:spacing w:val="0"/>
          <w:sz w:val="20"/>
          <w:szCs w:val="20"/>
        </w:rPr>
        <w:t>⮚</w:t>
      </w:r>
      <w:r w:rsidRPr="00EB3A8F">
        <w:rPr>
          <w:rStyle w:val="Nzevknihy"/>
          <w:rFonts w:ascii="Titillium Web" w:hAnsi="Titillium Web"/>
          <w:b w:val="0"/>
          <w:bCs w:val="0"/>
          <w:i w:val="0"/>
          <w:iCs w:val="0"/>
          <w:spacing w:val="0"/>
          <w:sz w:val="20"/>
          <w:szCs w:val="20"/>
        </w:rPr>
        <w:tab/>
        <w:t xml:space="preserve">Migrace souborových dat do </w:t>
      </w:r>
      <w:proofErr w:type="spellStart"/>
      <w:r w:rsidRPr="00EB3A8F">
        <w:rPr>
          <w:rStyle w:val="Nzevknihy"/>
          <w:rFonts w:ascii="Titillium Web" w:hAnsi="Titillium Web"/>
          <w:b w:val="0"/>
          <w:bCs w:val="0"/>
          <w:i w:val="0"/>
          <w:iCs w:val="0"/>
          <w:spacing w:val="0"/>
          <w:sz w:val="20"/>
          <w:szCs w:val="20"/>
        </w:rPr>
        <w:t>Google</w:t>
      </w:r>
      <w:proofErr w:type="spellEnd"/>
      <w:r w:rsidRPr="00EB3A8F">
        <w:rPr>
          <w:rStyle w:val="Nzevknihy"/>
          <w:rFonts w:ascii="Titillium Web" w:hAnsi="Titillium Web"/>
          <w:b w:val="0"/>
          <w:bCs w:val="0"/>
          <w:i w:val="0"/>
          <w:iCs w:val="0"/>
          <w:spacing w:val="0"/>
          <w:sz w:val="20"/>
          <w:szCs w:val="20"/>
        </w:rPr>
        <w:t xml:space="preserve"> </w:t>
      </w:r>
      <w:proofErr w:type="spellStart"/>
      <w:r w:rsidRPr="00EB3A8F">
        <w:rPr>
          <w:rStyle w:val="Nzevknihy"/>
          <w:rFonts w:ascii="Titillium Web" w:hAnsi="Titillium Web"/>
          <w:b w:val="0"/>
          <w:bCs w:val="0"/>
          <w:i w:val="0"/>
          <w:iCs w:val="0"/>
          <w:spacing w:val="0"/>
          <w:sz w:val="20"/>
          <w:szCs w:val="20"/>
        </w:rPr>
        <w:t>Workspace</w:t>
      </w:r>
      <w:proofErr w:type="spellEnd"/>
      <w:r w:rsidRPr="00EB3A8F">
        <w:rPr>
          <w:rStyle w:val="Nzevknihy"/>
          <w:rFonts w:ascii="Titillium Web" w:hAnsi="Titillium Web"/>
          <w:b w:val="0"/>
          <w:bCs w:val="0"/>
          <w:i w:val="0"/>
          <w:iCs w:val="0"/>
          <w:spacing w:val="0"/>
          <w:sz w:val="20"/>
          <w:szCs w:val="20"/>
        </w:rPr>
        <w:t xml:space="preserve"> a aktivní pomoc s přenesením souborových práv.</w:t>
      </w:r>
    </w:p>
    <w:p w:rsidR="00EB3A8F" w:rsidRPr="00EB3A8F" w:rsidRDefault="00EB3A8F" w:rsidP="00EB3A8F">
      <w:pPr>
        <w:rPr>
          <w:rStyle w:val="Nzevknihy"/>
          <w:rFonts w:ascii="Titillium Web" w:hAnsi="Titillium Web"/>
          <w:b w:val="0"/>
          <w:bCs w:val="0"/>
          <w:i w:val="0"/>
          <w:iCs w:val="0"/>
          <w:spacing w:val="0"/>
          <w:sz w:val="20"/>
          <w:szCs w:val="20"/>
        </w:rPr>
      </w:pPr>
      <w:r w:rsidRPr="00EB3A8F">
        <w:rPr>
          <w:rStyle w:val="Nzevknihy"/>
          <w:rFonts w:ascii="Segoe UI Symbol" w:hAnsi="Segoe UI Symbol" w:cs="Segoe UI Symbol"/>
          <w:b w:val="0"/>
          <w:bCs w:val="0"/>
          <w:i w:val="0"/>
          <w:iCs w:val="0"/>
          <w:spacing w:val="0"/>
          <w:sz w:val="20"/>
          <w:szCs w:val="20"/>
        </w:rPr>
        <w:t>⮚</w:t>
      </w:r>
      <w:r w:rsidRPr="00EB3A8F">
        <w:rPr>
          <w:rStyle w:val="Nzevknihy"/>
          <w:rFonts w:ascii="Titillium Web" w:hAnsi="Titillium Web"/>
          <w:b w:val="0"/>
          <w:bCs w:val="0"/>
          <w:i w:val="0"/>
          <w:iCs w:val="0"/>
          <w:spacing w:val="0"/>
          <w:sz w:val="20"/>
          <w:szCs w:val="20"/>
        </w:rPr>
        <w:tab/>
        <w:t>Vypořádání specifických ad-hoc dotazů/problémů v průběhu migrace.</w:t>
      </w:r>
    </w:p>
    <w:p w:rsidR="00EB3A8F" w:rsidRPr="00EB3A8F" w:rsidRDefault="00EB3A8F" w:rsidP="00EB3A8F">
      <w:pPr>
        <w:rPr>
          <w:rStyle w:val="Nzevknihy"/>
          <w:rFonts w:ascii="Titillium Web" w:hAnsi="Titillium Web"/>
          <w:b w:val="0"/>
          <w:bCs w:val="0"/>
          <w:i w:val="0"/>
          <w:iCs w:val="0"/>
          <w:spacing w:val="0"/>
          <w:sz w:val="20"/>
          <w:szCs w:val="20"/>
        </w:rPr>
      </w:pPr>
      <w:r w:rsidRPr="00EB3A8F">
        <w:rPr>
          <w:rStyle w:val="Nzevknihy"/>
          <w:rFonts w:ascii="Segoe UI Symbol" w:hAnsi="Segoe UI Symbol" w:cs="Segoe UI Symbol"/>
          <w:b w:val="0"/>
          <w:bCs w:val="0"/>
          <w:i w:val="0"/>
          <w:iCs w:val="0"/>
          <w:spacing w:val="0"/>
          <w:sz w:val="20"/>
          <w:szCs w:val="20"/>
        </w:rPr>
        <w:t>⮚</w:t>
      </w:r>
      <w:r w:rsidRPr="00EB3A8F">
        <w:rPr>
          <w:rStyle w:val="Nzevknihy"/>
          <w:rFonts w:ascii="Titillium Web" w:hAnsi="Titillium Web"/>
          <w:b w:val="0"/>
          <w:bCs w:val="0"/>
          <w:i w:val="0"/>
          <w:iCs w:val="0"/>
          <w:spacing w:val="0"/>
          <w:sz w:val="20"/>
          <w:szCs w:val="20"/>
        </w:rPr>
        <w:tab/>
        <w:t xml:space="preserve">Integrace </w:t>
      </w:r>
      <w:proofErr w:type="spellStart"/>
      <w:r w:rsidRPr="00EB3A8F">
        <w:rPr>
          <w:rStyle w:val="Nzevknihy"/>
          <w:rFonts w:ascii="Titillium Web" w:hAnsi="Titillium Web"/>
          <w:b w:val="0"/>
          <w:bCs w:val="0"/>
          <w:i w:val="0"/>
          <w:iCs w:val="0"/>
          <w:spacing w:val="0"/>
          <w:sz w:val="20"/>
          <w:szCs w:val="20"/>
        </w:rPr>
        <w:t>Google</w:t>
      </w:r>
      <w:proofErr w:type="spellEnd"/>
      <w:r w:rsidRPr="00EB3A8F">
        <w:rPr>
          <w:rStyle w:val="Nzevknihy"/>
          <w:rFonts w:ascii="Titillium Web" w:hAnsi="Titillium Web"/>
          <w:b w:val="0"/>
          <w:bCs w:val="0"/>
          <w:i w:val="0"/>
          <w:iCs w:val="0"/>
          <w:spacing w:val="0"/>
          <w:sz w:val="20"/>
          <w:szCs w:val="20"/>
        </w:rPr>
        <w:t xml:space="preserve"> </w:t>
      </w:r>
      <w:proofErr w:type="spellStart"/>
      <w:r w:rsidRPr="00EB3A8F">
        <w:rPr>
          <w:rStyle w:val="Nzevknihy"/>
          <w:rFonts w:ascii="Titillium Web" w:hAnsi="Titillium Web"/>
          <w:b w:val="0"/>
          <w:bCs w:val="0"/>
          <w:i w:val="0"/>
          <w:iCs w:val="0"/>
          <w:spacing w:val="0"/>
          <w:sz w:val="20"/>
          <w:szCs w:val="20"/>
        </w:rPr>
        <w:t>Workspace</w:t>
      </w:r>
      <w:proofErr w:type="spellEnd"/>
      <w:r w:rsidRPr="00EB3A8F">
        <w:rPr>
          <w:rStyle w:val="Nzevknihy"/>
          <w:rFonts w:ascii="Titillium Web" w:hAnsi="Titillium Web"/>
          <w:b w:val="0"/>
          <w:bCs w:val="0"/>
          <w:i w:val="0"/>
          <w:iCs w:val="0"/>
          <w:spacing w:val="0"/>
          <w:sz w:val="20"/>
          <w:szCs w:val="20"/>
        </w:rPr>
        <w:t xml:space="preserve"> do VDI prostředí CK (</w:t>
      </w:r>
      <w:proofErr w:type="spellStart"/>
      <w:r w:rsidRPr="00EB3A8F">
        <w:rPr>
          <w:rStyle w:val="Nzevknihy"/>
          <w:rFonts w:ascii="Titillium Web" w:hAnsi="Titillium Web"/>
          <w:b w:val="0"/>
          <w:bCs w:val="0"/>
          <w:i w:val="0"/>
          <w:iCs w:val="0"/>
          <w:spacing w:val="0"/>
          <w:sz w:val="20"/>
          <w:szCs w:val="20"/>
        </w:rPr>
        <w:t>VMware</w:t>
      </w:r>
      <w:proofErr w:type="spellEnd"/>
      <w:r w:rsidRPr="00EB3A8F">
        <w:rPr>
          <w:rStyle w:val="Nzevknihy"/>
          <w:rFonts w:ascii="Titillium Web" w:hAnsi="Titillium Web"/>
          <w:b w:val="0"/>
          <w:bCs w:val="0"/>
          <w:i w:val="0"/>
          <w:iCs w:val="0"/>
          <w:spacing w:val="0"/>
          <w:sz w:val="20"/>
          <w:szCs w:val="20"/>
        </w:rPr>
        <w:t xml:space="preserve"> </w:t>
      </w:r>
      <w:proofErr w:type="spellStart"/>
      <w:r w:rsidRPr="00EB3A8F">
        <w:rPr>
          <w:rStyle w:val="Nzevknihy"/>
          <w:rFonts w:ascii="Titillium Web" w:hAnsi="Titillium Web"/>
          <w:b w:val="0"/>
          <w:bCs w:val="0"/>
          <w:i w:val="0"/>
          <w:iCs w:val="0"/>
          <w:spacing w:val="0"/>
          <w:sz w:val="20"/>
          <w:szCs w:val="20"/>
        </w:rPr>
        <w:t>Horizon</w:t>
      </w:r>
      <w:proofErr w:type="spellEnd"/>
      <w:r w:rsidRPr="00EB3A8F">
        <w:rPr>
          <w:rStyle w:val="Nzevknihy"/>
          <w:rFonts w:ascii="Titillium Web" w:hAnsi="Titillium Web"/>
          <w:b w:val="0"/>
          <w:bCs w:val="0"/>
          <w:i w:val="0"/>
          <w:iCs w:val="0"/>
          <w:spacing w:val="0"/>
          <w:sz w:val="20"/>
          <w:szCs w:val="20"/>
        </w:rPr>
        <w:t>).</w:t>
      </w:r>
    </w:p>
    <w:p w:rsidR="00EB3A8F" w:rsidRPr="00EB3A8F" w:rsidRDefault="00EB3A8F" w:rsidP="00EB3A8F">
      <w:pPr>
        <w:rPr>
          <w:rStyle w:val="Nzevknihy"/>
          <w:rFonts w:ascii="Titillium Web" w:hAnsi="Titillium Web"/>
          <w:b w:val="0"/>
          <w:bCs w:val="0"/>
          <w:i w:val="0"/>
          <w:iCs w:val="0"/>
          <w:spacing w:val="0"/>
          <w:sz w:val="20"/>
          <w:szCs w:val="20"/>
        </w:rPr>
      </w:pPr>
      <w:r w:rsidRPr="00EB3A8F">
        <w:rPr>
          <w:rStyle w:val="Nzevknihy"/>
          <w:rFonts w:ascii="Segoe UI Symbol" w:hAnsi="Segoe UI Symbol" w:cs="Segoe UI Symbol"/>
          <w:b w:val="0"/>
          <w:bCs w:val="0"/>
          <w:i w:val="0"/>
          <w:iCs w:val="0"/>
          <w:spacing w:val="0"/>
          <w:sz w:val="20"/>
          <w:szCs w:val="20"/>
        </w:rPr>
        <w:t>⮚</w:t>
      </w:r>
      <w:r w:rsidRPr="00EB3A8F">
        <w:rPr>
          <w:rStyle w:val="Nzevknihy"/>
          <w:rFonts w:ascii="Titillium Web" w:hAnsi="Titillium Web"/>
          <w:b w:val="0"/>
          <w:bCs w:val="0"/>
          <w:i w:val="0"/>
          <w:iCs w:val="0"/>
          <w:spacing w:val="0"/>
          <w:sz w:val="20"/>
          <w:szCs w:val="20"/>
        </w:rPr>
        <w:tab/>
        <w:t>Návrh a implementace náhrady interní IBM Domino aplikace „Mimořádné události“.</w:t>
      </w:r>
    </w:p>
    <w:p w:rsidR="00EB3A8F" w:rsidRPr="00EB3A8F" w:rsidRDefault="00EB3A8F" w:rsidP="00EB3A8F">
      <w:pPr>
        <w:rPr>
          <w:rStyle w:val="Nzevknihy"/>
          <w:rFonts w:ascii="Titillium Web" w:hAnsi="Titillium Web"/>
          <w:b w:val="0"/>
          <w:bCs w:val="0"/>
          <w:i w:val="0"/>
          <w:iCs w:val="0"/>
          <w:spacing w:val="0"/>
          <w:sz w:val="20"/>
          <w:szCs w:val="20"/>
        </w:rPr>
      </w:pPr>
      <w:r w:rsidRPr="00EB3A8F">
        <w:rPr>
          <w:rStyle w:val="Nzevknihy"/>
          <w:rFonts w:ascii="Segoe UI Symbol" w:hAnsi="Segoe UI Symbol" w:cs="Segoe UI Symbol"/>
          <w:b w:val="0"/>
          <w:bCs w:val="0"/>
          <w:i w:val="0"/>
          <w:iCs w:val="0"/>
          <w:spacing w:val="0"/>
          <w:sz w:val="20"/>
          <w:szCs w:val="20"/>
        </w:rPr>
        <w:t>⮚</w:t>
      </w:r>
      <w:r w:rsidRPr="00EB3A8F">
        <w:rPr>
          <w:rStyle w:val="Nzevknihy"/>
          <w:rFonts w:ascii="Titillium Web" w:hAnsi="Titillium Web"/>
          <w:b w:val="0"/>
          <w:bCs w:val="0"/>
          <w:i w:val="0"/>
          <w:iCs w:val="0"/>
          <w:spacing w:val="0"/>
          <w:sz w:val="20"/>
          <w:szCs w:val="20"/>
        </w:rPr>
        <w:tab/>
        <w:t>Licence budou poskytnuty na dobu 36 měsíců</w:t>
      </w:r>
    </w:p>
    <w:p w:rsidR="00EB3A8F" w:rsidRPr="00EB3A8F" w:rsidRDefault="00EB3A8F" w:rsidP="00EB3A8F">
      <w:pPr>
        <w:rPr>
          <w:rStyle w:val="Nzevknihy"/>
          <w:rFonts w:ascii="Titillium Web" w:hAnsi="Titillium Web"/>
          <w:b w:val="0"/>
          <w:bCs w:val="0"/>
          <w:i w:val="0"/>
          <w:iCs w:val="0"/>
          <w:spacing w:val="0"/>
          <w:sz w:val="20"/>
          <w:szCs w:val="20"/>
        </w:rPr>
      </w:pPr>
    </w:p>
    <w:p w:rsidR="00EB3A8F" w:rsidRPr="00EB3A8F" w:rsidRDefault="00EB3A8F" w:rsidP="00EB3A8F">
      <w:pPr>
        <w:rPr>
          <w:rStyle w:val="Nzevknihy"/>
          <w:rFonts w:ascii="Titillium Web" w:hAnsi="Titillium Web"/>
          <w:b w:val="0"/>
          <w:bCs w:val="0"/>
          <w:i w:val="0"/>
          <w:iCs w:val="0"/>
          <w:spacing w:val="0"/>
          <w:sz w:val="20"/>
          <w:szCs w:val="20"/>
        </w:rPr>
      </w:pPr>
    </w:p>
    <w:p w:rsidR="00EB3A8F" w:rsidRPr="00EB3A8F" w:rsidRDefault="00EB3A8F" w:rsidP="00EB3A8F">
      <w:pPr>
        <w:rPr>
          <w:rStyle w:val="Nzevknihy"/>
          <w:rFonts w:ascii="Titillium Web" w:hAnsi="Titillium Web"/>
          <w:b w:val="0"/>
          <w:bCs w:val="0"/>
          <w:i w:val="0"/>
          <w:iCs w:val="0"/>
          <w:spacing w:val="0"/>
          <w:sz w:val="20"/>
          <w:szCs w:val="20"/>
        </w:rPr>
      </w:pPr>
    </w:p>
    <w:p w:rsidR="00EB3A8F" w:rsidRDefault="00EB3A8F" w:rsidP="00EB3A8F">
      <w:pPr>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 xml:space="preserve"> </w:t>
      </w:r>
    </w:p>
    <w:p w:rsidR="00DA0E2A" w:rsidRDefault="00DA0E2A" w:rsidP="00EB3A8F">
      <w:pPr>
        <w:rPr>
          <w:rStyle w:val="Nzevknihy"/>
          <w:rFonts w:ascii="Titillium Web" w:hAnsi="Titillium Web"/>
          <w:b w:val="0"/>
          <w:bCs w:val="0"/>
          <w:i w:val="0"/>
          <w:iCs w:val="0"/>
          <w:spacing w:val="0"/>
          <w:sz w:val="20"/>
          <w:szCs w:val="20"/>
        </w:rPr>
      </w:pPr>
    </w:p>
    <w:p w:rsidR="00DA0E2A" w:rsidRDefault="00DA0E2A" w:rsidP="00EB3A8F">
      <w:pPr>
        <w:rPr>
          <w:rStyle w:val="Nzevknihy"/>
          <w:rFonts w:ascii="Titillium Web" w:hAnsi="Titillium Web"/>
          <w:b w:val="0"/>
          <w:bCs w:val="0"/>
          <w:i w:val="0"/>
          <w:iCs w:val="0"/>
          <w:spacing w:val="0"/>
          <w:sz w:val="20"/>
          <w:szCs w:val="20"/>
        </w:rPr>
      </w:pPr>
    </w:p>
    <w:p w:rsidR="00694470" w:rsidRDefault="00694470" w:rsidP="00EB3A8F">
      <w:pPr>
        <w:rPr>
          <w:rStyle w:val="Nzevknihy"/>
          <w:rFonts w:ascii="Titillium Web" w:hAnsi="Titillium Web"/>
          <w:b w:val="0"/>
          <w:bCs w:val="0"/>
          <w:i w:val="0"/>
          <w:iCs w:val="0"/>
          <w:spacing w:val="0"/>
          <w:sz w:val="20"/>
          <w:szCs w:val="20"/>
        </w:rPr>
      </w:pPr>
    </w:p>
    <w:p w:rsidR="00694470" w:rsidRDefault="00694470" w:rsidP="00EB3A8F">
      <w:pPr>
        <w:rPr>
          <w:rStyle w:val="Nzevknihy"/>
          <w:rFonts w:ascii="Titillium Web" w:hAnsi="Titillium Web"/>
          <w:b w:val="0"/>
          <w:bCs w:val="0"/>
          <w:i w:val="0"/>
          <w:iCs w:val="0"/>
          <w:spacing w:val="0"/>
          <w:sz w:val="20"/>
          <w:szCs w:val="20"/>
        </w:rPr>
      </w:pPr>
    </w:p>
    <w:p w:rsidR="00DA0E2A" w:rsidRPr="00EB3A8F" w:rsidRDefault="00DA0E2A" w:rsidP="00EB3A8F">
      <w:pPr>
        <w:rPr>
          <w:rStyle w:val="Nzevknihy"/>
          <w:rFonts w:ascii="Titillium Web" w:hAnsi="Titillium Web"/>
          <w:b w:val="0"/>
          <w:bCs w:val="0"/>
          <w:i w:val="0"/>
          <w:iCs w:val="0"/>
          <w:spacing w:val="0"/>
          <w:sz w:val="20"/>
          <w:szCs w:val="20"/>
        </w:rPr>
      </w:pPr>
    </w:p>
    <w:p w:rsidR="00EB3A8F" w:rsidRPr="00DA0E2A" w:rsidRDefault="00EB3A8F" w:rsidP="00EB3A8F">
      <w:pPr>
        <w:rPr>
          <w:rStyle w:val="Nzevknihy"/>
          <w:rFonts w:ascii="Titillium Web" w:hAnsi="Titillium Web"/>
          <w:i w:val="0"/>
          <w:iCs w:val="0"/>
          <w:spacing w:val="0"/>
          <w:sz w:val="20"/>
          <w:szCs w:val="20"/>
        </w:rPr>
      </w:pPr>
      <w:r w:rsidRPr="00DA0E2A">
        <w:rPr>
          <w:rStyle w:val="Nzevknihy"/>
          <w:rFonts w:ascii="Titillium Web" w:hAnsi="Titillium Web"/>
          <w:i w:val="0"/>
          <w:iCs w:val="0"/>
          <w:spacing w:val="0"/>
          <w:sz w:val="20"/>
          <w:szCs w:val="20"/>
        </w:rPr>
        <w:t>Příloha č. 2 – Pravidla GDPR</w:t>
      </w:r>
    </w:p>
    <w:p w:rsidR="00EB3A8F" w:rsidRPr="00DA0E2A" w:rsidRDefault="00EB3A8F" w:rsidP="00694470">
      <w:pPr>
        <w:jc w:val="both"/>
        <w:rPr>
          <w:rStyle w:val="Nzevknihy"/>
          <w:rFonts w:ascii="Titillium Web" w:hAnsi="Titillium Web"/>
          <w:i w:val="0"/>
          <w:iCs w:val="0"/>
          <w:spacing w:val="0"/>
          <w:sz w:val="20"/>
          <w:szCs w:val="20"/>
        </w:rPr>
      </w:pPr>
      <w:r w:rsidRPr="00DA0E2A">
        <w:rPr>
          <w:rStyle w:val="Nzevknihy"/>
          <w:rFonts w:ascii="Titillium Web" w:hAnsi="Titillium Web"/>
          <w:i w:val="0"/>
          <w:iCs w:val="0"/>
          <w:spacing w:val="0"/>
          <w:sz w:val="20"/>
          <w:szCs w:val="20"/>
        </w:rPr>
        <w:t>Zpracování osobních údajů</w:t>
      </w:r>
    </w:p>
    <w:p w:rsidR="00EB3A8F" w:rsidRPr="00EB3A8F" w:rsidRDefault="00EB3A8F" w:rsidP="00694470">
      <w:pPr>
        <w:jc w:val="both"/>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1.</w:t>
      </w:r>
      <w:r w:rsidRPr="00EB3A8F">
        <w:rPr>
          <w:rStyle w:val="Nzevknihy"/>
          <w:rFonts w:ascii="Titillium Web" w:hAnsi="Titillium Web"/>
          <w:b w:val="0"/>
          <w:bCs w:val="0"/>
          <w:i w:val="0"/>
          <w:iCs w:val="0"/>
          <w:spacing w:val="0"/>
          <w:sz w:val="20"/>
          <w:szCs w:val="20"/>
        </w:rPr>
        <w:tab/>
        <w:t>Poskytovatel jakožto zpracovatel osobních údajů (dále také jen „</w:t>
      </w:r>
      <w:r w:rsidRPr="00DA0E2A">
        <w:rPr>
          <w:rStyle w:val="Nzevknihy"/>
          <w:rFonts w:ascii="Titillium Web" w:hAnsi="Titillium Web"/>
          <w:i w:val="0"/>
          <w:iCs w:val="0"/>
          <w:spacing w:val="0"/>
          <w:sz w:val="20"/>
          <w:szCs w:val="20"/>
        </w:rPr>
        <w:t>Zpracovate</w:t>
      </w:r>
      <w:r w:rsidRPr="00EB3A8F">
        <w:rPr>
          <w:rStyle w:val="Nzevknihy"/>
          <w:rFonts w:ascii="Titillium Web" w:hAnsi="Titillium Web"/>
          <w:b w:val="0"/>
          <w:bCs w:val="0"/>
          <w:i w:val="0"/>
          <w:iCs w:val="0"/>
          <w:spacing w:val="0"/>
          <w:sz w:val="20"/>
          <w:szCs w:val="20"/>
        </w:rPr>
        <w:t>l“) a Odběratel jakožto správce osobních údajů (dále také jen „</w:t>
      </w:r>
      <w:r w:rsidRPr="00DA0E2A">
        <w:rPr>
          <w:rStyle w:val="Nzevknihy"/>
          <w:rFonts w:ascii="Titillium Web" w:hAnsi="Titillium Web"/>
          <w:i w:val="0"/>
          <w:iCs w:val="0"/>
          <w:spacing w:val="0"/>
          <w:sz w:val="20"/>
          <w:szCs w:val="20"/>
        </w:rPr>
        <w:t>Správce</w:t>
      </w:r>
      <w:r w:rsidRPr="00EB3A8F">
        <w:rPr>
          <w:rStyle w:val="Nzevknihy"/>
          <w:rFonts w:ascii="Titillium Web" w:hAnsi="Titillium Web"/>
          <w:b w:val="0"/>
          <w:bCs w:val="0"/>
          <w:i w:val="0"/>
          <w:iCs w:val="0"/>
          <w:spacing w:val="0"/>
          <w:sz w:val="20"/>
          <w:szCs w:val="20"/>
        </w:rPr>
        <w:t>“) se zavazují, v souvislosti se touto Smlouvou, postupovat v souladu s právními předpisy v oblasti ochrany osobních údajů, zejména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DA0E2A">
        <w:rPr>
          <w:rStyle w:val="Nzevknihy"/>
          <w:rFonts w:ascii="Titillium Web" w:hAnsi="Titillium Web"/>
          <w:i w:val="0"/>
          <w:iCs w:val="0"/>
          <w:spacing w:val="0"/>
          <w:sz w:val="20"/>
          <w:szCs w:val="20"/>
        </w:rPr>
        <w:t>Nařízení GDPR</w:t>
      </w:r>
      <w:r w:rsidRPr="00EB3A8F">
        <w:rPr>
          <w:rStyle w:val="Nzevknihy"/>
          <w:rFonts w:ascii="Titillium Web" w:hAnsi="Titillium Web"/>
          <w:b w:val="0"/>
          <w:bCs w:val="0"/>
          <w:i w:val="0"/>
          <w:iCs w:val="0"/>
          <w:spacing w:val="0"/>
          <w:sz w:val="20"/>
          <w:szCs w:val="20"/>
        </w:rPr>
        <w:t>“) a zákonem č. 110/2019 Sb., o zpracování osobních údajů, v platném znění.</w:t>
      </w:r>
    </w:p>
    <w:p w:rsidR="00EB3A8F" w:rsidRPr="00EB3A8F" w:rsidRDefault="00EB3A8F" w:rsidP="00694470">
      <w:pPr>
        <w:jc w:val="both"/>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2.</w:t>
      </w:r>
      <w:r w:rsidRPr="00EB3A8F">
        <w:rPr>
          <w:rStyle w:val="Nzevknihy"/>
          <w:rFonts w:ascii="Titillium Web" w:hAnsi="Titillium Web"/>
          <w:b w:val="0"/>
          <w:bCs w:val="0"/>
          <w:i w:val="0"/>
          <w:iCs w:val="0"/>
          <w:spacing w:val="0"/>
          <w:sz w:val="20"/>
          <w:szCs w:val="20"/>
        </w:rPr>
        <w:tab/>
        <w:t>Zpracovatel prohlašuje a potvrzuje, že ve smyslu všech výše uvedených právních předpisů se považuje a bude považovat za zpracovatele osobních údajů ve smyslu čl. 4 odst. 8 Nařízení GDPR, se všemi pro něj vyplývajícími důsledky a povinnostmi. Správce je a bude nadále považován za správce osobních údajů ve smyslu čl. 4 odst. 7 Nařízení GDPR, se všemi pro něj vyplývajícími důsledky a povinnostmi.</w:t>
      </w:r>
    </w:p>
    <w:p w:rsidR="00EB3A8F" w:rsidRPr="00EB3A8F" w:rsidRDefault="00EB3A8F" w:rsidP="00694470">
      <w:pPr>
        <w:jc w:val="both"/>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3.</w:t>
      </w:r>
      <w:r w:rsidRPr="00EB3A8F">
        <w:rPr>
          <w:rStyle w:val="Nzevknihy"/>
          <w:rFonts w:ascii="Titillium Web" w:hAnsi="Titillium Web"/>
          <w:b w:val="0"/>
          <w:bCs w:val="0"/>
          <w:i w:val="0"/>
          <w:iCs w:val="0"/>
          <w:spacing w:val="0"/>
          <w:sz w:val="20"/>
          <w:szCs w:val="20"/>
        </w:rPr>
        <w:tab/>
        <w:t xml:space="preserve">Ustanovení o vzájemných povinnostech Správce a Zpracovatele při zpracování osobních údajů zajišťuje, že nedojde k nezákonnému použití osobních údajů týkajících se subjektů údajů ve smyslu čl. 4 odst. 1 Nařízení GDPR ani k jejich předání do rukou neoprávněné třetí strany. Smluvní strany se dohodly na podmínkách zajištění odpovídajících opatření k zabezpečení ochrany osobních údajů a základních práv a svobod subjektů údajů při zpracování osobních údajů Zpracovatelem. </w:t>
      </w:r>
    </w:p>
    <w:p w:rsidR="00EB3A8F" w:rsidRPr="00EB3A8F" w:rsidRDefault="00EB3A8F" w:rsidP="00694470">
      <w:pPr>
        <w:jc w:val="both"/>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4.</w:t>
      </w:r>
      <w:r w:rsidRPr="00EB3A8F">
        <w:rPr>
          <w:rStyle w:val="Nzevknihy"/>
          <w:rFonts w:ascii="Titillium Web" w:hAnsi="Titillium Web"/>
          <w:b w:val="0"/>
          <w:bCs w:val="0"/>
          <w:i w:val="0"/>
          <w:iCs w:val="0"/>
          <w:spacing w:val="0"/>
          <w:sz w:val="20"/>
          <w:szCs w:val="20"/>
        </w:rPr>
        <w:tab/>
        <w:t xml:space="preserve">Zpracovatel se zavazuje zpracovávat pouze a výlučně ty osobní údaje, které jsou nutné k výkonu jeho činnosti dle této smlouvy. </w:t>
      </w:r>
    </w:p>
    <w:p w:rsidR="00EB3A8F" w:rsidRPr="00EB3A8F" w:rsidRDefault="00EB3A8F" w:rsidP="00694470">
      <w:pPr>
        <w:jc w:val="both"/>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5.</w:t>
      </w:r>
      <w:r w:rsidRPr="00EB3A8F">
        <w:rPr>
          <w:rStyle w:val="Nzevknihy"/>
          <w:rFonts w:ascii="Titillium Web" w:hAnsi="Titillium Web"/>
          <w:b w:val="0"/>
          <w:bCs w:val="0"/>
          <w:i w:val="0"/>
          <w:iCs w:val="0"/>
          <w:spacing w:val="0"/>
          <w:sz w:val="20"/>
          <w:szCs w:val="20"/>
        </w:rPr>
        <w:tab/>
        <w:t xml:space="preserve">Zpracovatel je oprávněn zpracovávat osobní údaje, ke kterým má přístup na základě této smlouvy či v souvislosti s jejím plněním pouze a výlučně po dobu účinnosti této smlouvy. </w:t>
      </w:r>
    </w:p>
    <w:p w:rsidR="00EB3A8F" w:rsidRPr="00EB3A8F" w:rsidRDefault="00EB3A8F" w:rsidP="00694470">
      <w:pPr>
        <w:jc w:val="both"/>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6.</w:t>
      </w:r>
      <w:r w:rsidRPr="00EB3A8F">
        <w:rPr>
          <w:rStyle w:val="Nzevknihy"/>
          <w:rFonts w:ascii="Titillium Web" w:hAnsi="Titillium Web"/>
          <w:b w:val="0"/>
          <w:bCs w:val="0"/>
          <w:i w:val="0"/>
          <w:iCs w:val="0"/>
          <w:spacing w:val="0"/>
          <w:sz w:val="20"/>
          <w:szCs w:val="20"/>
        </w:rPr>
        <w:tab/>
        <w:t xml:space="preserve">Zpracovatel je oprávněn zpracovávat osobní údaje pouze v souladu s účelem této smlouvy. </w:t>
      </w:r>
    </w:p>
    <w:p w:rsidR="00EB3A8F" w:rsidRPr="00EB3A8F" w:rsidRDefault="00EB3A8F" w:rsidP="00694470">
      <w:pPr>
        <w:jc w:val="both"/>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7.</w:t>
      </w:r>
      <w:r w:rsidRPr="00EB3A8F">
        <w:rPr>
          <w:rStyle w:val="Nzevknihy"/>
          <w:rFonts w:ascii="Titillium Web" w:hAnsi="Titillium Web"/>
          <w:b w:val="0"/>
          <w:bCs w:val="0"/>
          <w:i w:val="0"/>
          <w:iCs w:val="0"/>
          <w:spacing w:val="0"/>
          <w:sz w:val="20"/>
          <w:szCs w:val="20"/>
        </w:rPr>
        <w:tab/>
        <w:t xml:space="preserve">Zpracovatel je povinen se při zpracování osobních údajů řídit písemnými pokyny Správce, budou-li mu uděleny. Za písemnou formu se považuje i elektronická komunikace, včetně emailu. Zpracovatel je povinen neprodleně informovat Správce, pokud dle jeho názoru udělený pokyn Správce porušuje Nařízení GDPR nebo jiné předpisy na ochranu osobních údajů. </w:t>
      </w:r>
    </w:p>
    <w:p w:rsidR="00EB3A8F" w:rsidRPr="00EB3A8F" w:rsidRDefault="00EB3A8F" w:rsidP="00694470">
      <w:pPr>
        <w:jc w:val="both"/>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8.</w:t>
      </w:r>
      <w:r w:rsidRPr="00EB3A8F">
        <w:rPr>
          <w:rStyle w:val="Nzevknihy"/>
          <w:rFonts w:ascii="Titillium Web" w:hAnsi="Titillium Web"/>
          <w:b w:val="0"/>
          <w:bCs w:val="0"/>
          <w:i w:val="0"/>
          <w:iCs w:val="0"/>
          <w:spacing w:val="0"/>
          <w:sz w:val="20"/>
          <w:szCs w:val="20"/>
        </w:rPr>
        <w:tab/>
        <w:t xml:space="preserve">Zpracovatel nesmí ani k částečnému výkonu svých práv či plnění svých povinností z této smlouvy užít jakékoliv třetí osoby, které nejsou zavázány mlčenlivostí ohledně veškeré činnosti související s touto smlouvou, zejm. pak k mlčenlivosti ve vztahu ke všem osobním údajům, ke kterým budou mít přístup a/nebo se kterými přijdou do kontaktu. </w:t>
      </w:r>
    </w:p>
    <w:p w:rsidR="00EB3A8F" w:rsidRPr="00EB3A8F" w:rsidRDefault="00EB3A8F" w:rsidP="00694470">
      <w:pPr>
        <w:jc w:val="both"/>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9.</w:t>
      </w:r>
      <w:r w:rsidRPr="00EB3A8F">
        <w:rPr>
          <w:rStyle w:val="Nzevknihy"/>
          <w:rFonts w:ascii="Titillium Web" w:hAnsi="Titillium Web"/>
          <w:b w:val="0"/>
          <w:bCs w:val="0"/>
          <w:i w:val="0"/>
          <w:iCs w:val="0"/>
          <w:spacing w:val="0"/>
          <w:sz w:val="20"/>
          <w:szCs w:val="20"/>
        </w:rPr>
        <w:tab/>
        <w:t xml:space="preserve">Zpracovatel je povinen dle čl. 32 Nařízení GDPR bez zbytečného odkladu přijmout, s ohledem na stav techniky, náklady na provedení, povahu, rozsah, kontext a účely zpracování i k různě pravděpodobným a různě závažným rizikům pro práva a svobody fyzických osob, vhodná technická a organizační opatření, aby zajistil úroveň zabezpečení odpovídající danému riziku, zejm. pak osobní údaje zabezpečit vůči náhodnému či nezákonnému zničení, ztrátě, změně, zpřístupnění neoprávněným stranám, zneužití či jinému způsobu zpracování v rozporu s Nařízením GDPR. </w:t>
      </w:r>
    </w:p>
    <w:p w:rsidR="00EB3A8F" w:rsidRPr="00EB3A8F" w:rsidRDefault="00EB3A8F" w:rsidP="00694470">
      <w:pPr>
        <w:jc w:val="both"/>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10.</w:t>
      </w:r>
      <w:r w:rsidRPr="00EB3A8F">
        <w:rPr>
          <w:rStyle w:val="Nzevknihy"/>
          <w:rFonts w:ascii="Titillium Web" w:hAnsi="Titillium Web"/>
          <w:b w:val="0"/>
          <w:bCs w:val="0"/>
          <w:i w:val="0"/>
          <w:iCs w:val="0"/>
          <w:spacing w:val="0"/>
          <w:sz w:val="20"/>
          <w:szCs w:val="20"/>
        </w:rPr>
        <w:tab/>
        <w:t>Zpracovatel je povinen bez zbytečného odkladu písemně seznámit Správce s jakýmkoliv podezřením na porušení nebo skutečným porušením bezpečnosti zpracování osobních údajů, ke kterým má Zpracovatel přístup na základě této smlouvy či v souvislosti s jejím plněním, zejména s jakoukoliv odchylkou od udělených pokynů, odchylkou od sjednaného přístupu pro Správce, plánovaným zveřejněním, upgradem, testy apod., kterými může dojít k úpravě nebo změně zabezpečení nebo zpracování osobních údajů, jakýmkoliv podezřením z porušení důvěrnosti, jakýmkoliv podezřením z náhodného či nezákonného zničení, ztráty, změny, zpřístupnění neoprávněným stranám, zneužití či jiného způsobu zpracování osobních údajů v rozporu s Nařízením GDPR.  Správce bude neprodleně seznámen s jakýmkoliv podstatným porušením těchto ustanovení o zpracování dat.</w:t>
      </w:r>
    </w:p>
    <w:p w:rsidR="00EB3A8F" w:rsidRPr="00EB3A8F" w:rsidRDefault="00EB3A8F" w:rsidP="00694470">
      <w:pPr>
        <w:jc w:val="both"/>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11.</w:t>
      </w:r>
      <w:r w:rsidRPr="00EB3A8F">
        <w:rPr>
          <w:rStyle w:val="Nzevknihy"/>
          <w:rFonts w:ascii="Titillium Web" w:hAnsi="Titillium Web"/>
          <w:b w:val="0"/>
          <w:bCs w:val="0"/>
          <w:i w:val="0"/>
          <w:iCs w:val="0"/>
          <w:spacing w:val="0"/>
          <w:sz w:val="20"/>
          <w:szCs w:val="20"/>
        </w:rPr>
        <w:tab/>
        <w:t>Zpracovatel není oprávněn, ve smyslu čl. 28 Nařízení GDPR, zapojit do zpracování osobních údajů dalšího zpracovatele (zákaz řetězení zpracovatelů), bez předchozího písemného souhlasu Správce. Plní-li Zpracovatel své povinnosti při zpracování osobních údajů pomocí dalšího zpracovatele, byť se souhlasem Správce, odpovídá Správci, jako by plnil sám.</w:t>
      </w:r>
    </w:p>
    <w:p w:rsidR="00EB3A8F" w:rsidRPr="00EB3A8F" w:rsidRDefault="00EB3A8F" w:rsidP="00694470">
      <w:pPr>
        <w:jc w:val="both"/>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12.</w:t>
      </w:r>
      <w:r w:rsidRPr="00EB3A8F">
        <w:rPr>
          <w:rStyle w:val="Nzevknihy"/>
          <w:rFonts w:ascii="Titillium Web" w:hAnsi="Titillium Web"/>
          <w:b w:val="0"/>
          <w:bCs w:val="0"/>
          <w:i w:val="0"/>
          <w:iCs w:val="0"/>
          <w:spacing w:val="0"/>
          <w:sz w:val="20"/>
          <w:szCs w:val="20"/>
        </w:rPr>
        <w:tab/>
        <w:t>Zpracovatel je povinen a zavazuje se k veškeré součinnosti se Správcem, o kterou bude požádán v souvislosti se zpracováním osobních údajů nebo která mu přímo vyplývá z Nařízení GDPR. Zpracovatel je v této souvislosti zejména povinen na písemnou žádost Správce zpřístupnit Správci svá písemná technická a organizační bezpečnostní opatření a umožnit mu případnou kontrolu, audit či inspekci dodržování předložených technických a organizačních bezpečnostních opatření, a to bez zbytečného odkladu, nejpozději však do tří (3) pracovních dní od doručení písemné žádosti Správce.</w:t>
      </w:r>
    </w:p>
    <w:p w:rsidR="00EB3A8F" w:rsidRPr="00EB3A8F" w:rsidRDefault="00EB3A8F" w:rsidP="00694470">
      <w:pPr>
        <w:jc w:val="both"/>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13.</w:t>
      </w:r>
      <w:r w:rsidRPr="00EB3A8F">
        <w:rPr>
          <w:rStyle w:val="Nzevknihy"/>
          <w:rFonts w:ascii="Titillium Web" w:hAnsi="Titillium Web"/>
          <w:b w:val="0"/>
          <w:bCs w:val="0"/>
          <w:i w:val="0"/>
          <w:iCs w:val="0"/>
          <w:spacing w:val="0"/>
          <w:sz w:val="20"/>
          <w:szCs w:val="20"/>
        </w:rPr>
        <w:tab/>
        <w:t>Po skončení účinnosti této smlouvy je Zpracovatel povinen všechny osobní údaje, které má v držení vymazat, a pokud je dosud nepředal Správci, předat je Správci a dále vymazat všechny existující kopie. To neplatí, je-li Zpracovatel povinen ukládat osobní údaje i po skončení účinnost této smlouvy dle příslušných právních předpisů.</w:t>
      </w:r>
    </w:p>
    <w:p w:rsidR="00EB3A8F" w:rsidRPr="00EB3A8F" w:rsidRDefault="00EB3A8F" w:rsidP="00694470">
      <w:pPr>
        <w:jc w:val="both"/>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14.</w:t>
      </w:r>
      <w:r w:rsidRPr="00EB3A8F">
        <w:rPr>
          <w:rStyle w:val="Nzevknihy"/>
          <w:rFonts w:ascii="Titillium Web" w:hAnsi="Titillium Web"/>
          <w:b w:val="0"/>
          <w:bCs w:val="0"/>
          <w:i w:val="0"/>
          <w:iCs w:val="0"/>
          <w:spacing w:val="0"/>
          <w:sz w:val="20"/>
          <w:szCs w:val="20"/>
        </w:rPr>
        <w:tab/>
        <w:t>Poruší-li Zpracovatel či třetí osoba užitá Zpracovatelem k plnění této smlouvy (poddodavatel) kteroukoliv povinnost týkající se či související se zpracováním osobních údajů, ať již vyplývá z Nařízení GDPR, zákona č. 110/2019 Sb. nebo z jiných právních předpisů či z této smlouvy, a Správci bude v důsledku takového porušení pravomocně uložena pokuta, zejména ze strany Úřadu pro ochranu osobních údajů, zavazuje se Zpracovatel na výzvu Správce, k níž bude přiloženo pravomocné rozhodnutí o uložení pokuty, zprostit Správce takového dluhu včetně veškerého příslušenství, a to uhrazením pokuty orgánu, který ji uložil Správci, a to nejpozději do konce lhůty k zaplacení pokuty uvedené v pravomocném rozhodnutí o jejím uložení. Uhradí-li Správce pravomocně uloženou pokutu dříve než Zpracovatel, zavazuje se Zpracovatel poskytnout Správci peněžitou náhradu rovnající se výši takto Správcem uhrazené pokuty, a to bez zbytečného odkladu, nejpozději však do pěti (5) pracovních dní od obdržení písemné výzvy Správce, k níž bude přiloženo pravomocné rozhodnutí o uložení pokuty a doklad o jejím zaplacení.</w:t>
      </w:r>
    </w:p>
    <w:p w:rsidR="00694470" w:rsidRPr="00EB3A8F" w:rsidRDefault="00EB3A8F" w:rsidP="00694470">
      <w:pPr>
        <w:jc w:val="both"/>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15.</w:t>
      </w:r>
      <w:r w:rsidRPr="00EB3A8F">
        <w:rPr>
          <w:rStyle w:val="Nzevknihy"/>
          <w:rFonts w:ascii="Titillium Web" w:hAnsi="Titillium Web"/>
          <w:b w:val="0"/>
          <w:bCs w:val="0"/>
          <w:i w:val="0"/>
          <w:iCs w:val="0"/>
          <w:spacing w:val="0"/>
          <w:sz w:val="20"/>
          <w:szCs w:val="20"/>
        </w:rPr>
        <w:tab/>
        <w:t xml:space="preserve">Poruší-li Zpracovatel či třetí osoba užitá Zpracovatelem k plnění této smlouvy (poddodavatel) kteroukoliv povinnost týkající se či související se zpracováním osobních údajů, ať již vyplývá z Nařízení GDPR, zákona č. 110/2019 Sb. nebo z jiných právních předpisů či z této smlouvy, a vznikne-li v souvislosti s takovým porušením třetí osobě jako subjektů </w:t>
      </w:r>
      <w:r w:rsidR="00694470" w:rsidRPr="00EB3A8F">
        <w:rPr>
          <w:rStyle w:val="Nzevknihy"/>
          <w:rFonts w:ascii="Titillium Web" w:hAnsi="Titillium Web"/>
          <w:b w:val="0"/>
          <w:bCs w:val="0"/>
          <w:i w:val="0"/>
          <w:iCs w:val="0"/>
          <w:spacing w:val="0"/>
          <w:sz w:val="20"/>
          <w:szCs w:val="20"/>
        </w:rPr>
        <w:t>v plném rozsahu nahradit poškozené třetí osobě. Uplatní-li poškozená třetí osoba pohledávku na náhradu takové újmy přímo u Správce, tak o tom Správce písemně vyrozumí Zpracovatele, který bez zbytečného odkladu, nejpozději však do pěti (5) pracovních dní od obdržení tohoto vyrozumění, zprostí Správce takového dluhu včetně veškerého příslušenství, a to jeho uhrazením poškozené třetí osobě. Uhradí-li Správce poškozené třetí osobě pohledávku na náhradu materiální či nemateriální újmy dříve než Zpracovatel, zavazuje se Zpracovatel poskytnout Správci peněžitou náhradu rovnající se výši takto Správcem uhrazené pohledávky, a to bez zbytečného odkladu, nejpozději však do pěti (5) pracovních dní od obdržení výzvy Správce k jejímu zaplacení, k níž bude přiložen doklad o jejím zaplacení třetí osobě.</w:t>
      </w:r>
    </w:p>
    <w:p w:rsidR="00694470" w:rsidRPr="00EB3A8F" w:rsidRDefault="00694470" w:rsidP="00694470">
      <w:pPr>
        <w:jc w:val="both"/>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16.</w:t>
      </w:r>
      <w:r w:rsidRPr="00EB3A8F">
        <w:rPr>
          <w:rStyle w:val="Nzevknihy"/>
          <w:rFonts w:ascii="Titillium Web" w:hAnsi="Titillium Web"/>
          <w:b w:val="0"/>
          <w:bCs w:val="0"/>
          <w:i w:val="0"/>
          <w:iCs w:val="0"/>
          <w:spacing w:val="0"/>
          <w:sz w:val="20"/>
          <w:szCs w:val="20"/>
        </w:rPr>
        <w:tab/>
        <w:t>Smluvní strany se dohodly, že porušení kterékoliv povinnosti Zpracovatele plynoucí z právních předpisů v oblasti ochrany osobních údajů, zejména z Nařízení GDPR, zákona č. 110/2019 Sb. či z této smlouvy, představuje podstatné porušení této smlouvy, pro které je Správce oprávněn od této smlouvy písemně odstoupit. Odstoupením tato smlouva zaniká, a to ke dni jeho doručení Zpracovateli.</w:t>
      </w:r>
    </w:p>
    <w:p w:rsidR="00EB3A8F" w:rsidRPr="00EB3A8F" w:rsidRDefault="00EB3A8F" w:rsidP="00694470">
      <w:pPr>
        <w:jc w:val="both"/>
        <w:rPr>
          <w:rStyle w:val="Nzevknihy"/>
          <w:rFonts w:ascii="Titillium Web" w:hAnsi="Titillium Web"/>
          <w:b w:val="0"/>
          <w:bCs w:val="0"/>
          <w:i w:val="0"/>
          <w:iCs w:val="0"/>
          <w:spacing w:val="0"/>
          <w:sz w:val="20"/>
          <w:szCs w:val="20"/>
        </w:rPr>
      </w:pPr>
      <w:r w:rsidRPr="00EB3A8F">
        <w:rPr>
          <w:rStyle w:val="Nzevknihy"/>
          <w:rFonts w:ascii="Titillium Web" w:hAnsi="Titillium Web"/>
          <w:b w:val="0"/>
          <w:bCs w:val="0"/>
          <w:i w:val="0"/>
          <w:iCs w:val="0"/>
          <w:spacing w:val="0"/>
          <w:sz w:val="20"/>
          <w:szCs w:val="20"/>
        </w:rPr>
        <w:t xml:space="preserve">údajů materiální či nemateriální újma, zavazuje se Zpracovatel takovou újmu </w:t>
      </w:r>
    </w:p>
    <w:p w:rsidR="00B41DE9" w:rsidRPr="00EB3A8F" w:rsidRDefault="00B41DE9" w:rsidP="00EB3A8F">
      <w:pPr>
        <w:rPr>
          <w:rStyle w:val="Nzevknihy"/>
          <w:rFonts w:ascii="Titillium Web" w:hAnsi="Titillium Web"/>
          <w:b w:val="0"/>
          <w:bCs w:val="0"/>
          <w:i w:val="0"/>
          <w:iCs w:val="0"/>
          <w:spacing w:val="0"/>
          <w:sz w:val="20"/>
          <w:szCs w:val="20"/>
        </w:rPr>
      </w:pPr>
    </w:p>
    <w:sectPr w:rsidR="00B41DE9" w:rsidRPr="00EB3A8F" w:rsidSect="00BD015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62A" w:rsidRDefault="009D362A" w:rsidP="007C16A9">
      <w:pPr>
        <w:spacing w:after="0" w:line="240" w:lineRule="auto"/>
      </w:pPr>
      <w:r>
        <w:separator/>
      </w:r>
    </w:p>
  </w:endnote>
  <w:endnote w:type="continuationSeparator" w:id="0">
    <w:p w:rsidR="009D362A" w:rsidRDefault="009D362A" w:rsidP="007C16A9">
      <w:pPr>
        <w:spacing w:after="0" w:line="240" w:lineRule="auto"/>
      </w:pPr>
      <w:r>
        <w:continuationSeparator/>
      </w:r>
    </w:p>
  </w:endnote>
  <w:endnote w:type="continuationNotice" w:id="1">
    <w:p w:rsidR="009D362A" w:rsidRDefault="009D362A">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tillium Web">
    <w:altName w:val="Courier New"/>
    <w:charset w:val="EE"/>
    <w:family w:val="auto"/>
    <w:pitch w:val="variable"/>
    <w:sig w:usb0="00000001" w:usb1="00000001" w:usb2="00000000" w:usb3="00000000" w:csb0="0000009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Symbol">
    <w:panose1 w:val="020B0502040204020203"/>
    <w:charset w:val="00"/>
    <w:family w:val="swiss"/>
    <w:pitch w:val="variable"/>
    <w:sig w:usb0="800001E3" w:usb1="1200FFEF" w:usb2="0064C000" w:usb3="00000000" w:csb0="00000001" w:csb1="00000000"/>
  </w:font>
  <w:font w:name="Titillium Web SemiBold">
    <w:charset w:val="EE"/>
    <w:family w:val="auto"/>
    <w:pitch w:val="variable"/>
    <w:sig w:usb0="00000007" w:usb1="00000001" w:usb2="00000000" w:usb3="00000000" w:csb0="00000093" w:csb1="00000000"/>
  </w:font>
  <w:font w:name="Titillium Web ExtraLight">
    <w:altName w:val="Courier New"/>
    <w:charset w:val="EE"/>
    <w:family w:val="auto"/>
    <w:pitch w:val="variable"/>
    <w:sig w:usb0="00000001"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6A9" w:rsidRDefault="00D4731F">
    <w:pPr>
      <w:pStyle w:val="Zpat"/>
    </w:pPr>
    <w:r>
      <w:rPr>
        <w:noProof/>
        <w:lang w:eastAsia="cs-CZ"/>
      </w:rPr>
      <w:pict>
        <v:shapetype id="_x0000_t202" coordsize="21600,21600" o:spt="202" path="m,l,21600r21600,l21600,xe">
          <v:stroke joinstyle="miter"/>
          <v:path gradientshapeok="t" o:connecttype="rect"/>
        </v:shapetype>
        <v:shape id="Text Box 2" o:spid="_x0000_s4099" type="#_x0000_t202" style="position:absolute;margin-left:429.8pt;margin-top:10.05pt;width:47.35pt;height:26.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MFIAIAABs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" stroked="f">
          <v:textbox>
            <w:txbxContent>
              <w:p w:rsidR="00B41DE9" w:rsidRPr="00B41DE9" w:rsidRDefault="00D4731F" w:rsidP="00B41DE9">
                <w:pPr>
                  <w:jc w:val="right"/>
                  <w:rPr>
                    <w:sz w:val="12"/>
                    <w:szCs w:val="12"/>
                  </w:rPr>
                </w:pPr>
                <w:r w:rsidRPr="00B41DE9">
                  <w:rPr>
                    <w:rFonts w:ascii="Titillium Web ExtraLight" w:hAnsi="Titillium Web ExtraLight"/>
                    <w:sz w:val="12"/>
                    <w:szCs w:val="12"/>
                  </w:rPr>
                  <w:fldChar w:fldCharType="begin"/>
                </w:r>
                <w:r w:rsidR="00B41DE9" w:rsidRPr="00B41DE9">
                  <w:rPr>
                    <w:rFonts w:ascii="Titillium Web ExtraLight" w:hAnsi="Titillium Web ExtraLight"/>
                    <w:sz w:val="12"/>
                    <w:szCs w:val="12"/>
                  </w:rPr>
                  <w:instrText xml:space="preserve"> PAGE  \* Arabic  \* MERGEFORMAT </w:instrText>
                </w:r>
                <w:r w:rsidRPr="00B41DE9">
                  <w:rPr>
                    <w:rFonts w:ascii="Titillium Web ExtraLight" w:hAnsi="Titillium Web ExtraLight"/>
                    <w:sz w:val="12"/>
                    <w:szCs w:val="12"/>
                  </w:rPr>
                  <w:fldChar w:fldCharType="separate"/>
                </w:r>
                <w:r w:rsidR="00CC7B06">
                  <w:rPr>
                    <w:rFonts w:ascii="Titillium Web ExtraLight" w:hAnsi="Titillium Web ExtraLight"/>
                    <w:noProof/>
                    <w:sz w:val="12"/>
                    <w:szCs w:val="12"/>
                  </w:rPr>
                  <w:t>6</w:t>
                </w:r>
                <w:r w:rsidRPr="00B41DE9">
                  <w:rPr>
                    <w:rFonts w:ascii="Titillium Web ExtraLight" w:hAnsi="Titillium Web ExtraLight"/>
                    <w:sz w:val="12"/>
                    <w:szCs w:val="12"/>
                  </w:rPr>
                  <w:fldChar w:fldCharType="end"/>
                </w:r>
              </w:p>
            </w:txbxContent>
          </v:textbox>
        </v:shape>
      </w:pict>
    </w:r>
    <w:r w:rsidRPr="00D4731F">
      <w:rPr>
        <w:noProof/>
        <w:sz w:val="13"/>
        <w:lang w:eastAsia="cs-CZ"/>
      </w:rPr>
      <w:pict>
        <v:shape id="Volný tvar: obrazec 53" o:spid="_x0000_s4098" style="position:absolute;margin-left:558.6pt;margin-top:793.55pt;width:23.85pt;height:3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77,73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" adj="0,,0" path="m477,683l,683r,56l477,739r,-56xm477,571l,571r,55l477,626r,-55xm477,452l,452r,56l477,508r,-56xm477,342l,342r,55l477,397r,-55xm477,221l,221r,55l477,276r,-55xm477,111l,111r,55l477,166r,-55xm477,l,,,56r477,l477,xe" fillcolor="#e9413b" stroked="f">
          <v:stroke joinstyle="round"/>
          <v:formulas/>
          <v:path arrowok="t" o:connecttype="custom" o:connectlocs="302895,11189970;0,11189970;0,11225530;302895,11225530;302895,11189970;302895,11118850;0,11118850;0,11153775;302895,11153775;302895,11118850;302895,11043285;0,11043285;0,11078845;302895,11078845;302895,11043285;302895,10973435;0,10973435;0,11008360;302895,11008360;302895,10973435;302895,10896600;0,10896600;0,10931525;302895,10931525;302895,10896600;302895,10826750;0,10826750;0,10861675;302895,10861675;302895,10826750;302895,10756265;0,10756265;0,10791825;302895,10791825;302895,10756265" o:connectangles="0,0,0,0,0,0,0,0,0,0,0,0,0,0,0,0,0,0,0,0,0,0,0,0,0,0,0,0,0,0,0,0,0,0,0"/>
          <w10:wrap anchorx="page" anchory="page"/>
        </v:shape>
      </w:pict>
    </w:r>
    <w:r w:rsidRPr="00D4731F">
      <w:rPr>
        <w:noProof/>
        <w:sz w:val="13"/>
        <w:lang w:eastAsia="cs-CZ"/>
      </w:rPr>
      <w:pict>
        <v:rect id="Obdélník 54" o:spid="_x0000_s4097" style="position:absolute;margin-left:-28.2pt;margin-top:793.55pt;width:570.95pt;height: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" fillcolor="#e83a3c" stroked="f">
          <w10:wrap anchorx="page" anchory="page"/>
        </v:rect>
      </w:pict>
    </w:r>
    <w:r w:rsidR="007C16A9" w:rsidRPr="007C16A9">
      <w:rPr>
        <w:noProof/>
        <w:lang w:eastAsia="cs-CZ"/>
      </w:rPr>
      <w:drawing>
        <wp:anchor distT="0" distB="0" distL="114300" distR="114300" simplePos="0" relativeHeight="251661312" behindDoc="0" locked="0" layoutInCell="1" allowOverlap="1">
          <wp:simplePos x="0" y="0"/>
          <wp:positionH relativeFrom="column">
            <wp:posOffset>-545242</wp:posOffset>
          </wp:positionH>
          <wp:positionV relativeFrom="paragraph">
            <wp:posOffset>-8229</wp:posOffset>
          </wp:positionV>
          <wp:extent cx="5760720" cy="523240"/>
          <wp:effectExtent l="0" t="0" r="0" b="0"/>
          <wp:wrapThrough wrapText="bothSides">
            <wp:wrapPolygon edited="0">
              <wp:start x="0" y="3932"/>
              <wp:lineTo x="0" y="20447"/>
              <wp:lineTo x="17357" y="20447"/>
              <wp:lineTo x="17500" y="11796"/>
              <wp:lineTo x="16357" y="10223"/>
              <wp:lineTo x="8786" y="3932"/>
              <wp:lineTo x="0" y="3932"/>
            </wp:wrapPolygon>
          </wp:wrapThrough>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52324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62A" w:rsidRDefault="009D362A" w:rsidP="007C16A9">
      <w:pPr>
        <w:spacing w:after="0" w:line="240" w:lineRule="auto"/>
      </w:pPr>
      <w:r>
        <w:separator/>
      </w:r>
    </w:p>
  </w:footnote>
  <w:footnote w:type="continuationSeparator" w:id="0">
    <w:p w:rsidR="009D362A" w:rsidRDefault="009D362A" w:rsidP="007C16A9">
      <w:pPr>
        <w:spacing w:after="0" w:line="240" w:lineRule="auto"/>
      </w:pPr>
      <w:r>
        <w:continuationSeparator/>
      </w:r>
    </w:p>
  </w:footnote>
  <w:footnote w:type="continuationNotice" w:id="1">
    <w:p w:rsidR="009D362A" w:rsidRDefault="009D362A">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DE9" w:rsidRDefault="00D4731F">
    <w:pPr>
      <w:pStyle w:val="Zhlav"/>
    </w:pPr>
    <w:r w:rsidRPr="00D4731F">
      <w:rPr>
        <w:rFonts w:ascii="Titillium Web SemiBold" w:hAnsi="Titillium Web SemiBold"/>
        <w:noProof/>
        <w:sz w:val="28"/>
        <w:szCs w:val="28"/>
        <w:lang w:eastAsia="cs-CZ"/>
      </w:rPr>
      <w:pict>
        <v:shape id="Volný tvar: obrazec 95" o:spid="_x0000_s4100" style="position:absolute;margin-left:36.15pt;margin-top:26.35pt;width:22.85pt;height:36.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7,73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" adj="0,,0" path="m457,683l,683r,56l457,739r,-56xm457,571l,571r,55l457,626r,-55xm457,452l,452r,55l457,507r,-55xm457,341l,341r,56l457,397r,-56xm457,221l,221r,55l457,276r,-55xm457,110l,110r,56l457,166r,-56xm457,l,,,55r457,l457,xe" fillcolor="#e9413b" stroked="f">
          <v:stroke joinstyle="round"/>
          <v:formulas/>
          <v:path arrowok="t" o:connecttype="custom" o:connectlocs="290195,1043305;0,1043305;0,1078865;290195,1078865;290195,1043305;290195,972185;0,972185;0,1007110;290195,1007110;290195,972185;290195,896620;0,896620;0,931545;290195,931545;290195,896620;290195,826135;0,826135;0,861695;290195,861695;290195,826135;290195,749935;0,749935;0,784860;290195,784860;290195,749935;290195,679450;0,679450;0,715010;290195,715010;290195,679450;290195,609600;0,609600;0,644525;290195,644525;290195,609600" o:connectangles="0,0,0,0,0,0,0,0,0,0,0,0,0,0,0,0,0,0,0,0,0,0,0,0,0,0,0,0,0,0,0,0,0,0,0"/>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472994C"/>
    <w:lvl w:ilvl="0">
      <w:start w:val="1"/>
      <w:numFmt w:val="none"/>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characterSpacingControl w:val="doNotCompress"/>
  <w:hdrShapeDefaults>
    <o:shapedefaults v:ext="edit" spidmax="4102"/>
    <o:shapelayout v:ext="edit">
      <o:idmap v:ext="edit" data="4"/>
    </o:shapelayout>
  </w:hdrShapeDefaults>
  <w:footnotePr>
    <w:footnote w:id="-1"/>
    <w:footnote w:id="0"/>
    <w:footnote w:id="1"/>
  </w:footnotePr>
  <w:endnotePr>
    <w:endnote w:id="-1"/>
    <w:endnote w:id="0"/>
    <w:endnote w:id="1"/>
  </w:endnotePr>
  <w:compat/>
  <w:rsids>
    <w:rsidRoot w:val="00EB3A8F"/>
    <w:rsid w:val="000E1CD0"/>
    <w:rsid w:val="000F5067"/>
    <w:rsid w:val="00187AB5"/>
    <w:rsid w:val="002142D1"/>
    <w:rsid w:val="00354861"/>
    <w:rsid w:val="003764DA"/>
    <w:rsid w:val="003A647C"/>
    <w:rsid w:val="003F2FB7"/>
    <w:rsid w:val="00422B0D"/>
    <w:rsid w:val="00506407"/>
    <w:rsid w:val="00694470"/>
    <w:rsid w:val="007C16A9"/>
    <w:rsid w:val="009A249B"/>
    <w:rsid w:val="009C3DE4"/>
    <w:rsid w:val="009D1BA3"/>
    <w:rsid w:val="009D362A"/>
    <w:rsid w:val="00A66B32"/>
    <w:rsid w:val="00AA0706"/>
    <w:rsid w:val="00AE5D44"/>
    <w:rsid w:val="00B41DE9"/>
    <w:rsid w:val="00BA1B19"/>
    <w:rsid w:val="00BD0158"/>
    <w:rsid w:val="00BD340A"/>
    <w:rsid w:val="00CC7B06"/>
    <w:rsid w:val="00CE44E4"/>
    <w:rsid w:val="00CE4BAE"/>
    <w:rsid w:val="00D00335"/>
    <w:rsid w:val="00D4731F"/>
    <w:rsid w:val="00DA0E2A"/>
    <w:rsid w:val="00DF6D61"/>
    <w:rsid w:val="00E11204"/>
    <w:rsid w:val="00E215EC"/>
    <w:rsid w:val="00EB3A8F"/>
    <w:rsid w:val="00F9406B"/>
    <w:rsid w:val="00FF12C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ln">
    <w:name w:val="Normal"/>
    <w:rsid w:val="00BD0158"/>
  </w:style>
  <w:style w:type="paragraph" w:styleId="Nadpis1">
    <w:name w:val="heading 1"/>
    <w:aliases w:val="Podnadpis 1"/>
    <w:basedOn w:val="Normln"/>
    <w:next w:val="Normln"/>
    <w:link w:val="Nadpis1Char"/>
    <w:autoRedefine/>
    <w:uiPriority w:val="9"/>
    <w:qFormat/>
    <w:rsid w:val="00AE5D44"/>
    <w:pPr>
      <w:keepNext/>
      <w:keepLines/>
      <w:spacing w:before="240" w:after="0"/>
      <w:outlineLvl w:val="0"/>
    </w:pPr>
    <w:rPr>
      <w:rFonts w:ascii="Titillium Web" w:eastAsiaTheme="majorEastAsia" w:hAnsi="Titillium Web" w:cstheme="majorBidi"/>
      <w:b/>
      <w:color w:val="000000" w:themeColor="text1"/>
      <w:sz w:val="20"/>
      <w:szCs w:val="32"/>
      <w:lang w:eastAsia="cs-CZ"/>
    </w:rPr>
  </w:style>
  <w:style w:type="paragraph" w:styleId="Nadpis2">
    <w:name w:val="heading 2"/>
    <w:aliases w:val="Titulní nadpis"/>
    <w:basedOn w:val="Nadpis1"/>
    <w:next w:val="Zkladntext"/>
    <w:link w:val="Nadpis2Char"/>
    <w:autoRedefine/>
    <w:qFormat/>
    <w:rsid w:val="00694470"/>
    <w:pPr>
      <w:widowControl w:val="0"/>
      <w:numPr>
        <w:ilvl w:val="1"/>
        <w:numId w:val="1"/>
      </w:numPr>
      <w:suppressAutoHyphens/>
      <w:spacing w:after="120" w:line="240" w:lineRule="auto"/>
      <w:jc w:val="center"/>
      <w:outlineLvl w:val="1"/>
    </w:pPr>
    <w:rPr>
      <w:rFonts w:eastAsia="Arial" w:cs="Arial"/>
      <w:bCs/>
      <w:iCs/>
      <w:kern w:val="1"/>
      <w:sz w:val="24"/>
      <w:szCs w:val="24"/>
    </w:rPr>
  </w:style>
  <w:style w:type="paragraph" w:styleId="Nadpis3">
    <w:name w:val="heading 3"/>
    <w:basedOn w:val="Normln"/>
    <w:next w:val="Normln"/>
    <w:link w:val="Nadpis3Char"/>
    <w:uiPriority w:val="9"/>
    <w:unhideWhenUsed/>
    <w:rsid w:val="007C16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aliases w:val="Kurzíva"/>
    <w:basedOn w:val="Normln"/>
    <w:next w:val="Normln"/>
    <w:link w:val="Nadpis4Char"/>
    <w:autoRedefine/>
    <w:uiPriority w:val="9"/>
    <w:unhideWhenUsed/>
    <w:qFormat/>
    <w:rsid w:val="00AE5D44"/>
    <w:pPr>
      <w:keepNext/>
      <w:keepLines/>
      <w:spacing w:before="40" w:after="0"/>
      <w:outlineLvl w:val="3"/>
    </w:pPr>
    <w:rPr>
      <w:rFonts w:ascii="Titillium Web" w:eastAsiaTheme="majorEastAsia" w:hAnsi="Titillium Web" w:cstheme="majorBidi"/>
      <w:b/>
      <w:i/>
      <w:iCs/>
      <w:color w:val="000000" w:themeColor="text1"/>
      <w:sz w:val="20"/>
    </w:rPr>
  </w:style>
  <w:style w:type="paragraph" w:styleId="Nadpis5">
    <w:name w:val="heading 5"/>
    <w:aliases w:val="Nadpis"/>
    <w:basedOn w:val="Normln"/>
    <w:next w:val="Normln"/>
    <w:link w:val="Nadpis5Char"/>
    <w:autoRedefine/>
    <w:uiPriority w:val="9"/>
    <w:unhideWhenUsed/>
    <w:qFormat/>
    <w:rsid w:val="000E1CD0"/>
    <w:pPr>
      <w:keepNext/>
      <w:keepLines/>
      <w:spacing w:before="40" w:after="0"/>
      <w:outlineLvl w:val="4"/>
    </w:pPr>
    <w:rPr>
      <w:rFonts w:ascii="Titillium Web" w:eastAsiaTheme="majorEastAsia" w:hAnsi="Titillium Web" w:cstheme="majorBidi"/>
      <w:b/>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Text"/>
    <w:basedOn w:val="Prosttext"/>
    <w:next w:val="Prosttext"/>
    <w:autoRedefine/>
    <w:uiPriority w:val="34"/>
    <w:qFormat/>
    <w:rsid w:val="00D00335"/>
    <w:pPr>
      <w:widowControl w:val="0"/>
      <w:suppressAutoHyphens/>
      <w:contextualSpacing/>
    </w:pPr>
    <w:rPr>
      <w:rFonts w:ascii="Titillium Web" w:eastAsia="Arial" w:hAnsi="Titillium Web" w:cs="Times New Roman"/>
      <w:bCs/>
      <w:iCs/>
      <w:color w:val="000000" w:themeColor="text1"/>
      <w:kern w:val="1"/>
      <w:sz w:val="20"/>
      <w:szCs w:val="24"/>
      <w:lang w:eastAsia="cs-CZ"/>
    </w:rPr>
  </w:style>
  <w:style w:type="character" w:customStyle="1" w:styleId="Nadpis2Char">
    <w:name w:val="Nadpis 2 Char"/>
    <w:aliases w:val="Titulní nadpis Char"/>
    <w:basedOn w:val="Standardnpsmoodstavce"/>
    <w:link w:val="Nadpis2"/>
    <w:rsid w:val="00694470"/>
    <w:rPr>
      <w:rFonts w:ascii="Titillium Web" w:eastAsia="Arial" w:hAnsi="Titillium Web" w:cs="Arial"/>
      <w:b/>
      <w:bCs/>
      <w:iCs/>
      <w:color w:val="000000" w:themeColor="text1"/>
      <w:kern w:val="1"/>
      <w:sz w:val="24"/>
      <w:szCs w:val="24"/>
      <w:lang w:eastAsia="cs-CZ"/>
    </w:rPr>
  </w:style>
  <w:style w:type="paragraph" w:styleId="Zkladntext">
    <w:name w:val="Body Text"/>
    <w:basedOn w:val="Normln"/>
    <w:link w:val="ZkladntextChar"/>
    <w:uiPriority w:val="99"/>
    <w:semiHidden/>
    <w:unhideWhenUsed/>
    <w:rsid w:val="003F2FB7"/>
    <w:pPr>
      <w:spacing w:after="120"/>
    </w:pPr>
  </w:style>
  <w:style w:type="character" w:customStyle="1" w:styleId="ZkladntextChar">
    <w:name w:val="Základní text Char"/>
    <w:basedOn w:val="Standardnpsmoodstavce"/>
    <w:link w:val="Zkladntext"/>
    <w:uiPriority w:val="99"/>
    <w:semiHidden/>
    <w:rsid w:val="003F2FB7"/>
  </w:style>
  <w:style w:type="character" w:customStyle="1" w:styleId="Nadpis3Char">
    <w:name w:val="Nadpis 3 Char"/>
    <w:basedOn w:val="Standardnpsmoodstavce"/>
    <w:link w:val="Nadpis3"/>
    <w:uiPriority w:val="9"/>
    <w:rsid w:val="007C16A9"/>
    <w:rPr>
      <w:rFonts w:asciiTheme="majorHAnsi" w:eastAsiaTheme="majorEastAsia" w:hAnsiTheme="majorHAnsi" w:cstheme="majorBidi"/>
      <w:color w:val="1F3763" w:themeColor="accent1" w:themeShade="7F"/>
      <w:sz w:val="24"/>
      <w:szCs w:val="24"/>
    </w:rPr>
  </w:style>
  <w:style w:type="character" w:styleId="Zvraznn">
    <w:name w:val="Emphasis"/>
    <w:basedOn w:val="Standardnpsmoodstavce"/>
    <w:uiPriority w:val="20"/>
    <w:rsid w:val="007C16A9"/>
    <w:rPr>
      <w:i/>
      <w:iCs/>
    </w:rPr>
  </w:style>
  <w:style w:type="character" w:styleId="Zdraznnintenzivn">
    <w:name w:val="Intense Emphasis"/>
    <w:basedOn w:val="Standardnpsmoodstavce"/>
    <w:uiPriority w:val="21"/>
    <w:rsid w:val="007C16A9"/>
    <w:rPr>
      <w:i/>
      <w:iCs/>
      <w:color w:val="4472C4" w:themeColor="accent1"/>
    </w:rPr>
  </w:style>
  <w:style w:type="character" w:styleId="Nzevknihy">
    <w:name w:val="Book Title"/>
    <w:basedOn w:val="Standardnpsmoodstavce"/>
    <w:uiPriority w:val="33"/>
    <w:rsid w:val="007C16A9"/>
    <w:rPr>
      <w:b/>
      <w:bCs/>
      <w:i/>
      <w:iCs/>
      <w:spacing w:val="5"/>
    </w:rPr>
  </w:style>
  <w:style w:type="paragraph" w:styleId="Zhlav">
    <w:name w:val="header"/>
    <w:basedOn w:val="Normln"/>
    <w:link w:val="ZhlavChar"/>
    <w:uiPriority w:val="99"/>
    <w:unhideWhenUsed/>
    <w:rsid w:val="007C16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C16A9"/>
  </w:style>
  <w:style w:type="paragraph" w:styleId="Zpat">
    <w:name w:val="footer"/>
    <w:basedOn w:val="Normln"/>
    <w:link w:val="ZpatChar"/>
    <w:uiPriority w:val="99"/>
    <w:unhideWhenUsed/>
    <w:rsid w:val="007C16A9"/>
    <w:pPr>
      <w:tabs>
        <w:tab w:val="center" w:pos="4536"/>
        <w:tab w:val="right" w:pos="9072"/>
      </w:tabs>
      <w:spacing w:after="0" w:line="240" w:lineRule="auto"/>
    </w:pPr>
  </w:style>
  <w:style w:type="character" w:customStyle="1" w:styleId="ZpatChar">
    <w:name w:val="Zápatí Char"/>
    <w:basedOn w:val="Standardnpsmoodstavce"/>
    <w:link w:val="Zpat"/>
    <w:uiPriority w:val="99"/>
    <w:rsid w:val="007C16A9"/>
  </w:style>
  <w:style w:type="character" w:customStyle="1" w:styleId="Nadpis4Char">
    <w:name w:val="Nadpis 4 Char"/>
    <w:aliases w:val="Kurzíva Char"/>
    <w:basedOn w:val="Standardnpsmoodstavce"/>
    <w:link w:val="Nadpis4"/>
    <w:uiPriority w:val="9"/>
    <w:rsid w:val="00AE5D44"/>
    <w:rPr>
      <w:rFonts w:ascii="Titillium Web" w:eastAsiaTheme="majorEastAsia" w:hAnsi="Titillium Web" w:cstheme="majorBidi"/>
      <w:b/>
      <w:i/>
      <w:iCs/>
      <w:color w:val="000000" w:themeColor="text1"/>
      <w:sz w:val="20"/>
    </w:rPr>
  </w:style>
  <w:style w:type="character" w:customStyle="1" w:styleId="Nadpis1Char">
    <w:name w:val="Nadpis 1 Char"/>
    <w:aliases w:val="Podnadpis 1 Char"/>
    <w:basedOn w:val="Standardnpsmoodstavce"/>
    <w:link w:val="Nadpis1"/>
    <w:uiPriority w:val="9"/>
    <w:rsid w:val="00AE5D44"/>
    <w:rPr>
      <w:rFonts w:ascii="Titillium Web" w:eastAsiaTheme="majorEastAsia" w:hAnsi="Titillium Web" w:cstheme="majorBidi"/>
      <w:b/>
      <w:color w:val="000000" w:themeColor="text1"/>
      <w:sz w:val="20"/>
      <w:szCs w:val="32"/>
      <w:lang w:eastAsia="cs-CZ"/>
    </w:rPr>
  </w:style>
  <w:style w:type="paragraph" w:styleId="Prosttext">
    <w:name w:val="Plain Text"/>
    <w:basedOn w:val="Normln"/>
    <w:link w:val="ProsttextChar"/>
    <w:uiPriority w:val="99"/>
    <w:semiHidden/>
    <w:unhideWhenUsed/>
    <w:rsid w:val="00B41DE9"/>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B41DE9"/>
    <w:rPr>
      <w:rFonts w:ascii="Consolas" w:hAnsi="Consolas"/>
      <w:sz w:val="21"/>
      <w:szCs w:val="21"/>
    </w:rPr>
  </w:style>
  <w:style w:type="table" w:styleId="Mkatabulky">
    <w:name w:val="Table Grid"/>
    <w:aliases w:val="Identifikační údaje"/>
    <w:basedOn w:val="Normlntabulka"/>
    <w:uiPriority w:val="39"/>
    <w:rsid w:val="003A647C"/>
    <w:pPr>
      <w:spacing w:after="0" w:line="240" w:lineRule="auto"/>
    </w:pPr>
    <w:rPr>
      <w:rFonts w:ascii="Titillium Web" w:hAnsi="Titillium Web"/>
      <w:color w:val="000000" w:themeColor="text1"/>
      <w:sz w:val="16"/>
    </w:rPr>
    <w:tblPr>
      <w:tblInd w:w="0" w:type="dxa"/>
      <w:tblCellMar>
        <w:top w:w="0" w:type="dxa"/>
        <w:left w:w="108" w:type="dxa"/>
        <w:bottom w:w="0" w:type="dxa"/>
        <w:right w:w="108" w:type="dxa"/>
      </w:tblCellMar>
    </w:tblPr>
  </w:style>
  <w:style w:type="table" w:customStyle="1" w:styleId="TabulkaDPDC">
    <w:name w:val="Tabulka DPDC"/>
    <w:basedOn w:val="Normlntabulka"/>
    <w:uiPriority w:val="99"/>
    <w:rsid w:val="003A647C"/>
    <w:pPr>
      <w:spacing w:after="0" w:line="240" w:lineRule="auto"/>
    </w:pPr>
    <w:rPr>
      <w:rFonts w:ascii="Titillium Web" w:hAnsi="Titillium Web"/>
      <w:color w:val="000000" w:themeColor="text1"/>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style>
  <w:style w:type="character" w:styleId="Odkazintenzivn">
    <w:name w:val="Intense Reference"/>
    <w:basedOn w:val="Standardnpsmoodstavce"/>
    <w:uiPriority w:val="32"/>
    <w:qFormat/>
    <w:rsid w:val="00AE5D44"/>
    <w:rPr>
      <w:rFonts w:ascii="Titillium Web" w:hAnsi="Titillium Web"/>
      <w:b/>
      <w:bCs/>
      <w:smallCaps/>
      <w:color w:val="000000" w:themeColor="text1"/>
      <w:spacing w:val="5"/>
    </w:rPr>
  </w:style>
  <w:style w:type="paragraph" w:customStyle="1" w:styleId="Zvraznn1">
    <w:name w:val="Zvýraznění1"/>
    <w:basedOn w:val="Nadpis2"/>
    <w:link w:val="ZvraznnChar"/>
    <w:autoRedefine/>
    <w:qFormat/>
    <w:rsid w:val="00EB3A8F"/>
    <w:pPr>
      <w:jc w:val="left"/>
    </w:pPr>
    <w:rPr>
      <w:sz w:val="20"/>
      <w:szCs w:val="20"/>
    </w:rPr>
  </w:style>
  <w:style w:type="character" w:customStyle="1" w:styleId="ZvraznnChar">
    <w:name w:val="Zvýraznění Char"/>
    <w:basedOn w:val="Nadpis2Char"/>
    <w:link w:val="Zvraznn1"/>
    <w:rsid w:val="00EB3A8F"/>
    <w:rPr>
      <w:rFonts w:ascii="Titillium Web" w:eastAsia="Arial" w:hAnsi="Titillium Web" w:cs="Arial"/>
      <w:b/>
      <w:bCs/>
      <w:iCs/>
      <w:color w:val="000000" w:themeColor="text1"/>
      <w:kern w:val="1"/>
      <w:sz w:val="20"/>
      <w:szCs w:val="20"/>
      <w:lang w:eastAsia="cs-CZ"/>
    </w:rPr>
  </w:style>
  <w:style w:type="paragraph" w:styleId="Revize">
    <w:name w:val="Revision"/>
    <w:hidden/>
    <w:uiPriority w:val="99"/>
    <w:semiHidden/>
    <w:rsid w:val="00A66B32"/>
    <w:pPr>
      <w:spacing w:after="0" w:line="240" w:lineRule="auto"/>
    </w:pPr>
  </w:style>
  <w:style w:type="character" w:customStyle="1" w:styleId="Nadpis5Char">
    <w:name w:val="Nadpis 5 Char"/>
    <w:aliases w:val="Nadpis Char"/>
    <w:basedOn w:val="Standardnpsmoodstavce"/>
    <w:link w:val="Nadpis5"/>
    <w:uiPriority w:val="9"/>
    <w:rsid w:val="000E1CD0"/>
    <w:rPr>
      <w:rFonts w:ascii="Titillium Web" w:eastAsiaTheme="majorEastAsia" w:hAnsi="Titillium Web" w:cstheme="majorBidi"/>
      <w:b/>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ln">
    <w:name w:val="Normal"/>
  </w:style>
  <w:style w:type="paragraph" w:styleId="Nadpis1">
    <w:name w:val="heading 1"/>
    <w:aliases w:val="Podnadpis 1"/>
    <w:basedOn w:val="Normln"/>
    <w:next w:val="Normln"/>
    <w:link w:val="Nadpis1Char"/>
    <w:autoRedefine/>
    <w:uiPriority w:val="9"/>
    <w:qFormat/>
    <w:rsid w:val="00AE5D44"/>
    <w:pPr>
      <w:keepNext/>
      <w:keepLines/>
      <w:spacing w:before="240" w:after="0"/>
      <w:outlineLvl w:val="0"/>
    </w:pPr>
    <w:rPr>
      <w:rFonts w:ascii="Titillium Web" w:eastAsiaTheme="majorEastAsia" w:hAnsi="Titillium Web" w:cstheme="majorBidi"/>
      <w:b/>
      <w:color w:val="000000" w:themeColor="text1"/>
      <w:sz w:val="20"/>
      <w:szCs w:val="32"/>
      <w:lang w:eastAsia="cs-CZ"/>
    </w:rPr>
  </w:style>
  <w:style w:type="paragraph" w:styleId="Nadpis2">
    <w:name w:val="heading 2"/>
    <w:aliases w:val="Titulní nadpis"/>
    <w:basedOn w:val="Nadpis1"/>
    <w:next w:val="Zkladntext"/>
    <w:link w:val="Nadpis2Char"/>
    <w:autoRedefine/>
    <w:qFormat/>
    <w:rsid w:val="00694470"/>
    <w:pPr>
      <w:widowControl w:val="0"/>
      <w:numPr>
        <w:ilvl w:val="1"/>
        <w:numId w:val="1"/>
      </w:numPr>
      <w:suppressAutoHyphens/>
      <w:spacing w:after="120" w:line="240" w:lineRule="auto"/>
      <w:jc w:val="center"/>
      <w:outlineLvl w:val="1"/>
    </w:pPr>
    <w:rPr>
      <w:rFonts w:eastAsia="Arial" w:cs="Arial"/>
      <w:bCs/>
      <w:iCs/>
      <w:kern w:val="1"/>
      <w:sz w:val="24"/>
      <w:szCs w:val="24"/>
    </w:rPr>
  </w:style>
  <w:style w:type="paragraph" w:styleId="Nadpis3">
    <w:name w:val="heading 3"/>
    <w:basedOn w:val="Normln"/>
    <w:next w:val="Normln"/>
    <w:link w:val="Nadpis3Char"/>
    <w:uiPriority w:val="9"/>
    <w:unhideWhenUsed/>
    <w:rsid w:val="007C16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aliases w:val="Kurzíva"/>
    <w:basedOn w:val="Normln"/>
    <w:next w:val="Normln"/>
    <w:link w:val="Nadpis4Char"/>
    <w:autoRedefine/>
    <w:uiPriority w:val="9"/>
    <w:unhideWhenUsed/>
    <w:qFormat/>
    <w:rsid w:val="00AE5D44"/>
    <w:pPr>
      <w:keepNext/>
      <w:keepLines/>
      <w:spacing w:before="40" w:after="0"/>
      <w:outlineLvl w:val="3"/>
    </w:pPr>
    <w:rPr>
      <w:rFonts w:ascii="Titillium Web" w:eastAsiaTheme="majorEastAsia" w:hAnsi="Titillium Web" w:cstheme="majorBidi"/>
      <w:b/>
      <w:i/>
      <w:iCs/>
      <w:color w:val="000000" w:themeColor="text1"/>
      <w:sz w:val="20"/>
    </w:rPr>
  </w:style>
  <w:style w:type="paragraph" w:styleId="Nadpis5">
    <w:name w:val="heading 5"/>
    <w:aliases w:val="Nadpis"/>
    <w:basedOn w:val="Normln"/>
    <w:next w:val="Normln"/>
    <w:link w:val="Nadpis5Char"/>
    <w:autoRedefine/>
    <w:uiPriority w:val="9"/>
    <w:unhideWhenUsed/>
    <w:qFormat/>
    <w:rsid w:val="000E1CD0"/>
    <w:pPr>
      <w:keepNext/>
      <w:keepLines/>
      <w:spacing w:before="40" w:after="0"/>
      <w:outlineLvl w:val="4"/>
    </w:pPr>
    <w:rPr>
      <w:rFonts w:ascii="Titillium Web" w:eastAsiaTheme="majorEastAsia" w:hAnsi="Titillium Web" w:cstheme="majorBidi"/>
      <w:b/>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Text"/>
    <w:basedOn w:val="Prosttext"/>
    <w:next w:val="Prosttext"/>
    <w:autoRedefine/>
    <w:uiPriority w:val="34"/>
    <w:qFormat/>
    <w:rsid w:val="00D00335"/>
    <w:pPr>
      <w:widowControl w:val="0"/>
      <w:suppressAutoHyphens/>
      <w:contextualSpacing/>
    </w:pPr>
    <w:rPr>
      <w:rFonts w:ascii="Titillium Web" w:eastAsia="Arial" w:hAnsi="Titillium Web" w:cs="Times New Roman"/>
      <w:bCs/>
      <w:iCs/>
      <w:color w:val="000000" w:themeColor="text1"/>
      <w:kern w:val="1"/>
      <w:sz w:val="20"/>
      <w:szCs w:val="24"/>
      <w:lang w:eastAsia="cs-CZ"/>
    </w:rPr>
  </w:style>
  <w:style w:type="character" w:customStyle="1" w:styleId="Nadpis2Char">
    <w:name w:val="Nadpis 2 Char"/>
    <w:aliases w:val="Titulní nadpis Char"/>
    <w:basedOn w:val="Standardnpsmoodstavce"/>
    <w:link w:val="Nadpis2"/>
    <w:rsid w:val="00694470"/>
    <w:rPr>
      <w:rFonts w:ascii="Titillium Web" w:eastAsia="Arial" w:hAnsi="Titillium Web" w:cs="Arial"/>
      <w:b/>
      <w:bCs/>
      <w:iCs/>
      <w:color w:val="000000" w:themeColor="text1"/>
      <w:kern w:val="1"/>
      <w:sz w:val="24"/>
      <w:szCs w:val="24"/>
      <w:lang w:eastAsia="cs-CZ"/>
    </w:rPr>
  </w:style>
  <w:style w:type="paragraph" w:styleId="Zkladntext">
    <w:name w:val="Body Text"/>
    <w:basedOn w:val="Normln"/>
    <w:link w:val="ZkladntextChar"/>
    <w:uiPriority w:val="99"/>
    <w:semiHidden/>
    <w:unhideWhenUsed/>
    <w:rsid w:val="003F2FB7"/>
    <w:pPr>
      <w:spacing w:after="120"/>
    </w:pPr>
  </w:style>
  <w:style w:type="character" w:customStyle="1" w:styleId="ZkladntextChar">
    <w:name w:val="Základní text Char"/>
    <w:basedOn w:val="Standardnpsmoodstavce"/>
    <w:link w:val="Zkladntext"/>
    <w:uiPriority w:val="99"/>
    <w:semiHidden/>
    <w:rsid w:val="003F2FB7"/>
  </w:style>
  <w:style w:type="character" w:customStyle="1" w:styleId="Nadpis3Char">
    <w:name w:val="Nadpis 3 Char"/>
    <w:basedOn w:val="Standardnpsmoodstavce"/>
    <w:link w:val="Nadpis3"/>
    <w:uiPriority w:val="9"/>
    <w:rsid w:val="007C16A9"/>
    <w:rPr>
      <w:rFonts w:asciiTheme="majorHAnsi" w:eastAsiaTheme="majorEastAsia" w:hAnsiTheme="majorHAnsi" w:cstheme="majorBidi"/>
      <w:color w:val="1F3763" w:themeColor="accent1" w:themeShade="7F"/>
      <w:sz w:val="24"/>
      <w:szCs w:val="24"/>
    </w:rPr>
  </w:style>
  <w:style w:type="character" w:styleId="Zvraznn">
    <w:name w:val="Emphasis"/>
    <w:basedOn w:val="Standardnpsmoodstavce"/>
    <w:uiPriority w:val="20"/>
    <w:rsid w:val="007C16A9"/>
    <w:rPr>
      <w:i/>
      <w:iCs/>
    </w:rPr>
  </w:style>
  <w:style w:type="character" w:styleId="Zdraznnintenzivn">
    <w:name w:val="Intense Emphasis"/>
    <w:basedOn w:val="Standardnpsmoodstavce"/>
    <w:uiPriority w:val="21"/>
    <w:rsid w:val="007C16A9"/>
    <w:rPr>
      <w:i/>
      <w:iCs/>
      <w:color w:val="4472C4" w:themeColor="accent1"/>
    </w:rPr>
  </w:style>
  <w:style w:type="character" w:styleId="Nzevknihy">
    <w:name w:val="Book Title"/>
    <w:basedOn w:val="Standardnpsmoodstavce"/>
    <w:uiPriority w:val="33"/>
    <w:rsid w:val="007C16A9"/>
    <w:rPr>
      <w:b/>
      <w:bCs/>
      <w:i/>
      <w:iCs/>
      <w:spacing w:val="5"/>
    </w:rPr>
  </w:style>
  <w:style w:type="paragraph" w:styleId="Zhlav">
    <w:name w:val="header"/>
    <w:basedOn w:val="Normln"/>
    <w:link w:val="ZhlavChar"/>
    <w:uiPriority w:val="99"/>
    <w:unhideWhenUsed/>
    <w:rsid w:val="007C16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C16A9"/>
  </w:style>
  <w:style w:type="paragraph" w:styleId="Zpat">
    <w:name w:val="footer"/>
    <w:basedOn w:val="Normln"/>
    <w:link w:val="ZpatChar"/>
    <w:uiPriority w:val="99"/>
    <w:unhideWhenUsed/>
    <w:rsid w:val="007C16A9"/>
    <w:pPr>
      <w:tabs>
        <w:tab w:val="center" w:pos="4536"/>
        <w:tab w:val="right" w:pos="9072"/>
      </w:tabs>
      <w:spacing w:after="0" w:line="240" w:lineRule="auto"/>
    </w:pPr>
  </w:style>
  <w:style w:type="character" w:customStyle="1" w:styleId="ZpatChar">
    <w:name w:val="Zápatí Char"/>
    <w:basedOn w:val="Standardnpsmoodstavce"/>
    <w:link w:val="Zpat"/>
    <w:uiPriority w:val="99"/>
    <w:rsid w:val="007C16A9"/>
  </w:style>
  <w:style w:type="character" w:customStyle="1" w:styleId="Nadpis4Char">
    <w:name w:val="Nadpis 4 Char"/>
    <w:aliases w:val="Kurzíva Char"/>
    <w:basedOn w:val="Standardnpsmoodstavce"/>
    <w:link w:val="Nadpis4"/>
    <w:uiPriority w:val="9"/>
    <w:rsid w:val="00AE5D44"/>
    <w:rPr>
      <w:rFonts w:ascii="Titillium Web" w:eastAsiaTheme="majorEastAsia" w:hAnsi="Titillium Web" w:cstheme="majorBidi"/>
      <w:b/>
      <w:i/>
      <w:iCs/>
      <w:color w:val="000000" w:themeColor="text1"/>
      <w:sz w:val="20"/>
    </w:rPr>
  </w:style>
  <w:style w:type="character" w:customStyle="1" w:styleId="Nadpis1Char">
    <w:name w:val="Nadpis 1 Char"/>
    <w:aliases w:val="Podnadpis 1 Char"/>
    <w:basedOn w:val="Standardnpsmoodstavce"/>
    <w:link w:val="Nadpis1"/>
    <w:uiPriority w:val="9"/>
    <w:rsid w:val="00AE5D44"/>
    <w:rPr>
      <w:rFonts w:ascii="Titillium Web" w:eastAsiaTheme="majorEastAsia" w:hAnsi="Titillium Web" w:cstheme="majorBidi"/>
      <w:b/>
      <w:color w:val="000000" w:themeColor="text1"/>
      <w:sz w:val="20"/>
      <w:szCs w:val="32"/>
      <w:lang w:eastAsia="cs-CZ"/>
    </w:rPr>
  </w:style>
  <w:style w:type="paragraph" w:styleId="Prosttext">
    <w:name w:val="Plain Text"/>
    <w:basedOn w:val="Normln"/>
    <w:link w:val="ProsttextChar"/>
    <w:uiPriority w:val="99"/>
    <w:semiHidden/>
    <w:unhideWhenUsed/>
    <w:rsid w:val="00B41DE9"/>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B41DE9"/>
    <w:rPr>
      <w:rFonts w:ascii="Consolas" w:hAnsi="Consolas"/>
      <w:sz w:val="21"/>
      <w:szCs w:val="21"/>
    </w:rPr>
  </w:style>
  <w:style w:type="table" w:styleId="Mkatabulky">
    <w:name w:val="Table Grid"/>
    <w:aliases w:val="Identifikační údaje"/>
    <w:basedOn w:val="Normlntabulka"/>
    <w:uiPriority w:val="39"/>
    <w:rsid w:val="003A647C"/>
    <w:pPr>
      <w:spacing w:after="0" w:line="240" w:lineRule="auto"/>
    </w:pPr>
    <w:rPr>
      <w:rFonts w:ascii="Titillium Web" w:hAnsi="Titillium Web"/>
      <w:color w:val="000000" w:themeColor="text1"/>
      <w:sz w:val="16"/>
    </w:rPr>
    <w:tblPr/>
  </w:style>
  <w:style w:type="table" w:customStyle="1" w:styleId="TabulkaDPDC">
    <w:name w:val="Tabulka DPDC"/>
    <w:basedOn w:val="Normlntabulka"/>
    <w:uiPriority w:val="99"/>
    <w:rsid w:val="003A647C"/>
    <w:pPr>
      <w:spacing w:after="0" w:line="240" w:lineRule="auto"/>
    </w:pPr>
    <w:rPr>
      <w:rFonts w:ascii="Titillium Web" w:hAnsi="Titillium Web"/>
      <w:color w:val="000000" w:themeColor="text1"/>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character" w:styleId="Odkazintenzivn">
    <w:name w:val="Intense Reference"/>
    <w:basedOn w:val="Standardnpsmoodstavce"/>
    <w:uiPriority w:val="32"/>
    <w:qFormat/>
    <w:rsid w:val="00AE5D44"/>
    <w:rPr>
      <w:rFonts w:ascii="Titillium Web" w:hAnsi="Titillium Web"/>
      <w:b/>
      <w:bCs/>
      <w:smallCaps/>
      <w:color w:val="000000" w:themeColor="text1"/>
      <w:spacing w:val="5"/>
    </w:rPr>
  </w:style>
  <w:style w:type="paragraph" w:customStyle="1" w:styleId="Zvraznn1">
    <w:name w:val="Zvýraznění1"/>
    <w:basedOn w:val="Nadpis2"/>
    <w:link w:val="ZvraznnChar"/>
    <w:autoRedefine/>
    <w:qFormat/>
    <w:rsid w:val="00EB3A8F"/>
    <w:pPr>
      <w:jc w:val="left"/>
    </w:pPr>
    <w:rPr>
      <w:sz w:val="20"/>
      <w:szCs w:val="20"/>
    </w:rPr>
  </w:style>
  <w:style w:type="character" w:customStyle="1" w:styleId="ZvraznnChar">
    <w:name w:val="Zvýraznění Char"/>
    <w:basedOn w:val="Nadpis2Char"/>
    <w:link w:val="Zvraznn1"/>
    <w:rsid w:val="00EB3A8F"/>
    <w:rPr>
      <w:rFonts w:ascii="Titillium Web" w:eastAsia="Arial" w:hAnsi="Titillium Web" w:cs="Arial"/>
      <w:b/>
      <w:bCs/>
      <w:iCs/>
      <w:color w:val="000000" w:themeColor="text1"/>
      <w:kern w:val="1"/>
      <w:sz w:val="20"/>
      <w:szCs w:val="20"/>
      <w:lang w:eastAsia="cs-CZ"/>
    </w:rPr>
  </w:style>
  <w:style w:type="paragraph" w:styleId="Revize">
    <w:name w:val="Revision"/>
    <w:hidden/>
    <w:uiPriority w:val="99"/>
    <w:semiHidden/>
    <w:rsid w:val="00A66B32"/>
    <w:pPr>
      <w:spacing w:after="0" w:line="240" w:lineRule="auto"/>
    </w:pPr>
  </w:style>
  <w:style w:type="character" w:customStyle="1" w:styleId="Nadpis5Char">
    <w:name w:val="Nadpis 5 Char"/>
    <w:aliases w:val="Nadpis Char"/>
    <w:basedOn w:val="Standardnpsmoodstavce"/>
    <w:link w:val="Nadpis5"/>
    <w:uiPriority w:val="9"/>
    <w:rsid w:val="000E1CD0"/>
    <w:rPr>
      <w:rFonts w:ascii="Titillium Web" w:eastAsiaTheme="majorEastAsia" w:hAnsi="Titillium Web" w:cstheme="majorBidi"/>
      <w:b/>
      <w:color w:val="000000" w:themeColor="text1"/>
    </w:rPr>
  </w:style>
</w:styles>
</file>

<file path=word/webSettings.xml><?xml version="1.0" encoding="utf-8"?>
<w:webSettings xmlns:r="http://schemas.openxmlformats.org/officeDocument/2006/relationships" xmlns:w="http://schemas.openxmlformats.org/wordprocessingml/2006/main">
  <w:divs>
    <w:div w:id="122070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DPDC\Firemn&#237;%20grafika\Podklady_&#353;ablony\&#353;ablona%20word\DPDC_Brno_Prah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DPDC_Brno_Praha.dotx</Template>
  <TotalTime>3</TotalTime>
  <Pages>9</Pages>
  <Words>2958</Words>
  <Characters>17454</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Houserová</dc:creator>
  <cp:lastModifiedBy>m.melcherova</cp:lastModifiedBy>
  <cp:revision>3</cp:revision>
  <cp:lastPrinted>2024-03-27T09:54:00Z</cp:lastPrinted>
  <dcterms:created xsi:type="dcterms:W3CDTF">2024-03-27T12:22:00Z</dcterms:created>
  <dcterms:modified xsi:type="dcterms:W3CDTF">2024-03-28T13:04:00Z</dcterms:modified>
</cp:coreProperties>
</file>