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6B" w:rsidRPr="0061701F" w:rsidRDefault="0061701F">
      <w:p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Příloha č. 1 k výzvě VU 17-0185.1</w:t>
      </w:r>
    </w:p>
    <w:p w:rsidR="0061701F" w:rsidRDefault="0061701F">
      <w:pPr>
        <w:rPr>
          <w:rFonts w:ascii="Times New Roman" w:hAnsi="Times New Roman" w:cs="Times New Roman"/>
        </w:rPr>
      </w:pPr>
    </w:p>
    <w:p w:rsidR="0061701F" w:rsidRDefault="0061701F">
      <w:pPr>
        <w:rPr>
          <w:rFonts w:ascii="Times New Roman" w:hAnsi="Times New Roman" w:cs="Times New Roman"/>
        </w:rPr>
      </w:pPr>
    </w:p>
    <w:p w:rsidR="0061701F" w:rsidRDefault="0061701F">
      <w:pPr>
        <w:rPr>
          <w:rFonts w:ascii="Times New Roman" w:hAnsi="Times New Roman" w:cs="Times New Roman"/>
        </w:rPr>
      </w:pPr>
    </w:p>
    <w:p w:rsidR="0061701F" w:rsidRPr="0061701F" w:rsidRDefault="0061701F">
      <w:pPr>
        <w:rPr>
          <w:rFonts w:ascii="Times New Roman" w:hAnsi="Times New Roman" w:cs="Times New Roman"/>
          <w:b/>
        </w:rPr>
      </w:pPr>
      <w:r w:rsidRPr="0061701F">
        <w:rPr>
          <w:rFonts w:ascii="Times New Roman" w:hAnsi="Times New Roman" w:cs="Times New Roman"/>
          <w:b/>
        </w:rPr>
        <w:t>Specifikace poptávané služby:</w:t>
      </w:r>
    </w:p>
    <w:p w:rsidR="0061701F" w:rsidRDefault="0061701F" w:rsidP="0061701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provedení inventury hmotného majetku v oblasti IT</w:t>
      </w:r>
      <w:r w:rsidR="00FF530B">
        <w:rPr>
          <w:rFonts w:ascii="Times New Roman" w:hAnsi="Times New Roman" w:cs="Times New Roman"/>
        </w:rPr>
        <w:t xml:space="preserve"> – hardwaru vyjma serverové techniky </w:t>
      </w:r>
      <w:r>
        <w:rPr>
          <w:rFonts w:ascii="Times New Roman" w:hAnsi="Times New Roman" w:cs="Times New Roman"/>
        </w:rPr>
        <w:t>(zejména počítače, notebooky, mobilní telefony, dataprojektory apod.) označeného čárovými kódy</w:t>
      </w:r>
    </w:p>
    <w:p w:rsidR="0061701F" w:rsidRDefault="0061701F" w:rsidP="0061701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dohledání nenalezeného majetku</w:t>
      </w:r>
    </w:p>
    <w:p w:rsidR="0061701F" w:rsidRDefault="0061701F" w:rsidP="0061701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vyhotovení řádných inventurních soupisů</w:t>
      </w:r>
    </w:p>
    <w:p w:rsidR="00B85F2C" w:rsidRDefault="00B85F2C" w:rsidP="0061701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obnovení označení a umístění majetku (popis, typ, výrobní číslo, kancelář, uživatel</w:t>
      </w:r>
      <w:r w:rsidR="008F2299">
        <w:rPr>
          <w:rFonts w:ascii="Times New Roman" w:hAnsi="Times New Roman" w:cs="Times New Roman"/>
        </w:rPr>
        <w:t xml:space="preserve"> apod.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</w:p>
    <w:p w:rsidR="00334FD3" w:rsidRPr="0061701F" w:rsidRDefault="00334FD3" w:rsidP="0061701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porovnání skutečných stavů majetku se stavy účetními a vyčíslení inventarizačních rozdílů</w:t>
      </w:r>
    </w:p>
    <w:p w:rsidR="0061701F" w:rsidRDefault="0061701F">
      <w:pPr>
        <w:rPr>
          <w:rFonts w:ascii="Times New Roman" w:hAnsi="Times New Roman" w:cs="Times New Roman"/>
          <w:b/>
        </w:rPr>
      </w:pPr>
    </w:p>
    <w:p w:rsidR="0061701F" w:rsidRDefault="0061701F">
      <w:pPr>
        <w:rPr>
          <w:rFonts w:ascii="Times New Roman" w:hAnsi="Times New Roman" w:cs="Times New Roman"/>
          <w:b/>
        </w:rPr>
      </w:pPr>
      <w:r w:rsidRPr="0061701F">
        <w:rPr>
          <w:rFonts w:ascii="Times New Roman" w:hAnsi="Times New Roman" w:cs="Times New Roman"/>
          <w:b/>
        </w:rPr>
        <w:t>Rozsah poptávané služby</w:t>
      </w:r>
      <w:r>
        <w:rPr>
          <w:rFonts w:ascii="Times New Roman" w:hAnsi="Times New Roman" w:cs="Times New Roman"/>
          <w:b/>
        </w:rPr>
        <w:t>:</w:t>
      </w:r>
    </w:p>
    <w:p w:rsidR="0061701F" w:rsidRPr="0061701F" w:rsidRDefault="0061701F" w:rsidP="006170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Jedná se o cca 2087 kusů hardwaru dle stávající evidence majetku zadavatele</w:t>
      </w:r>
    </w:p>
    <w:p w:rsidR="0061701F" w:rsidRPr="0061701F" w:rsidRDefault="0061701F" w:rsidP="006170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Inventura bude probíhat ve dvou lokalitách, a to:</w:t>
      </w:r>
    </w:p>
    <w:p w:rsidR="0061701F" w:rsidRPr="0061701F" w:rsidRDefault="0061701F" w:rsidP="006170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Vyšehradská 2077/57, 128 00 Praha 2 (dále jen „IPR Praha“)</w:t>
      </w:r>
    </w:p>
    <w:p w:rsidR="0061701F" w:rsidRPr="0061701F" w:rsidRDefault="0061701F" w:rsidP="006170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Horoměřická 2307, 164 00 Praha 6 (dále jen „Jehněčí dvůr“)</w:t>
      </w:r>
    </w:p>
    <w:p w:rsidR="0061701F" w:rsidRDefault="0061701F" w:rsidP="0061701F">
      <w:pPr>
        <w:rPr>
          <w:rFonts w:ascii="Times New Roman" w:hAnsi="Times New Roman" w:cs="Times New Roman"/>
          <w:b/>
        </w:rPr>
      </w:pPr>
    </w:p>
    <w:p w:rsidR="0061701F" w:rsidRDefault="0061701F" w:rsidP="006170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 lokalit:</w:t>
      </w:r>
    </w:p>
    <w:p w:rsidR="0061701F" w:rsidRPr="0061701F" w:rsidRDefault="0061701F" w:rsidP="0061701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IPR Praha lokalita je členěna do 3 budov:</w:t>
      </w:r>
    </w:p>
    <w:p w:rsidR="0061701F" w:rsidRPr="0061701F" w:rsidRDefault="0061701F" w:rsidP="0061701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Budova A – jedna místnost/ 1 patro</w:t>
      </w:r>
    </w:p>
    <w:p w:rsidR="0061701F" w:rsidRPr="0061701F" w:rsidRDefault="0061701F" w:rsidP="0061701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Budova B – cca 41 místností/ 4 patra</w:t>
      </w:r>
    </w:p>
    <w:p w:rsidR="0061701F" w:rsidRPr="0061701F" w:rsidRDefault="0061701F" w:rsidP="0061701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Budova C – cca 71 místností / 5 pater</w:t>
      </w:r>
    </w:p>
    <w:p w:rsidR="0061701F" w:rsidRPr="0061701F" w:rsidRDefault="0061701F" w:rsidP="0061701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Jehněčí dvůr lokalita je členěna do jedné budovy o dvou patrech a o cca 12 místnostech</w:t>
      </w:r>
    </w:p>
    <w:p w:rsidR="0061701F" w:rsidRDefault="0061701F" w:rsidP="0061701F">
      <w:pPr>
        <w:rPr>
          <w:rFonts w:ascii="Times New Roman" w:hAnsi="Times New Roman" w:cs="Times New Roman"/>
          <w:b/>
        </w:rPr>
      </w:pPr>
    </w:p>
    <w:p w:rsidR="0061701F" w:rsidRDefault="0061701F" w:rsidP="006170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Součinnost zadavatele:</w:t>
      </w:r>
    </w:p>
    <w:p w:rsidR="0061701F" w:rsidRPr="0061701F" w:rsidRDefault="0061701F" w:rsidP="006170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Zadavatel poskytne dodavateli součinnost při provádění inventury, a to zejména poskytnutím požadovaných dokumentů, zajištění přístupu do prostor, kde se IT majetek nachází či může nacházet</w:t>
      </w:r>
    </w:p>
    <w:p w:rsidR="0061701F" w:rsidRPr="0061701F" w:rsidRDefault="0061701F" w:rsidP="006170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1701F">
        <w:rPr>
          <w:rFonts w:ascii="Times New Roman" w:hAnsi="Times New Roman" w:cs="Times New Roman"/>
        </w:rPr>
        <w:t>Před zahájením inventury poskytne zadavatel souhrnný popis majetku IT, který eviduje v rámci organizace IPR Praha</w:t>
      </w:r>
    </w:p>
    <w:p w:rsidR="0061701F" w:rsidRPr="0061701F" w:rsidRDefault="0061701F">
      <w:pPr>
        <w:rPr>
          <w:rFonts w:ascii="Times New Roman" w:hAnsi="Times New Roman" w:cs="Times New Roman"/>
        </w:rPr>
      </w:pPr>
    </w:p>
    <w:p w:rsidR="0061701F" w:rsidRDefault="0061701F"/>
    <w:sectPr w:rsidR="0061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13FA"/>
    <w:multiLevelType w:val="hybridMultilevel"/>
    <w:tmpl w:val="03E269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775A9B"/>
    <w:multiLevelType w:val="hybridMultilevel"/>
    <w:tmpl w:val="B88A329C"/>
    <w:lvl w:ilvl="0" w:tplc="F66E6E4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01884"/>
    <w:multiLevelType w:val="hybridMultilevel"/>
    <w:tmpl w:val="19FA143A"/>
    <w:lvl w:ilvl="0" w:tplc="F66E6E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32BC"/>
    <w:multiLevelType w:val="hybridMultilevel"/>
    <w:tmpl w:val="4D342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BC039C"/>
    <w:multiLevelType w:val="hybridMultilevel"/>
    <w:tmpl w:val="EAF094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E5"/>
    <w:rsid w:val="002019E5"/>
    <w:rsid w:val="00334FD3"/>
    <w:rsid w:val="0061701F"/>
    <w:rsid w:val="008F2299"/>
    <w:rsid w:val="00B85F2C"/>
    <w:rsid w:val="00F90A6B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1D6FC-C207-4CC0-830A-CA130ADD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70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5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Fedina Martin Mgr. (IPR/KRA)</cp:lastModifiedBy>
  <cp:revision>2</cp:revision>
  <cp:lastPrinted>2017-06-13T12:39:00Z</cp:lastPrinted>
  <dcterms:created xsi:type="dcterms:W3CDTF">2017-06-05T10:08:00Z</dcterms:created>
  <dcterms:modified xsi:type="dcterms:W3CDTF">2017-06-13T15:04:00Z</dcterms:modified>
</cp:coreProperties>
</file>