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A24C" w14:textId="77777777" w:rsidR="00C673AC" w:rsidRDefault="00C673AC" w:rsidP="000B234B">
      <w:pPr>
        <w:jc w:val="center"/>
        <w:rPr>
          <w:b/>
          <w:bCs/>
          <w:sz w:val="28"/>
          <w:szCs w:val="28"/>
        </w:rPr>
      </w:pPr>
    </w:p>
    <w:p w14:paraId="65FD34D1" w14:textId="77777777" w:rsidR="000B234B" w:rsidRDefault="00B94D09" w:rsidP="000B23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NA DODÁVKU OBĚDŮ</w:t>
      </w:r>
    </w:p>
    <w:p w14:paraId="3DE035C1" w14:textId="77777777" w:rsidR="00F02B86" w:rsidRPr="004D3A57" w:rsidRDefault="00F02B86" w:rsidP="000B234B">
      <w:pPr>
        <w:jc w:val="center"/>
        <w:rPr>
          <w:b/>
          <w:bCs/>
          <w:sz w:val="28"/>
          <w:szCs w:val="28"/>
        </w:rPr>
      </w:pPr>
    </w:p>
    <w:p w14:paraId="5D7B024E" w14:textId="77777777" w:rsidR="00293D77" w:rsidRPr="00AE64C8" w:rsidRDefault="000E7A08" w:rsidP="00293D77">
      <w:pPr>
        <w:jc w:val="center"/>
        <w:rPr>
          <w:b/>
          <w:bCs/>
        </w:rPr>
      </w:pPr>
      <w:r>
        <w:rPr>
          <w:b/>
          <w:bCs/>
        </w:rPr>
        <w:t xml:space="preserve">uzavřená dle ustanovení § </w:t>
      </w:r>
      <w:r w:rsidR="00BA2E80">
        <w:rPr>
          <w:b/>
          <w:bCs/>
        </w:rPr>
        <w:t>1746</w:t>
      </w:r>
      <w:r w:rsidR="00F02B86">
        <w:rPr>
          <w:b/>
          <w:bCs/>
        </w:rPr>
        <w:t xml:space="preserve"> a násl. </w:t>
      </w:r>
      <w:r w:rsidR="00031F09">
        <w:rPr>
          <w:b/>
          <w:bCs/>
        </w:rPr>
        <w:t>z</w:t>
      </w:r>
      <w:r w:rsidR="00F02B86">
        <w:rPr>
          <w:b/>
          <w:bCs/>
        </w:rPr>
        <w:t xml:space="preserve">ákona č. </w:t>
      </w:r>
      <w:r w:rsidR="00BA2E80">
        <w:rPr>
          <w:b/>
          <w:bCs/>
        </w:rPr>
        <w:t>89/2012 Sb., občanský zákoník</w:t>
      </w:r>
      <w:r w:rsidR="00F02B86">
        <w:rPr>
          <w:b/>
          <w:bCs/>
        </w:rPr>
        <w:t>, ve znění pozdějších předpisů</w:t>
      </w:r>
    </w:p>
    <w:p w14:paraId="53145854" w14:textId="77777777" w:rsidR="00A31DBA" w:rsidRDefault="00A31DBA" w:rsidP="00802CF0">
      <w:pPr>
        <w:pStyle w:val="Zkladntext"/>
        <w:tabs>
          <w:tab w:val="left" w:pos="284"/>
          <w:tab w:val="left" w:pos="567"/>
          <w:tab w:val="left" w:pos="851"/>
          <w:tab w:val="left" w:pos="3402"/>
        </w:tabs>
        <w:spacing w:line="312" w:lineRule="auto"/>
        <w:rPr>
          <w:sz w:val="20"/>
        </w:rPr>
      </w:pPr>
    </w:p>
    <w:p w14:paraId="4E8D813B" w14:textId="77777777" w:rsidR="000B234B" w:rsidRDefault="000B234B" w:rsidP="00802CF0">
      <w:pPr>
        <w:pStyle w:val="Zkladntext"/>
        <w:tabs>
          <w:tab w:val="left" w:pos="284"/>
          <w:tab w:val="left" w:pos="567"/>
          <w:tab w:val="left" w:pos="851"/>
          <w:tab w:val="left" w:pos="3402"/>
        </w:tabs>
        <w:spacing w:line="312" w:lineRule="auto"/>
        <w:rPr>
          <w:sz w:val="20"/>
        </w:rPr>
      </w:pPr>
    </w:p>
    <w:p w14:paraId="25A391CC" w14:textId="77777777" w:rsidR="00C673AC" w:rsidRDefault="00C673AC" w:rsidP="00802CF0">
      <w:pPr>
        <w:pStyle w:val="Zkladntext"/>
        <w:tabs>
          <w:tab w:val="left" w:pos="284"/>
          <w:tab w:val="left" w:pos="567"/>
          <w:tab w:val="left" w:pos="851"/>
          <w:tab w:val="left" w:pos="3402"/>
        </w:tabs>
        <w:spacing w:line="312" w:lineRule="auto"/>
        <w:rPr>
          <w:sz w:val="20"/>
        </w:rPr>
      </w:pPr>
    </w:p>
    <w:p w14:paraId="0F1CFF07" w14:textId="77777777" w:rsidR="008F3323" w:rsidRDefault="008F3323" w:rsidP="00802CF0">
      <w:pPr>
        <w:pStyle w:val="Zkladntext"/>
        <w:tabs>
          <w:tab w:val="left" w:pos="284"/>
          <w:tab w:val="left" w:pos="567"/>
          <w:tab w:val="left" w:pos="851"/>
          <w:tab w:val="left" w:pos="3402"/>
        </w:tabs>
        <w:spacing w:line="312" w:lineRule="auto"/>
        <w:rPr>
          <w:sz w:val="20"/>
        </w:rPr>
      </w:pPr>
    </w:p>
    <w:p w14:paraId="667060B2" w14:textId="77777777" w:rsidR="00031F09" w:rsidRDefault="00031F09" w:rsidP="00031F09">
      <w:pPr>
        <w:numPr>
          <w:ilvl w:val="0"/>
          <w:numId w:val="3"/>
        </w:numPr>
        <w:jc w:val="center"/>
        <w:rPr>
          <w:b/>
        </w:rPr>
      </w:pPr>
    </w:p>
    <w:p w14:paraId="003A6C80" w14:textId="77777777" w:rsidR="00031F09" w:rsidRPr="00031F09" w:rsidRDefault="00031F09" w:rsidP="00031F09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Smluvní strany</w:t>
      </w:r>
    </w:p>
    <w:p w14:paraId="5C612A30" w14:textId="77777777" w:rsidR="00031F09" w:rsidRDefault="00031F09" w:rsidP="00802CF0">
      <w:pPr>
        <w:pStyle w:val="Zkladntext"/>
        <w:tabs>
          <w:tab w:val="left" w:pos="284"/>
          <w:tab w:val="left" w:pos="567"/>
          <w:tab w:val="left" w:pos="851"/>
          <w:tab w:val="left" w:pos="3402"/>
        </w:tabs>
        <w:spacing w:line="312" w:lineRule="auto"/>
        <w:rPr>
          <w:sz w:val="20"/>
        </w:rPr>
      </w:pPr>
    </w:p>
    <w:p w14:paraId="169C5C6B" w14:textId="4649F0F7" w:rsidR="00B375ED" w:rsidRDefault="00F02B86" w:rsidP="00802CF0">
      <w:pPr>
        <w:pStyle w:val="Zkladntext"/>
        <w:tabs>
          <w:tab w:val="left" w:pos="284"/>
          <w:tab w:val="left" w:pos="567"/>
          <w:tab w:val="left" w:pos="851"/>
          <w:tab w:val="left" w:pos="3402"/>
        </w:tabs>
        <w:spacing w:line="312" w:lineRule="auto"/>
        <w:rPr>
          <w:b/>
          <w:szCs w:val="24"/>
        </w:rPr>
      </w:pPr>
      <w:r>
        <w:rPr>
          <w:b/>
          <w:szCs w:val="24"/>
          <w:u w:val="single"/>
        </w:rPr>
        <w:t>Dodavatel</w:t>
      </w:r>
      <w:r w:rsidR="00802CF0" w:rsidRPr="000B234B">
        <w:rPr>
          <w:b/>
          <w:szCs w:val="24"/>
          <w:u w:val="single"/>
        </w:rPr>
        <w:t>:</w:t>
      </w:r>
      <w:r w:rsidR="00802CF0" w:rsidRPr="00DD73E7">
        <w:rPr>
          <w:b/>
          <w:szCs w:val="24"/>
        </w:rPr>
        <w:tab/>
      </w:r>
      <w:r w:rsidR="002427EA">
        <w:rPr>
          <w:b/>
          <w:szCs w:val="24"/>
        </w:rPr>
        <w:tab/>
      </w:r>
      <w:r w:rsidR="002715AD">
        <w:rPr>
          <w:b/>
          <w:szCs w:val="24"/>
        </w:rPr>
        <w:t>MAMAHAM s.r.o.</w:t>
      </w:r>
    </w:p>
    <w:p w14:paraId="079222BB" w14:textId="26451B48" w:rsidR="00802CF0" w:rsidRDefault="00802CF0" w:rsidP="00C673AC">
      <w:pPr>
        <w:pStyle w:val="Zkladntext"/>
        <w:tabs>
          <w:tab w:val="left" w:pos="284"/>
          <w:tab w:val="left" w:pos="567"/>
          <w:tab w:val="left" w:pos="851"/>
          <w:tab w:val="left" w:pos="3402"/>
        </w:tabs>
        <w:spacing w:line="312" w:lineRule="auto"/>
        <w:ind w:firstLine="709"/>
        <w:rPr>
          <w:szCs w:val="24"/>
        </w:rPr>
      </w:pPr>
      <w:r>
        <w:rPr>
          <w:szCs w:val="24"/>
        </w:rPr>
        <w:t>Sídlo</w:t>
      </w:r>
      <w:r w:rsidR="003A74F4">
        <w:rPr>
          <w:szCs w:val="24"/>
        </w:rPr>
        <w:t>:</w:t>
      </w:r>
      <w:r w:rsidR="003A74F4">
        <w:rPr>
          <w:szCs w:val="24"/>
        </w:rPr>
        <w:tab/>
      </w:r>
      <w:r w:rsidR="008F3323">
        <w:rPr>
          <w:szCs w:val="24"/>
        </w:rPr>
        <w:tab/>
      </w:r>
      <w:r w:rsidR="002715AD">
        <w:rPr>
          <w:szCs w:val="24"/>
        </w:rPr>
        <w:t>Jaromírova 789/2, 128 00 Praha 2 - Nusle</w:t>
      </w:r>
    </w:p>
    <w:p w14:paraId="0C4B19B5" w14:textId="640A1DEF" w:rsidR="00F02B86" w:rsidRDefault="00F02B86" w:rsidP="006D677D">
      <w:pPr>
        <w:pStyle w:val="Zkladntext"/>
        <w:tabs>
          <w:tab w:val="left" w:pos="567"/>
          <w:tab w:val="left" w:pos="709"/>
          <w:tab w:val="left" w:pos="851"/>
          <w:tab w:val="left" w:pos="3402"/>
        </w:tabs>
        <w:spacing w:line="312" w:lineRule="auto"/>
        <w:ind w:left="709"/>
        <w:rPr>
          <w:szCs w:val="24"/>
        </w:rPr>
      </w:pPr>
      <w:r>
        <w:rPr>
          <w:szCs w:val="24"/>
        </w:rPr>
        <w:t xml:space="preserve">Zapsán v obchodním rejstříku vedeném </w:t>
      </w:r>
      <w:r w:rsidR="002715AD">
        <w:rPr>
          <w:szCs w:val="24"/>
        </w:rPr>
        <w:t>Městským soudem v Praze, C 265</w:t>
      </w:r>
      <w:r w:rsidR="00B03B27">
        <w:rPr>
          <w:szCs w:val="24"/>
        </w:rPr>
        <w:t>5</w:t>
      </w:r>
      <w:r w:rsidR="002715AD">
        <w:rPr>
          <w:szCs w:val="24"/>
        </w:rPr>
        <w:t>80</w:t>
      </w:r>
    </w:p>
    <w:p w14:paraId="3825E9F4" w14:textId="1210C69F" w:rsidR="007D2C55" w:rsidRDefault="00802CF0" w:rsidP="00C673AC">
      <w:pPr>
        <w:pStyle w:val="Zkladntext"/>
        <w:tabs>
          <w:tab w:val="left" w:pos="284"/>
          <w:tab w:val="left" w:pos="567"/>
          <w:tab w:val="left" w:pos="851"/>
          <w:tab w:val="left" w:pos="3402"/>
        </w:tabs>
        <w:spacing w:line="312" w:lineRule="auto"/>
        <w:ind w:firstLine="709"/>
        <w:rPr>
          <w:szCs w:val="24"/>
        </w:rPr>
      </w:pPr>
      <w:r w:rsidRPr="00DD73E7">
        <w:rPr>
          <w:szCs w:val="24"/>
        </w:rPr>
        <w:t>Z</w:t>
      </w:r>
      <w:r>
        <w:rPr>
          <w:szCs w:val="24"/>
        </w:rPr>
        <w:t>astoupen</w:t>
      </w:r>
      <w:r w:rsidRPr="00DD73E7">
        <w:rPr>
          <w:szCs w:val="24"/>
        </w:rPr>
        <w:t>:</w:t>
      </w:r>
      <w:r w:rsidR="008F3323" w:rsidRPr="008F3323">
        <w:rPr>
          <w:szCs w:val="24"/>
        </w:rPr>
        <w:t xml:space="preserve"> </w:t>
      </w:r>
      <w:r w:rsidR="008F3323">
        <w:rPr>
          <w:szCs w:val="24"/>
        </w:rPr>
        <w:tab/>
      </w:r>
      <w:r w:rsidR="008F3323">
        <w:rPr>
          <w:szCs w:val="24"/>
        </w:rPr>
        <w:tab/>
      </w:r>
      <w:r w:rsidR="00B03B27">
        <w:rPr>
          <w:szCs w:val="24"/>
        </w:rPr>
        <w:t>Petr Kroka, jednatel</w:t>
      </w:r>
      <w:r w:rsidRPr="00DD73E7">
        <w:rPr>
          <w:szCs w:val="24"/>
        </w:rPr>
        <w:tab/>
      </w:r>
      <w:r>
        <w:rPr>
          <w:szCs w:val="24"/>
        </w:rPr>
        <w:tab/>
      </w:r>
    </w:p>
    <w:p w14:paraId="218D0E22" w14:textId="7FF0FAF5" w:rsidR="00E15606" w:rsidRDefault="00BE24E9" w:rsidP="00C673AC">
      <w:pPr>
        <w:pStyle w:val="Nadpis2"/>
        <w:tabs>
          <w:tab w:val="left" w:pos="284"/>
          <w:tab w:val="left" w:pos="567"/>
          <w:tab w:val="left" w:pos="851"/>
          <w:tab w:val="left" w:pos="3402"/>
        </w:tabs>
        <w:spacing w:line="288" w:lineRule="auto"/>
        <w:ind w:firstLine="709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IČ</w:t>
      </w:r>
      <w:r w:rsidR="00D60B4C">
        <w:rPr>
          <w:b w:val="0"/>
          <w:szCs w:val="24"/>
          <w:u w:val="none"/>
        </w:rPr>
        <w:t>O</w:t>
      </w:r>
      <w:r>
        <w:rPr>
          <w:b w:val="0"/>
          <w:szCs w:val="24"/>
          <w:u w:val="none"/>
        </w:rPr>
        <w:t>:</w:t>
      </w:r>
      <w:r>
        <w:rPr>
          <w:b w:val="0"/>
          <w:szCs w:val="24"/>
          <w:u w:val="none"/>
        </w:rPr>
        <w:tab/>
      </w:r>
      <w:r w:rsidR="008F3323">
        <w:rPr>
          <w:b w:val="0"/>
          <w:szCs w:val="24"/>
          <w:u w:val="none"/>
        </w:rPr>
        <w:tab/>
      </w:r>
      <w:r w:rsidR="00B03B27">
        <w:rPr>
          <w:b w:val="0"/>
          <w:szCs w:val="24"/>
          <w:u w:val="none"/>
        </w:rPr>
        <w:t>05547059</w:t>
      </w:r>
    </w:p>
    <w:p w14:paraId="3B63F5AF" w14:textId="21FA21E3" w:rsidR="00802CF0" w:rsidRPr="00DD73E7" w:rsidRDefault="00E15606" w:rsidP="00C673AC">
      <w:pPr>
        <w:pStyle w:val="Nadpis2"/>
        <w:tabs>
          <w:tab w:val="left" w:pos="284"/>
          <w:tab w:val="left" w:pos="567"/>
          <w:tab w:val="left" w:pos="851"/>
          <w:tab w:val="left" w:pos="3402"/>
        </w:tabs>
        <w:spacing w:line="288" w:lineRule="auto"/>
        <w:ind w:firstLine="709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DIČ:</w:t>
      </w:r>
      <w:r w:rsidR="00BE24E9">
        <w:rPr>
          <w:b w:val="0"/>
          <w:szCs w:val="24"/>
          <w:u w:val="none"/>
        </w:rPr>
        <w:tab/>
      </w:r>
      <w:r w:rsidR="008F3323">
        <w:rPr>
          <w:b w:val="0"/>
          <w:szCs w:val="24"/>
          <w:u w:val="none"/>
        </w:rPr>
        <w:tab/>
      </w:r>
      <w:r w:rsidR="00B03B27">
        <w:rPr>
          <w:b w:val="0"/>
          <w:szCs w:val="24"/>
          <w:u w:val="none"/>
        </w:rPr>
        <w:t>CZ05547059</w:t>
      </w:r>
    </w:p>
    <w:p w14:paraId="04D5116C" w14:textId="1091F40D" w:rsidR="00136018" w:rsidRDefault="00802CF0" w:rsidP="00C673AC">
      <w:pPr>
        <w:pStyle w:val="Nadpis2"/>
        <w:tabs>
          <w:tab w:val="left" w:pos="284"/>
          <w:tab w:val="left" w:pos="567"/>
          <w:tab w:val="left" w:pos="851"/>
          <w:tab w:val="left" w:pos="3402"/>
        </w:tabs>
        <w:spacing w:line="288" w:lineRule="auto"/>
        <w:ind w:firstLine="709"/>
        <w:jc w:val="both"/>
        <w:rPr>
          <w:b w:val="0"/>
          <w:bCs/>
          <w:szCs w:val="24"/>
          <w:u w:val="none"/>
        </w:rPr>
      </w:pPr>
      <w:r w:rsidRPr="007C359C">
        <w:rPr>
          <w:b w:val="0"/>
          <w:bCs/>
          <w:szCs w:val="24"/>
          <w:u w:val="none"/>
        </w:rPr>
        <w:t>Bankovní spojení</w:t>
      </w:r>
      <w:r w:rsidRPr="00DD73E7">
        <w:rPr>
          <w:b w:val="0"/>
          <w:bCs/>
          <w:szCs w:val="24"/>
          <w:u w:val="none"/>
        </w:rPr>
        <w:t>:</w:t>
      </w:r>
      <w:r w:rsidRPr="00DD73E7">
        <w:rPr>
          <w:b w:val="0"/>
          <w:bCs/>
          <w:szCs w:val="24"/>
          <w:u w:val="none"/>
        </w:rPr>
        <w:tab/>
      </w:r>
      <w:r w:rsidR="008F3323">
        <w:rPr>
          <w:b w:val="0"/>
          <w:bCs/>
          <w:szCs w:val="24"/>
          <w:u w:val="none"/>
        </w:rPr>
        <w:tab/>
      </w:r>
      <w:r w:rsidR="00B03B27">
        <w:rPr>
          <w:b w:val="0"/>
          <w:szCs w:val="24"/>
          <w:u w:val="none"/>
        </w:rPr>
        <w:t xml:space="preserve">Moneta </w:t>
      </w:r>
      <w:proofErr w:type="spellStart"/>
      <w:r w:rsidR="00B03B27">
        <w:rPr>
          <w:b w:val="0"/>
          <w:szCs w:val="24"/>
          <w:u w:val="none"/>
        </w:rPr>
        <w:t>money</w:t>
      </w:r>
      <w:proofErr w:type="spellEnd"/>
      <w:r w:rsidR="00B03B27">
        <w:rPr>
          <w:b w:val="0"/>
          <w:szCs w:val="24"/>
          <w:u w:val="none"/>
        </w:rPr>
        <w:t xml:space="preserve"> bank, </w:t>
      </w:r>
      <w:proofErr w:type="spellStart"/>
      <w:r w:rsidR="00B03B27">
        <w:rPr>
          <w:b w:val="0"/>
          <w:szCs w:val="24"/>
          <w:u w:val="none"/>
        </w:rPr>
        <w:t>č.ú</w:t>
      </w:r>
      <w:proofErr w:type="spellEnd"/>
      <w:r w:rsidR="00B03B27">
        <w:rPr>
          <w:b w:val="0"/>
          <w:szCs w:val="24"/>
          <w:u w:val="none"/>
        </w:rPr>
        <w:t>. 221780469</w:t>
      </w:r>
    </w:p>
    <w:p w14:paraId="7D09FD59" w14:textId="2032BFD5" w:rsidR="00F02B86" w:rsidRDefault="00136018" w:rsidP="00C673AC">
      <w:pPr>
        <w:pStyle w:val="Nadpis2"/>
        <w:tabs>
          <w:tab w:val="left" w:pos="284"/>
          <w:tab w:val="left" w:pos="567"/>
          <w:tab w:val="left" w:pos="851"/>
          <w:tab w:val="left" w:pos="3402"/>
        </w:tabs>
        <w:spacing w:line="288" w:lineRule="auto"/>
        <w:ind w:firstLine="709"/>
        <w:jc w:val="both"/>
        <w:rPr>
          <w:b w:val="0"/>
          <w:bCs/>
          <w:szCs w:val="24"/>
          <w:u w:val="none"/>
        </w:rPr>
      </w:pPr>
      <w:r>
        <w:rPr>
          <w:b w:val="0"/>
          <w:bCs/>
          <w:szCs w:val="24"/>
          <w:u w:val="none"/>
        </w:rPr>
        <w:t>Telefon:</w:t>
      </w:r>
      <w:r w:rsidR="00BA6F9E">
        <w:rPr>
          <w:b w:val="0"/>
          <w:bCs/>
          <w:szCs w:val="24"/>
          <w:u w:val="none"/>
        </w:rPr>
        <w:tab/>
      </w:r>
      <w:r w:rsidR="008F3323">
        <w:rPr>
          <w:b w:val="0"/>
          <w:bCs/>
          <w:szCs w:val="24"/>
          <w:u w:val="none"/>
        </w:rPr>
        <w:tab/>
      </w:r>
      <w:r w:rsidR="00B03B27">
        <w:rPr>
          <w:b w:val="0"/>
          <w:szCs w:val="24"/>
          <w:u w:val="none"/>
        </w:rPr>
        <w:t>731 357 676</w:t>
      </w:r>
    </w:p>
    <w:p w14:paraId="03494A7A" w14:textId="6BCF8D32" w:rsidR="00802CF0" w:rsidRPr="00DD73E7" w:rsidRDefault="00BA6F9E" w:rsidP="00C673AC">
      <w:pPr>
        <w:pStyle w:val="Nadpis2"/>
        <w:tabs>
          <w:tab w:val="left" w:pos="284"/>
          <w:tab w:val="left" w:pos="567"/>
          <w:tab w:val="left" w:pos="851"/>
          <w:tab w:val="left" w:pos="3402"/>
        </w:tabs>
        <w:spacing w:line="288" w:lineRule="auto"/>
        <w:ind w:firstLine="709"/>
        <w:jc w:val="both"/>
        <w:rPr>
          <w:b w:val="0"/>
          <w:bCs/>
          <w:szCs w:val="24"/>
          <w:u w:val="none"/>
        </w:rPr>
      </w:pPr>
      <w:r>
        <w:rPr>
          <w:b w:val="0"/>
          <w:bCs/>
          <w:szCs w:val="24"/>
          <w:u w:val="none"/>
        </w:rPr>
        <w:t>E-mail:</w:t>
      </w:r>
      <w:r>
        <w:rPr>
          <w:b w:val="0"/>
          <w:bCs/>
          <w:szCs w:val="24"/>
          <w:u w:val="none"/>
        </w:rPr>
        <w:tab/>
      </w:r>
      <w:r w:rsidR="00136018">
        <w:rPr>
          <w:b w:val="0"/>
          <w:bCs/>
          <w:szCs w:val="24"/>
          <w:u w:val="none"/>
        </w:rPr>
        <w:tab/>
      </w:r>
      <w:r w:rsidR="00B03B27">
        <w:rPr>
          <w:b w:val="0"/>
          <w:szCs w:val="24"/>
          <w:u w:val="none"/>
        </w:rPr>
        <w:t>petr.kroka16@gmail.com</w:t>
      </w:r>
      <w:r w:rsidR="00136018">
        <w:rPr>
          <w:b w:val="0"/>
          <w:bCs/>
          <w:szCs w:val="24"/>
          <w:u w:val="none"/>
        </w:rPr>
        <w:tab/>
      </w:r>
      <w:r w:rsidR="00802CF0" w:rsidRPr="00DD73E7">
        <w:rPr>
          <w:b w:val="0"/>
          <w:bCs/>
          <w:szCs w:val="24"/>
          <w:u w:val="none"/>
        </w:rPr>
        <w:tab/>
      </w:r>
    </w:p>
    <w:p w14:paraId="2DBAE9A3" w14:textId="77777777" w:rsidR="00F05B18" w:rsidRDefault="00F05B18" w:rsidP="00293D77">
      <w:pPr>
        <w:tabs>
          <w:tab w:val="left" w:pos="284"/>
          <w:tab w:val="left" w:pos="3402"/>
        </w:tabs>
        <w:spacing w:line="288" w:lineRule="auto"/>
        <w:ind w:left="3402" w:hanging="3402"/>
        <w:jc w:val="both"/>
        <w:rPr>
          <w:b/>
        </w:rPr>
      </w:pPr>
    </w:p>
    <w:p w14:paraId="76A1D859" w14:textId="77777777" w:rsidR="00D72263" w:rsidRDefault="00D72263" w:rsidP="00802CF0">
      <w:pPr>
        <w:tabs>
          <w:tab w:val="left" w:pos="284"/>
          <w:tab w:val="left" w:pos="3402"/>
        </w:tabs>
        <w:spacing w:line="288" w:lineRule="auto"/>
        <w:ind w:left="3402" w:hanging="3402"/>
        <w:jc w:val="both"/>
        <w:rPr>
          <w:b/>
        </w:rPr>
      </w:pPr>
    </w:p>
    <w:p w14:paraId="39F5BFC6" w14:textId="77777777" w:rsidR="00802CF0" w:rsidRDefault="00F02B86" w:rsidP="00802CF0">
      <w:pPr>
        <w:tabs>
          <w:tab w:val="left" w:pos="284"/>
          <w:tab w:val="left" w:pos="3402"/>
        </w:tabs>
        <w:spacing w:line="288" w:lineRule="auto"/>
        <w:ind w:left="3402" w:hanging="3402"/>
        <w:jc w:val="both"/>
        <w:rPr>
          <w:b/>
        </w:rPr>
      </w:pPr>
      <w:r>
        <w:rPr>
          <w:b/>
          <w:u w:val="single"/>
        </w:rPr>
        <w:t>Odběratel</w:t>
      </w:r>
      <w:r w:rsidR="00802CF0" w:rsidRPr="000B234B">
        <w:rPr>
          <w:b/>
          <w:u w:val="single"/>
        </w:rPr>
        <w:t>:</w:t>
      </w:r>
      <w:r>
        <w:rPr>
          <w:b/>
        </w:rPr>
        <w:tab/>
      </w:r>
      <w:r w:rsidR="008F3323">
        <w:rPr>
          <w:b/>
        </w:rPr>
        <w:tab/>
      </w:r>
      <w:r>
        <w:rPr>
          <w:b/>
        </w:rPr>
        <w:t>Výzkumný ústav meliorací a ochrany půdy, v.v.i.</w:t>
      </w:r>
    </w:p>
    <w:p w14:paraId="23CAE912" w14:textId="61C3AB55" w:rsidR="00802CF0" w:rsidRDefault="00802CF0" w:rsidP="006D677D">
      <w:pPr>
        <w:tabs>
          <w:tab w:val="left" w:pos="284"/>
          <w:tab w:val="left" w:pos="3402"/>
        </w:tabs>
        <w:spacing w:line="288" w:lineRule="auto"/>
        <w:ind w:left="3402" w:hanging="2693"/>
        <w:jc w:val="both"/>
      </w:pPr>
      <w:r w:rsidRPr="00CD5BD1">
        <w:t>Sídlo:</w:t>
      </w:r>
      <w:r w:rsidR="006D677D">
        <w:tab/>
      </w:r>
      <w:r w:rsidR="008F3323">
        <w:tab/>
      </w:r>
      <w:r w:rsidR="00F02B86">
        <w:t xml:space="preserve">Žabovřeská 250, 156 </w:t>
      </w:r>
      <w:r w:rsidR="00096EC5">
        <w:t>00</w:t>
      </w:r>
      <w:r w:rsidR="00F02B86">
        <w:t xml:space="preserve"> Praha 5 - Zbraslav</w:t>
      </w:r>
    </w:p>
    <w:p w14:paraId="3A5C1EB9" w14:textId="77777777" w:rsidR="00F02B86" w:rsidRPr="00DD73E7" w:rsidRDefault="00F02B86" w:rsidP="006D677D">
      <w:pPr>
        <w:pStyle w:val="Zkladntext"/>
        <w:tabs>
          <w:tab w:val="left" w:pos="567"/>
          <w:tab w:val="left" w:pos="709"/>
          <w:tab w:val="left" w:pos="851"/>
          <w:tab w:val="left" w:pos="3402"/>
        </w:tabs>
        <w:spacing w:line="312" w:lineRule="auto"/>
        <w:ind w:left="709"/>
        <w:rPr>
          <w:szCs w:val="24"/>
        </w:rPr>
      </w:pPr>
      <w:r>
        <w:rPr>
          <w:szCs w:val="24"/>
        </w:rPr>
        <w:t>Zapsán</w:t>
      </w:r>
      <w:r w:rsidR="00267147">
        <w:rPr>
          <w:szCs w:val="24"/>
        </w:rPr>
        <w:t>a</w:t>
      </w:r>
      <w:r>
        <w:rPr>
          <w:szCs w:val="24"/>
        </w:rPr>
        <w:t xml:space="preserve"> v rejstříku veřejných výzkumných institucí vedeném MŠMT </w:t>
      </w:r>
    </w:p>
    <w:p w14:paraId="7B13681C" w14:textId="77777777" w:rsidR="00802CF0" w:rsidRPr="00F124A2" w:rsidRDefault="00802CF0" w:rsidP="006D677D">
      <w:pPr>
        <w:tabs>
          <w:tab w:val="left" w:pos="284"/>
          <w:tab w:val="left" w:pos="3544"/>
        </w:tabs>
        <w:spacing w:line="288" w:lineRule="auto"/>
        <w:ind w:left="709"/>
        <w:jc w:val="both"/>
      </w:pPr>
      <w:r>
        <w:t>Zastoupen</w:t>
      </w:r>
      <w:r w:rsidR="00267147">
        <w:t>a</w:t>
      </w:r>
      <w:r w:rsidR="00F02B86">
        <w:t>:</w:t>
      </w:r>
      <w:r w:rsidR="00F02B86">
        <w:tab/>
      </w:r>
      <w:r w:rsidR="00B15B5F">
        <w:t>prof</w:t>
      </w:r>
      <w:r w:rsidR="008F3323">
        <w:t xml:space="preserve">. </w:t>
      </w:r>
      <w:r w:rsidR="00F02B86">
        <w:t xml:space="preserve">Ing. </w:t>
      </w:r>
      <w:r w:rsidR="008F3323">
        <w:t>Radim Vácha</w:t>
      </w:r>
      <w:r w:rsidR="00F02B86">
        <w:t>, Ph.D., ředitel</w:t>
      </w:r>
    </w:p>
    <w:p w14:paraId="328DF043" w14:textId="77777777" w:rsidR="00802CF0" w:rsidRPr="00F124A2" w:rsidRDefault="00802CF0" w:rsidP="006D677D">
      <w:pPr>
        <w:tabs>
          <w:tab w:val="left" w:pos="284"/>
          <w:tab w:val="left" w:pos="3544"/>
        </w:tabs>
        <w:spacing w:line="288" w:lineRule="auto"/>
        <w:ind w:left="709"/>
        <w:jc w:val="both"/>
      </w:pPr>
      <w:r w:rsidRPr="00F124A2">
        <w:t>IČ</w:t>
      </w:r>
      <w:r w:rsidR="008F3323">
        <w:t>O</w:t>
      </w:r>
      <w:r w:rsidRPr="00F124A2">
        <w:t>:</w:t>
      </w:r>
      <w:r w:rsidRPr="00F124A2">
        <w:tab/>
      </w:r>
      <w:r w:rsidR="00F02B86" w:rsidRPr="00F02B86">
        <w:t>00027049</w:t>
      </w:r>
    </w:p>
    <w:p w14:paraId="0A46F802" w14:textId="77777777" w:rsidR="00802CF0" w:rsidRPr="00F02B86" w:rsidRDefault="00802CF0" w:rsidP="006D677D">
      <w:pPr>
        <w:tabs>
          <w:tab w:val="left" w:pos="284"/>
          <w:tab w:val="left" w:pos="3402"/>
        </w:tabs>
        <w:spacing w:line="288" w:lineRule="auto"/>
        <w:ind w:left="709"/>
        <w:jc w:val="both"/>
      </w:pPr>
      <w:r w:rsidRPr="00F124A2">
        <w:t>DIČ:</w:t>
      </w:r>
      <w:r w:rsidRPr="00F124A2">
        <w:tab/>
      </w:r>
      <w:r>
        <w:tab/>
      </w:r>
      <w:r w:rsidR="00F02B86" w:rsidRPr="00F02B86">
        <w:t>CZ00027049</w:t>
      </w:r>
    </w:p>
    <w:p w14:paraId="5FA52B02" w14:textId="77777777" w:rsidR="00802CF0" w:rsidRPr="00F02B86" w:rsidRDefault="00802CF0" w:rsidP="006D677D">
      <w:pPr>
        <w:tabs>
          <w:tab w:val="left" w:pos="284"/>
          <w:tab w:val="left" w:pos="3402"/>
        </w:tabs>
        <w:spacing w:line="288" w:lineRule="auto"/>
        <w:ind w:left="709"/>
        <w:jc w:val="both"/>
      </w:pPr>
      <w:r w:rsidRPr="00F02B86">
        <w:t>Bankovní spojení:</w:t>
      </w:r>
      <w:r w:rsidRPr="00F02B86">
        <w:tab/>
      </w:r>
      <w:r w:rsidRPr="00F02B86">
        <w:tab/>
      </w:r>
      <w:r w:rsidR="00F02B86" w:rsidRPr="00F02B86">
        <w:rPr>
          <w:bCs/>
        </w:rPr>
        <w:t>Komerč</w:t>
      </w:r>
      <w:r w:rsidR="001F1EF5">
        <w:rPr>
          <w:bCs/>
        </w:rPr>
        <w:t xml:space="preserve">ní banka Praha 5, </w:t>
      </w:r>
      <w:proofErr w:type="spellStart"/>
      <w:r w:rsidR="001F1EF5">
        <w:rPr>
          <w:bCs/>
        </w:rPr>
        <w:t>č.ú</w:t>
      </w:r>
      <w:proofErr w:type="spellEnd"/>
      <w:r w:rsidR="001F1EF5">
        <w:rPr>
          <w:bCs/>
        </w:rPr>
        <w:t>. 24635</w:t>
      </w:r>
      <w:r w:rsidR="00F02B86" w:rsidRPr="00F02B86">
        <w:rPr>
          <w:bCs/>
        </w:rPr>
        <w:t>051/0100</w:t>
      </w:r>
    </w:p>
    <w:p w14:paraId="5E6FD41A" w14:textId="77777777" w:rsidR="00802CF0" w:rsidRPr="00F124A2" w:rsidRDefault="00802CF0" w:rsidP="006D677D">
      <w:pPr>
        <w:tabs>
          <w:tab w:val="left" w:pos="284"/>
          <w:tab w:val="left" w:pos="3402"/>
        </w:tabs>
        <w:spacing w:line="288" w:lineRule="auto"/>
        <w:ind w:left="709"/>
        <w:jc w:val="both"/>
      </w:pPr>
      <w:r w:rsidRPr="00F02B86">
        <w:t>Telefon:</w:t>
      </w:r>
      <w:r w:rsidRPr="00F02B86">
        <w:tab/>
      </w:r>
      <w:r w:rsidRPr="00F02B86">
        <w:tab/>
      </w:r>
      <w:r w:rsidR="00F02B86" w:rsidRPr="00F02B86">
        <w:rPr>
          <w:bCs/>
        </w:rPr>
        <w:t>2</w:t>
      </w:r>
      <w:r w:rsidR="00267147">
        <w:rPr>
          <w:bCs/>
        </w:rPr>
        <w:t>5</w:t>
      </w:r>
      <w:r w:rsidR="00F02B86" w:rsidRPr="00F02B86">
        <w:rPr>
          <w:bCs/>
        </w:rPr>
        <w:t>7 027 111</w:t>
      </w:r>
    </w:p>
    <w:p w14:paraId="0328C443" w14:textId="77777777" w:rsidR="00802CF0" w:rsidRPr="00F124A2" w:rsidRDefault="00802CF0" w:rsidP="006D677D">
      <w:pPr>
        <w:tabs>
          <w:tab w:val="left" w:pos="284"/>
          <w:tab w:val="left" w:pos="3402"/>
        </w:tabs>
        <w:spacing w:line="288" w:lineRule="auto"/>
        <w:ind w:left="709"/>
        <w:jc w:val="both"/>
      </w:pPr>
      <w:r w:rsidRPr="00F124A2">
        <w:t>E-mail:</w:t>
      </w:r>
      <w:r w:rsidRPr="00F124A2">
        <w:tab/>
      </w:r>
      <w:r>
        <w:tab/>
      </w:r>
      <w:r w:rsidR="00226077">
        <w:t>podatelna</w:t>
      </w:r>
      <w:r w:rsidR="00F02B86">
        <w:t>@vumop.cz</w:t>
      </w:r>
    </w:p>
    <w:p w14:paraId="4DFDF782" w14:textId="77777777" w:rsidR="00802CF0" w:rsidRDefault="00802CF0" w:rsidP="00802CF0">
      <w:pPr>
        <w:jc w:val="both"/>
        <w:rPr>
          <w:sz w:val="20"/>
          <w:szCs w:val="20"/>
        </w:rPr>
      </w:pPr>
    </w:p>
    <w:p w14:paraId="230D26C6" w14:textId="77777777" w:rsidR="003003D0" w:rsidRDefault="003003D0" w:rsidP="00802CF0">
      <w:pPr>
        <w:jc w:val="both"/>
        <w:rPr>
          <w:sz w:val="20"/>
          <w:szCs w:val="20"/>
        </w:rPr>
      </w:pPr>
    </w:p>
    <w:p w14:paraId="4A953DAA" w14:textId="77777777" w:rsidR="006D677D" w:rsidRDefault="006D677D" w:rsidP="00802CF0">
      <w:pPr>
        <w:jc w:val="both"/>
        <w:rPr>
          <w:sz w:val="20"/>
          <w:szCs w:val="20"/>
        </w:rPr>
      </w:pPr>
    </w:p>
    <w:p w14:paraId="5A6B8463" w14:textId="77777777" w:rsidR="0020147A" w:rsidRDefault="0020147A" w:rsidP="00802CF0">
      <w:pPr>
        <w:jc w:val="both"/>
        <w:rPr>
          <w:sz w:val="20"/>
          <w:szCs w:val="20"/>
        </w:rPr>
      </w:pPr>
    </w:p>
    <w:p w14:paraId="69C2BDCD" w14:textId="77777777" w:rsidR="003003D0" w:rsidRPr="004D3A57" w:rsidRDefault="003003D0" w:rsidP="00802CF0">
      <w:pPr>
        <w:jc w:val="both"/>
        <w:rPr>
          <w:sz w:val="20"/>
          <w:szCs w:val="20"/>
        </w:rPr>
      </w:pPr>
    </w:p>
    <w:p w14:paraId="6EF85AA1" w14:textId="6D2F5840" w:rsidR="003003D0" w:rsidRPr="003003D0" w:rsidRDefault="003003D0" w:rsidP="00C673AC">
      <w:pPr>
        <w:widowControl/>
        <w:autoSpaceDE/>
        <w:autoSpaceDN/>
        <w:adjustRightInd/>
        <w:ind w:left="709"/>
        <w:jc w:val="both"/>
      </w:pPr>
      <w:r w:rsidRPr="003003D0">
        <w:t>Tato smlouva je uzavřena na základě výsledku zadávacího řízení k veřejné zakázce</w:t>
      </w:r>
      <w:r w:rsidR="00096EC5">
        <w:t xml:space="preserve"> zadávané ve zjednodušeném podlimitním řízení na dodávky s názvem „Dodávka obědů VÚMOP, v.v.i., Praha – Zbraslav“</w:t>
      </w:r>
      <w:r w:rsidRPr="003003D0">
        <w:t xml:space="preserve"> provede</w:t>
      </w:r>
      <w:r w:rsidR="00BA6F9E">
        <w:t xml:space="preserve">ného v souladu se zákonem </w:t>
      </w:r>
      <w:r w:rsidR="00D67D76">
        <w:t xml:space="preserve">             </w:t>
      </w:r>
      <w:r w:rsidR="00BA6F9E">
        <w:t>č. 134/2016</w:t>
      </w:r>
      <w:r w:rsidRPr="003003D0">
        <w:t xml:space="preserve"> Sb., o </w:t>
      </w:r>
      <w:r w:rsidR="00BA6F9E">
        <w:t>zadávání veřejných zakázek</w:t>
      </w:r>
      <w:r w:rsidRPr="003003D0">
        <w:t>, ve znění pozdě</w:t>
      </w:r>
      <w:r w:rsidR="00BA6F9E">
        <w:t>jších předpisů</w:t>
      </w:r>
      <w:r w:rsidR="00D67D76">
        <w:t xml:space="preserve"> (dále jen „ZZVZ)</w:t>
      </w:r>
      <w:r w:rsidR="00BA6F9E">
        <w:t xml:space="preserve"> a dle interní směrnice</w:t>
      </w:r>
      <w:r w:rsidRPr="003003D0">
        <w:t xml:space="preserve"> </w:t>
      </w:r>
      <w:r w:rsidR="00BA6F9E">
        <w:t>stanovující z</w:t>
      </w:r>
      <w:r w:rsidR="00B15B5F">
        <w:t xml:space="preserve">ávazný </w:t>
      </w:r>
      <w:r w:rsidR="00BA6F9E">
        <w:t>postup</w:t>
      </w:r>
      <w:r w:rsidRPr="003003D0">
        <w:t xml:space="preserve"> pro zadávání veřejných zakázek</w:t>
      </w:r>
      <w:r w:rsidR="006D677D">
        <w:t xml:space="preserve"> odběratele</w:t>
      </w:r>
      <w:r w:rsidRPr="003003D0">
        <w:t>.</w:t>
      </w:r>
    </w:p>
    <w:p w14:paraId="48B9C7AD" w14:textId="77777777" w:rsidR="00802CF0" w:rsidRDefault="00802CF0" w:rsidP="00802CF0">
      <w:pPr>
        <w:jc w:val="both"/>
      </w:pPr>
    </w:p>
    <w:p w14:paraId="1A2E14FC" w14:textId="77777777" w:rsidR="0081377D" w:rsidRDefault="0081377D" w:rsidP="00802CF0">
      <w:pPr>
        <w:jc w:val="both"/>
      </w:pPr>
    </w:p>
    <w:p w14:paraId="74E7D8EB" w14:textId="77777777" w:rsidR="00BA2E80" w:rsidRDefault="00BA2E80" w:rsidP="00802CF0">
      <w:pPr>
        <w:jc w:val="both"/>
      </w:pPr>
    </w:p>
    <w:p w14:paraId="36B82106" w14:textId="77777777" w:rsidR="00B85A47" w:rsidRDefault="00B85A47" w:rsidP="00802CF0">
      <w:pPr>
        <w:jc w:val="both"/>
      </w:pPr>
    </w:p>
    <w:p w14:paraId="7D79933F" w14:textId="77777777" w:rsidR="003003D0" w:rsidRDefault="003003D0" w:rsidP="003003D0">
      <w:pPr>
        <w:keepNext/>
        <w:numPr>
          <w:ilvl w:val="0"/>
          <w:numId w:val="3"/>
        </w:numPr>
        <w:jc w:val="center"/>
        <w:rPr>
          <w:b/>
          <w:bCs/>
          <w:u w:val="single"/>
        </w:rPr>
      </w:pPr>
    </w:p>
    <w:p w14:paraId="3C12DD09" w14:textId="77777777" w:rsidR="00802CF0" w:rsidRPr="00F124A2" w:rsidRDefault="000E7A08" w:rsidP="000E7A08">
      <w:pPr>
        <w:keepNext/>
        <w:jc w:val="center"/>
        <w:rPr>
          <w:b/>
          <w:bCs/>
          <w:u w:val="single"/>
        </w:rPr>
      </w:pPr>
      <w:r>
        <w:rPr>
          <w:b/>
          <w:bCs/>
          <w:u w:val="single"/>
        </w:rPr>
        <w:t>Účel a p</w:t>
      </w:r>
      <w:r w:rsidR="003003D0">
        <w:rPr>
          <w:b/>
          <w:bCs/>
          <w:u w:val="single"/>
        </w:rPr>
        <w:t>ředmět plnění</w:t>
      </w:r>
    </w:p>
    <w:p w14:paraId="3AB67391" w14:textId="77777777" w:rsidR="00802CF0" w:rsidRDefault="00802CF0" w:rsidP="00802CF0">
      <w:pPr>
        <w:jc w:val="both"/>
      </w:pPr>
    </w:p>
    <w:p w14:paraId="047C5E97" w14:textId="77777777" w:rsidR="000E7A08" w:rsidRDefault="000E7A08" w:rsidP="00C673AC">
      <w:pPr>
        <w:numPr>
          <w:ilvl w:val="0"/>
          <w:numId w:val="6"/>
        </w:numPr>
        <w:jc w:val="both"/>
      </w:pPr>
      <w:r>
        <w:t>Tato smlouva je uzavřena za účelem zajištění provozu závodního stravování odběratele.</w:t>
      </w:r>
    </w:p>
    <w:p w14:paraId="32458353" w14:textId="77777777" w:rsidR="000E7A08" w:rsidRDefault="000E7A08" w:rsidP="00802CF0">
      <w:pPr>
        <w:jc w:val="both"/>
      </w:pPr>
    </w:p>
    <w:p w14:paraId="2FCBD108" w14:textId="77777777" w:rsidR="000E7A08" w:rsidRPr="0081377D" w:rsidRDefault="003C600F" w:rsidP="00C673AC">
      <w:pPr>
        <w:numPr>
          <w:ilvl w:val="0"/>
          <w:numId w:val="6"/>
        </w:numPr>
        <w:jc w:val="both"/>
      </w:pPr>
      <w:r w:rsidRPr="0081377D">
        <w:t>Předmětem této smlouvy je závazek d</w:t>
      </w:r>
      <w:r w:rsidR="00F02B86" w:rsidRPr="0081377D">
        <w:t>odavatel</w:t>
      </w:r>
      <w:r w:rsidRPr="0081377D">
        <w:t>e</w:t>
      </w:r>
      <w:r w:rsidR="00F02B86" w:rsidRPr="0081377D">
        <w:t xml:space="preserve"> </w:t>
      </w:r>
      <w:r w:rsidR="003003D0" w:rsidRPr="0081377D">
        <w:t>dodávat v pracovní</w:t>
      </w:r>
      <w:r w:rsidRPr="0081377D">
        <w:t>ch</w:t>
      </w:r>
      <w:r w:rsidR="003003D0" w:rsidRPr="0081377D">
        <w:t xml:space="preserve"> dn</w:t>
      </w:r>
      <w:r w:rsidRPr="0081377D">
        <w:t>ech</w:t>
      </w:r>
      <w:r w:rsidR="003003D0" w:rsidRPr="0081377D">
        <w:t xml:space="preserve"> </w:t>
      </w:r>
      <w:r w:rsidR="00B94D09" w:rsidRPr="0081377D">
        <w:t xml:space="preserve">do sídla odběratele </w:t>
      </w:r>
      <w:r w:rsidR="003003D0" w:rsidRPr="0081377D">
        <w:t>obědy</w:t>
      </w:r>
      <w:r w:rsidR="009277F6" w:rsidRPr="0081377D">
        <w:t xml:space="preserve"> </w:t>
      </w:r>
      <w:r w:rsidR="000E7A08" w:rsidRPr="0081377D">
        <w:t xml:space="preserve">dle své denní nabídky </w:t>
      </w:r>
      <w:r w:rsidR="009277F6" w:rsidRPr="0081377D">
        <w:t>(dále jen „jídlo“)</w:t>
      </w:r>
      <w:r w:rsidR="003003D0" w:rsidRPr="0081377D">
        <w:t xml:space="preserve"> </w:t>
      </w:r>
      <w:r w:rsidR="009277F6" w:rsidRPr="0081377D">
        <w:t xml:space="preserve">v množství </w:t>
      </w:r>
      <w:r w:rsidR="000E7A08" w:rsidRPr="0081377D">
        <w:t xml:space="preserve">stanoveném </w:t>
      </w:r>
      <w:r w:rsidR="009277F6" w:rsidRPr="0081377D">
        <w:t>odběratele</w:t>
      </w:r>
      <w:r w:rsidR="000E7A08" w:rsidRPr="0081377D">
        <w:t>m dle jeho objednávkového systému</w:t>
      </w:r>
      <w:r w:rsidR="006D677D" w:rsidRPr="0081377D">
        <w:t>.</w:t>
      </w:r>
    </w:p>
    <w:p w14:paraId="391EFD7E" w14:textId="77777777" w:rsidR="000E7A08" w:rsidRDefault="000E7A08" w:rsidP="00802CF0">
      <w:pPr>
        <w:jc w:val="both"/>
      </w:pPr>
    </w:p>
    <w:p w14:paraId="74EF9F97" w14:textId="068BA9B7" w:rsidR="003003D0" w:rsidRDefault="000E7A08" w:rsidP="00C673AC">
      <w:pPr>
        <w:numPr>
          <w:ilvl w:val="0"/>
          <w:numId w:val="6"/>
        </w:numPr>
        <w:jc w:val="both"/>
      </w:pPr>
      <w:r>
        <w:t>Denní nabídka je určena předem oznámeným</w:t>
      </w:r>
      <w:r w:rsidR="009277F6">
        <w:t xml:space="preserve"> týdenním jídelním lístkem dodavatele</w:t>
      </w:r>
      <w:r w:rsidR="00D67D76">
        <w:t xml:space="preserve"> (nejpozději v úterý předcházejícího týdne)</w:t>
      </w:r>
      <w:r w:rsidR="009277F6">
        <w:t>.</w:t>
      </w:r>
      <w:r w:rsidR="008258FE" w:rsidRPr="008258FE">
        <w:rPr>
          <w:bCs/>
        </w:rPr>
        <w:t xml:space="preserve"> </w:t>
      </w:r>
      <w:r w:rsidR="008258FE" w:rsidRPr="00D60B4C">
        <w:rPr>
          <w:bCs/>
        </w:rPr>
        <w:t>V jídelním lístku musí být uvedeno složení jednotlivých jídel a upozornění v případě pálivých jídel.</w:t>
      </w:r>
    </w:p>
    <w:p w14:paraId="27CA5560" w14:textId="77777777" w:rsidR="00983F65" w:rsidRDefault="00983F65" w:rsidP="00802CF0">
      <w:pPr>
        <w:jc w:val="both"/>
      </w:pPr>
    </w:p>
    <w:p w14:paraId="1839FE8C" w14:textId="2FF3108E" w:rsidR="00983F65" w:rsidRDefault="00983F65" w:rsidP="00C673AC">
      <w:pPr>
        <w:numPr>
          <w:ilvl w:val="0"/>
          <w:numId w:val="6"/>
        </w:numPr>
        <w:jc w:val="both"/>
      </w:pPr>
      <w:r>
        <w:t xml:space="preserve">Denní nabídka se skládá ze čtyř druhů jídel, z toho dvou jídel typu </w:t>
      </w:r>
      <w:r w:rsidR="00096EC5">
        <w:t>„</w:t>
      </w:r>
      <w:r>
        <w:t>standard</w:t>
      </w:r>
      <w:r w:rsidR="00096EC5">
        <w:t>“</w:t>
      </w:r>
      <w:r>
        <w:t xml:space="preserve">, jednoho </w:t>
      </w:r>
      <w:r w:rsidR="00267147">
        <w:t>lehkého</w:t>
      </w:r>
      <w:r>
        <w:t xml:space="preserve"> a jednoho minutkového</w:t>
      </w:r>
      <w:r w:rsidR="003C600F">
        <w:t xml:space="preserve"> </w:t>
      </w:r>
      <w:r w:rsidR="003C600F" w:rsidRPr="0081377D">
        <w:t>jídla</w:t>
      </w:r>
      <w:r>
        <w:t>.</w:t>
      </w:r>
    </w:p>
    <w:p w14:paraId="03E6FCF5" w14:textId="77777777" w:rsidR="00983F65" w:rsidRDefault="00983F65" w:rsidP="006D677D">
      <w:pPr>
        <w:ind w:left="720"/>
        <w:jc w:val="both"/>
      </w:pPr>
      <w:r>
        <w:t>Jídlo se sestává z:</w:t>
      </w:r>
    </w:p>
    <w:p w14:paraId="680D0CA0" w14:textId="77777777" w:rsidR="00D60B4C" w:rsidRDefault="00D60B4C" w:rsidP="008258FE">
      <w:pPr>
        <w:numPr>
          <w:ilvl w:val="0"/>
          <w:numId w:val="13"/>
        </w:numPr>
        <w:ind w:left="1134" w:hanging="425"/>
        <w:jc w:val="both"/>
      </w:pPr>
      <w:r>
        <w:t>polévky (330 ml)</w:t>
      </w:r>
    </w:p>
    <w:p w14:paraId="73795C64" w14:textId="0CAF7B33" w:rsidR="008258FE" w:rsidRDefault="008258FE" w:rsidP="008258FE">
      <w:pPr>
        <w:numPr>
          <w:ilvl w:val="0"/>
          <w:numId w:val="13"/>
        </w:numPr>
        <w:tabs>
          <w:tab w:val="left" w:pos="1134"/>
        </w:tabs>
        <w:ind w:left="1134" w:hanging="425"/>
        <w:jc w:val="both"/>
      </w:pPr>
      <w:r>
        <w:t xml:space="preserve">hlavního </w:t>
      </w:r>
      <w:proofErr w:type="gramStart"/>
      <w:r>
        <w:t>jídla - standard</w:t>
      </w:r>
      <w:proofErr w:type="gramEnd"/>
      <w:r>
        <w:t xml:space="preserve"> (váha masa 100 g v syrovém stavu, resp. 150 g u mletého masa, omáčka 200 ml, příloha 250 g vyjma knedlíků), lehké jídlo (</w:t>
      </w:r>
      <w:r w:rsidRPr="00D60B4C">
        <w:rPr>
          <w:bCs/>
        </w:rPr>
        <w:t>zeleninový příp. míchaný salát nebo vegetariánské jídlo</w:t>
      </w:r>
      <w:r>
        <w:t xml:space="preserve"> - komplet váha 350 g), minutka (váha masa 150 g v syrovém stavu)</w:t>
      </w:r>
    </w:p>
    <w:p w14:paraId="13D1EEAF" w14:textId="77777777" w:rsidR="008258FE" w:rsidRDefault="008258FE" w:rsidP="008258FE">
      <w:pPr>
        <w:numPr>
          <w:ilvl w:val="0"/>
          <w:numId w:val="13"/>
        </w:numPr>
        <w:ind w:left="1134" w:hanging="425"/>
        <w:jc w:val="both"/>
      </w:pPr>
      <w:r w:rsidRPr="0081377D">
        <w:t>nápoje (čaj slazený s citronem, sirup</w:t>
      </w:r>
      <w:r>
        <w:t xml:space="preserve"> pro přípravu studeného nápoje</w:t>
      </w:r>
      <w:r w:rsidRPr="0081377D">
        <w:t>)</w:t>
      </w:r>
    </w:p>
    <w:p w14:paraId="2CAEB815" w14:textId="77777777" w:rsidR="008258FE" w:rsidRDefault="008258FE" w:rsidP="008258FE">
      <w:pPr>
        <w:numPr>
          <w:ilvl w:val="0"/>
          <w:numId w:val="13"/>
        </w:numPr>
        <w:ind w:left="1134" w:hanging="425"/>
        <w:jc w:val="both"/>
        <w:rPr>
          <w:bCs/>
        </w:rPr>
      </w:pPr>
      <w:r w:rsidRPr="00D60B4C">
        <w:rPr>
          <w:bCs/>
        </w:rPr>
        <w:t>1 kus pečiva (tj. plátek chleba, příp. rohlík či houska) ke každému odebranému jídlu, resp. polévce</w:t>
      </w:r>
      <w:r>
        <w:rPr>
          <w:bCs/>
        </w:rPr>
        <w:t>.</w:t>
      </w:r>
    </w:p>
    <w:p w14:paraId="15F00FE4" w14:textId="77777777" w:rsidR="00D60B4C" w:rsidRDefault="00D60B4C" w:rsidP="006D677D">
      <w:pPr>
        <w:ind w:left="720"/>
        <w:jc w:val="both"/>
      </w:pPr>
    </w:p>
    <w:p w14:paraId="289A4984" w14:textId="73EF8215" w:rsidR="00D60B4C" w:rsidRDefault="00D60B4C" w:rsidP="00D60B4C">
      <w:pPr>
        <w:ind w:left="720"/>
        <w:jc w:val="both"/>
        <w:rPr>
          <w:bCs/>
        </w:rPr>
      </w:pPr>
      <w:r>
        <w:rPr>
          <w:bCs/>
        </w:rPr>
        <w:t xml:space="preserve">V rámci denní nabídky není možné, </w:t>
      </w:r>
      <w:r w:rsidRPr="00D60B4C">
        <w:rPr>
          <w:bCs/>
        </w:rPr>
        <w:t>aby se opakovaly stejné druhy masa a stejné druhy příloh.</w:t>
      </w:r>
    </w:p>
    <w:p w14:paraId="1540DE65" w14:textId="4AF008F3" w:rsidR="008258FE" w:rsidRPr="008258FE" w:rsidRDefault="008258FE" w:rsidP="008258FE">
      <w:pPr>
        <w:ind w:left="720"/>
        <w:jc w:val="both"/>
        <w:rPr>
          <w:bCs/>
        </w:rPr>
      </w:pPr>
      <w:r w:rsidRPr="008258FE">
        <w:rPr>
          <w:bCs/>
        </w:rPr>
        <w:t xml:space="preserve">Jídla typu plněné knedlíky, vdolky, buchty atp. musí být vždy v minimální gramáži 300 g vcelku. </w:t>
      </w:r>
      <w:r>
        <w:rPr>
          <w:bCs/>
        </w:rPr>
        <w:t xml:space="preserve">Není přípustné </w:t>
      </w:r>
      <w:r w:rsidRPr="008258FE">
        <w:rPr>
          <w:bCs/>
        </w:rPr>
        <w:t xml:space="preserve">půlení knedlíků, vdolků, buchet atp. </w:t>
      </w:r>
      <w:r>
        <w:rPr>
          <w:bCs/>
        </w:rPr>
        <w:t xml:space="preserve">Odběratel </w:t>
      </w:r>
      <w:r w:rsidRPr="008258FE">
        <w:rPr>
          <w:bCs/>
        </w:rPr>
        <w:t>požaduje minimálně 3 kusy plněných knedlíků, vdolků, buchet atp. na porci.</w:t>
      </w:r>
    </w:p>
    <w:p w14:paraId="74A078DE" w14:textId="77777777" w:rsidR="008258FE" w:rsidRDefault="008258FE" w:rsidP="008258FE">
      <w:pPr>
        <w:ind w:left="720"/>
        <w:jc w:val="both"/>
        <w:rPr>
          <w:bCs/>
        </w:rPr>
      </w:pPr>
      <w:r w:rsidRPr="008258FE">
        <w:rPr>
          <w:bCs/>
        </w:rPr>
        <w:t>Gramáže (vyjma masa) jsou uvedeny v hotovém/výdejovém stavu.</w:t>
      </w:r>
    </w:p>
    <w:p w14:paraId="29A6D263" w14:textId="77777777" w:rsidR="00BE2A8E" w:rsidRPr="00D60B4C" w:rsidRDefault="00BE2A8E" w:rsidP="00BE2A8E">
      <w:pPr>
        <w:ind w:left="851" w:hanging="142"/>
        <w:jc w:val="both"/>
        <w:rPr>
          <w:bCs/>
        </w:rPr>
      </w:pPr>
      <w:r>
        <w:rPr>
          <w:bCs/>
        </w:rPr>
        <w:t xml:space="preserve">Odběratel </w:t>
      </w:r>
      <w:r w:rsidRPr="00D60B4C">
        <w:rPr>
          <w:bCs/>
        </w:rPr>
        <w:t>požaduje, aby v nabídce na jídelním lístku bylo minimálně:</w:t>
      </w:r>
    </w:p>
    <w:p w14:paraId="7FE1EF03" w14:textId="77777777" w:rsidR="00BE2A8E" w:rsidRPr="00D60B4C" w:rsidRDefault="00BE2A8E" w:rsidP="00BE2A8E">
      <w:pPr>
        <w:numPr>
          <w:ilvl w:val="0"/>
          <w:numId w:val="14"/>
        </w:numPr>
        <w:ind w:left="851" w:hanging="142"/>
        <w:jc w:val="both"/>
        <w:rPr>
          <w:bCs/>
        </w:rPr>
      </w:pPr>
      <w:r w:rsidRPr="00D60B4C">
        <w:rPr>
          <w:bCs/>
        </w:rPr>
        <w:t>x týdně ryba</w:t>
      </w:r>
    </w:p>
    <w:p w14:paraId="199B3822" w14:textId="77777777" w:rsidR="00BE2A8E" w:rsidRPr="00D60B4C" w:rsidRDefault="00BE2A8E" w:rsidP="00BE2A8E">
      <w:pPr>
        <w:ind w:left="851" w:hanging="142"/>
        <w:jc w:val="both"/>
        <w:rPr>
          <w:bCs/>
        </w:rPr>
      </w:pPr>
      <w:r w:rsidRPr="00D60B4C">
        <w:rPr>
          <w:bCs/>
        </w:rPr>
        <w:t>1</w:t>
      </w:r>
      <w:r>
        <w:rPr>
          <w:bCs/>
        </w:rPr>
        <w:tab/>
      </w:r>
      <w:r w:rsidRPr="00D60B4C">
        <w:rPr>
          <w:bCs/>
        </w:rPr>
        <w:t xml:space="preserve">x týdně teplé jídlo dle zásad „zdravé výživy“, tj. pohanka, jáhly, luštěniny, </w:t>
      </w:r>
      <w:proofErr w:type="gramStart"/>
      <w:r w:rsidRPr="00D60B4C">
        <w:rPr>
          <w:bCs/>
        </w:rPr>
        <w:t>bulgur,</w:t>
      </w:r>
      <w:proofErr w:type="gramEnd"/>
      <w:r w:rsidRPr="00D60B4C">
        <w:rPr>
          <w:bCs/>
        </w:rPr>
        <w:t xml:space="preserve"> apod.</w:t>
      </w:r>
    </w:p>
    <w:p w14:paraId="72C53582" w14:textId="77777777" w:rsidR="00BE2A8E" w:rsidRPr="00D60B4C" w:rsidRDefault="00BE2A8E" w:rsidP="00BE2A8E">
      <w:pPr>
        <w:numPr>
          <w:ilvl w:val="0"/>
          <w:numId w:val="14"/>
        </w:numPr>
        <w:ind w:left="851" w:hanging="142"/>
        <w:jc w:val="both"/>
        <w:rPr>
          <w:bCs/>
        </w:rPr>
      </w:pPr>
      <w:r w:rsidRPr="00D60B4C">
        <w:rPr>
          <w:bCs/>
        </w:rPr>
        <w:t>x týdně sladké jídlo</w:t>
      </w:r>
    </w:p>
    <w:p w14:paraId="12A2AF2B" w14:textId="77777777" w:rsidR="00BE2A8E" w:rsidRPr="00D60B4C" w:rsidRDefault="00BE2A8E" w:rsidP="00BE2A8E">
      <w:pPr>
        <w:ind w:left="851" w:hanging="142"/>
        <w:jc w:val="both"/>
        <w:rPr>
          <w:bCs/>
        </w:rPr>
      </w:pPr>
      <w:r w:rsidRPr="00D60B4C">
        <w:rPr>
          <w:bCs/>
        </w:rPr>
        <w:t xml:space="preserve">1 x měsíčně jídlo z „prémiové suroviny“ např. losos, zvěřina, </w:t>
      </w:r>
      <w:proofErr w:type="gramStart"/>
      <w:r w:rsidRPr="00D60B4C">
        <w:rPr>
          <w:bCs/>
        </w:rPr>
        <w:t>kachna,</w:t>
      </w:r>
      <w:proofErr w:type="gramEnd"/>
      <w:r w:rsidRPr="00D60B4C">
        <w:rPr>
          <w:bCs/>
        </w:rPr>
        <w:t xml:space="preserve"> apod.</w:t>
      </w:r>
    </w:p>
    <w:p w14:paraId="0F8B9218" w14:textId="77777777" w:rsidR="008258FE" w:rsidRPr="00D60B4C" w:rsidRDefault="008258FE" w:rsidP="00BE2A8E">
      <w:pPr>
        <w:ind w:left="709"/>
        <w:jc w:val="both"/>
        <w:rPr>
          <w:bCs/>
        </w:rPr>
      </w:pPr>
      <w:r w:rsidRPr="00D60B4C">
        <w:rPr>
          <w:bCs/>
        </w:rPr>
        <w:t>Hlavní jídlo se může opakovat nejdříve po uplynutí 4 kalendářních týdnů, pokud se zadavatel s dodavatelem nedohodne jinak.</w:t>
      </w:r>
    </w:p>
    <w:p w14:paraId="652D8072" w14:textId="77777777" w:rsidR="009277F6" w:rsidRDefault="009277F6" w:rsidP="00802CF0">
      <w:pPr>
        <w:jc w:val="both"/>
      </w:pPr>
    </w:p>
    <w:p w14:paraId="1DA58090" w14:textId="6A4C9869" w:rsidR="009277F6" w:rsidRDefault="006D677D" w:rsidP="00C673AC">
      <w:pPr>
        <w:numPr>
          <w:ilvl w:val="0"/>
          <w:numId w:val="6"/>
        </w:numPr>
        <w:jc w:val="both"/>
      </w:pPr>
      <w:r>
        <w:t>Dodavatel</w:t>
      </w:r>
      <w:r w:rsidR="000E7A08">
        <w:t xml:space="preserve"> bude j</w:t>
      </w:r>
      <w:r w:rsidR="009277F6">
        <w:t xml:space="preserve">ídlo </w:t>
      </w:r>
      <w:r>
        <w:t xml:space="preserve">dodávat </w:t>
      </w:r>
      <w:r w:rsidR="00255263">
        <w:t>v </w:t>
      </w:r>
      <w:proofErr w:type="spellStart"/>
      <w:r w:rsidR="009277F6">
        <w:t>termonádob</w:t>
      </w:r>
      <w:r w:rsidR="00255263">
        <w:t>ách</w:t>
      </w:r>
      <w:proofErr w:type="spellEnd"/>
      <w:r w:rsidR="00255263">
        <w:t xml:space="preserve"> a </w:t>
      </w:r>
      <w:proofErr w:type="spellStart"/>
      <w:r w:rsidR="00255263">
        <w:t>termoportech</w:t>
      </w:r>
      <w:proofErr w:type="spellEnd"/>
      <w:r w:rsidR="00255263">
        <w:t xml:space="preserve"> </w:t>
      </w:r>
      <w:r w:rsidR="00D67D76">
        <w:t xml:space="preserve">odběratele </w:t>
      </w:r>
      <w:r w:rsidR="00255263">
        <w:t>(určených k převozu jídel)</w:t>
      </w:r>
      <w:r w:rsidR="009277F6">
        <w:t xml:space="preserve">, </w:t>
      </w:r>
      <w:r w:rsidR="000E7A08">
        <w:t xml:space="preserve">v kvalitě a teplotě, která je v souladu s obecně závaznými předpisy, které tyto služby upravují, </w:t>
      </w:r>
      <w:r w:rsidR="009277F6">
        <w:t xml:space="preserve">dle </w:t>
      </w:r>
      <w:r w:rsidR="000E7A08">
        <w:t>objednávky odběratele doručené dodavateli nejpozději do 1</w:t>
      </w:r>
      <w:r w:rsidR="00BE2A8E">
        <w:t>2:0</w:t>
      </w:r>
      <w:r w:rsidR="000E7A08">
        <w:t>0 hodin předchozího pracovního dne.</w:t>
      </w:r>
    </w:p>
    <w:p w14:paraId="7141E468" w14:textId="77777777" w:rsidR="009277F6" w:rsidRDefault="009277F6" w:rsidP="00802CF0">
      <w:pPr>
        <w:jc w:val="both"/>
      </w:pPr>
    </w:p>
    <w:p w14:paraId="0726F1F7" w14:textId="77777777" w:rsidR="00D60B4C" w:rsidRPr="00D60B4C" w:rsidRDefault="00D60B4C" w:rsidP="00D60B4C">
      <w:pPr>
        <w:jc w:val="both"/>
        <w:rPr>
          <w:bCs/>
        </w:rPr>
      </w:pPr>
    </w:p>
    <w:p w14:paraId="020869DB" w14:textId="77777777" w:rsidR="00D60B4C" w:rsidRPr="00D60B4C" w:rsidRDefault="00D60B4C" w:rsidP="00D60B4C">
      <w:pPr>
        <w:jc w:val="both"/>
        <w:rPr>
          <w:bCs/>
        </w:rPr>
      </w:pPr>
    </w:p>
    <w:p w14:paraId="3198534A" w14:textId="77777777" w:rsidR="00BE2A8E" w:rsidRDefault="00BE2A8E" w:rsidP="00D60B4C">
      <w:pPr>
        <w:jc w:val="both"/>
        <w:rPr>
          <w:bCs/>
        </w:rPr>
      </w:pPr>
    </w:p>
    <w:p w14:paraId="07E470A8" w14:textId="77777777" w:rsidR="00031F09" w:rsidRDefault="00031F09" w:rsidP="00802CF0">
      <w:pPr>
        <w:jc w:val="both"/>
      </w:pPr>
    </w:p>
    <w:p w14:paraId="61C28EB5" w14:textId="77777777" w:rsidR="003003D0" w:rsidRDefault="003003D0" w:rsidP="003003D0">
      <w:pPr>
        <w:numPr>
          <w:ilvl w:val="0"/>
          <w:numId w:val="3"/>
        </w:numPr>
        <w:jc w:val="center"/>
        <w:rPr>
          <w:b/>
        </w:rPr>
      </w:pPr>
    </w:p>
    <w:p w14:paraId="7FE9A000" w14:textId="65E38F8F" w:rsidR="00802CF0" w:rsidRPr="00031F09" w:rsidRDefault="005E0DF6" w:rsidP="003003D0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M</w:t>
      </w:r>
      <w:r w:rsidR="003003D0" w:rsidRPr="00031F09">
        <w:rPr>
          <w:b/>
          <w:u w:val="single"/>
        </w:rPr>
        <w:t xml:space="preserve">ísto </w:t>
      </w:r>
      <w:r w:rsidR="00D67D76">
        <w:rPr>
          <w:b/>
          <w:u w:val="single"/>
        </w:rPr>
        <w:t xml:space="preserve">a termín </w:t>
      </w:r>
      <w:r w:rsidR="003003D0" w:rsidRPr="00031F09">
        <w:rPr>
          <w:b/>
          <w:u w:val="single"/>
        </w:rPr>
        <w:t>plnění</w:t>
      </w:r>
    </w:p>
    <w:p w14:paraId="40AC0F92" w14:textId="77777777" w:rsidR="00802CF0" w:rsidRPr="00F124A2" w:rsidRDefault="00802CF0" w:rsidP="00802CF0">
      <w:pPr>
        <w:jc w:val="both"/>
      </w:pPr>
    </w:p>
    <w:p w14:paraId="1FA7597F" w14:textId="287B0368" w:rsidR="00B94D09" w:rsidRDefault="00A3728C" w:rsidP="00C673AC">
      <w:pPr>
        <w:numPr>
          <w:ilvl w:val="0"/>
          <w:numId w:val="7"/>
        </w:numPr>
        <w:jc w:val="both"/>
      </w:pPr>
      <w:r>
        <w:t xml:space="preserve">Místem plnění je sídlo </w:t>
      </w:r>
      <w:r w:rsidRPr="0081377D">
        <w:t>odběratele</w:t>
      </w:r>
      <w:r w:rsidRPr="00BA2E80">
        <w:rPr>
          <w:color w:val="FF0000"/>
        </w:rPr>
        <w:t xml:space="preserve"> </w:t>
      </w:r>
      <w:r>
        <w:t>na adrese Žabovřeská 250, 156 00 Praha – Zbraslav.</w:t>
      </w:r>
    </w:p>
    <w:p w14:paraId="7221116F" w14:textId="77777777" w:rsidR="00B94D09" w:rsidRDefault="00B94D09" w:rsidP="00802CF0">
      <w:pPr>
        <w:jc w:val="both"/>
      </w:pPr>
    </w:p>
    <w:p w14:paraId="79A6C748" w14:textId="2615AC2D" w:rsidR="00B94D09" w:rsidRDefault="00A3728C" w:rsidP="00C673AC">
      <w:pPr>
        <w:numPr>
          <w:ilvl w:val="0"/>
          <w:numId w:val="7"/>
        </w:numPr>
        <w:jc w:val="both"/>
      </w:pPr>
      <w:r>
        <w:t xml:space="preserve">Jídlo bude dováženo dodavatelem v pracovní dny vždy nejpozději do 10.30 hod. </w:t>
      </w:r>
    </w:p>
    <w:p w14:paraId="0E380E05" w14:textId="77777777" w:rsidR="00293D77" w:rsidRDefault="00293D77" w:rsidP="00802CF0">
      <w:pPr>
        <w:jc w:val="both"/>
      </w:pPr>
    </w:p>
    <w:p w14:paraId="177E88D8" w14:textId="77777777" w:rsidR="00B94D09" w:rsidRPr="00F124A2" w:rsidRDefault="00B94D09" w:rsidP="00802CF0">
      <w:pPr>
        <w:jc w:val="both"/>
      </w:pPr>
    </w:p>
    <w:p w14:paraId="6C5494B1" w14:textId="77777777" w:rsidR="00031F09" w:rsidRPr="00031F09" w:rsidRDefault="00031F09" w:rsidP="00031F09">
      <w:pPr>
        <w:keepNext/>
        <w:jc w:val="center"/>
        <w:rPr>
          <w:b/>
          <w:bCs/>
        </w:rPr>
      </w:pPr>
      <w:r>
        <w:rPr>
          <w:b/>
          <w:bCs/>
        </w:rPr>
        <w:t>IV.</w:t>
      </w:r>
    </w:p>
    <w:p w14:paraId="03D93C6C" w14:textId="77777777" w:rsidR="00802CF0" w:rsidRPr="00F124A2" w:rsidRDefault="00031F09" w:rsidP="00031F09">
      <w:pPr>
        <w:keepNext/>
        <w:jc w:val="center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Cena  a</w:t>
      </w:r>
      <w:proofErr w:type="gramEnd"/>
      <w:r>
        <w:rPr>
          <w:b/>
          <w:bCs/>
          <w:u w:val="single"/>
        </w:rPr>
        <w:t xml:space="preserve"> platební podmínky</w:t>
      </w:r>
    </w:p>
    <w:p w14:paraId="3FEFA0EC" w14:textId="77777777" w:rsidR="00802CF0" w:rsidRPr="00F124A2" w:rsidRDefault="00802CF0" w:rsidP="00802CF0"/>
    <w:p w14:paraId="66FD6595" w14:textId="77777777" w:rsidR="00802CF0" w:rsidRPr="0081377D" w:rsidRDefault="00BA2E80" w:rsidP="00096EC5">
      <w:pPr>
        <w:numPr>
          <w:ilvl w:val="0"/>
          <w:numId w:val="8"/>
        </w:numPr>
        <w:jc w:val="both"/>
      </w:pPr>
      <w:r w:rsidRPr="0081377D">
        <w:t>C</w:t>
      </w:r>
      <w:r w:rsidR="00B94D09" w:rsidRPr="0081377D">
        <w:t xml:space="preserve">ena </w:t>
      </w:r>
      <w:r w:rsidR="003837F5" w:rsidRPr="0081377D">
        <w:t>jídla</w:t>
      </w:r>
      <w:r w:rsidR="00B94D09" w:rsidRPr="0081377D">
        <w:t xml:space="preserve"> </w:t>
      </w:r>
      <w:r w:rsidRPr="0081377D">
        <w:t xml:space="preserve">dohodnutá touto smlouvou a za podmínek v ní stanovených </w:t>
      </w:r>
      <w:r w:rsidR="00B94D09" w:rsidRPr="0081377D">
        <w:t>činí</w:t>
      </w:r>
      <w:r w:rsidR="00983F65" w:rsidRPr="0081377D">
        <w:t>:</w:t>
      </w:r>
    </w:p>
    <w:p w14:paraId="222EFBE4" w14:textId="04202360" w:rsidR="00983F65" w:rsidRPr="005B7FE4" w:rsidRDefault="00983F65" w:rsidP="00096EC5">
      <w:pPr>
        <w:ind w:left="709"/>
        <w:jc w:val="both"/>
      </w:pPr>
      <w:r>
        <w:t>jídlo</w:t>
      </w:r>
      <w:r w:rsidR="000E7A08">
        <w:t xml:space="preserve"> standar</w:t>
      </w:r>
      <w:r w:rsidR="00226077">
        <w:t>d</w:t>
      </w:r>
      <w:r w:rsidR="00226077">
        <w:tab/>
      </w:r>
      <w:r w:rsidR="00226077">
        <w:tab/>
      </w:r>
      <w:r w:rsidR="00C673AC">
        <w:tab/>
      </w:r>
      <w:r w:rsidR="00B03B27" w:rsidRPr="00B03B27">
        <w:rPr>
          <w:b/>
          <w:bCs/>
        </w:rPr>
        <w:t>142,-</w:t>
      </w:r>
      <w:r w:rsidR="00B03B27">
        <w:t xml:space="preserve"> </w:t>
      </w:r>
      <w:r w:rsidR="00426D34" w:rsidRPr="000E7A08">
        <w:rPr>
          <w:b/>
        </w:rPr>
        <w:t>Kč</w:t>
      </w:r>
      <w:r w:rsidR="00426D34">
        <w:t xml:space="preserve"> vč. </w:t>
      </w:r>
      <w:r w:rsidR="00B03B27">
        <w:t xml:space="preserve">12 </w:t>
      </w:r>
      <w:r w:rsidR="00426D34" w:rsidRPr="005B7FE4">
        <w:t>% DPH</w:t>
      </w:r>
    </w:p>
    <w:p w14:paraId="7F822FD8" w14:textId="17AB5D9C" w:rsidR="00983F65" w:rsidRDefault="00426D34" w:rsidP="00096EC5">
      <w:pPr>
        <w:ind w:left="709"/>
        <w:jc w:val="both"/>
      </w:pPr>
      <w:r w:rsidRPr="005B7FE4">
        <w:t>j</w:t>
      </w:r>
      <w:r w:rsidR="00C673AC" w:rsidRPr="005B7FE4">
        <w:t>ídlo minutka</w:t>
      </w:r>
      <w:r w:rsidR="00C673AC" w:rsidRPr="005B7FE4">
        <w:tab/>
      </w:r>
      <w:r w:rsidR="005B7FE4">
        <w:tab/>
      </w:r>
      <w:r w:rsidR="005B7FE4">
        <w:tab/>
      </w:r>
      <w:r w:rsidR="00B03B27" w:rsidRPr="00B03B27">
        <w:rPr>
          <w:b/>
          <w:bCs/>
        </w:rPr>
        <w:t>158,-</w:t>
      </w:r>
      <w:r w:rsidR="00B03B27">
        <w:t xml:space="preserve"> </w:t>
      </w:r>
      <w:r w:rsidRPr="005B7FE4">
        <w:rPr>
          <w:b/>
        </w:rPr>
        <w:t>Kč</w:t>
      </w:r>
      <w:r w:rsidRPr="005B7FE4">
        <w:t xml:space="preserve"> vč.</w:t>
      </w:r>
      <w:r w:rsidR="005B7FE4">
        <w:t xml:space="preserve"> </w:t>
      </w:r>
      <w:proofErr w:type="gramStart"/>
      <w:r w:rsidR="00B03B27">
        <w:t>12</w:t>
      </w:r>
      <w:r w:rsidRPr="005B7FE4">
        <w:t>%</w:t>
      </w:r>
      <w:proofErr w:type="gramEnd"/>
      <w:r w:rsidRPr="005B7FE4">
        <w:t xml:space="preserve"> DPH</w:t>
      </w:r>
    </w:p>
    <w:p w14:paraId="40725F64" w14:textId="77777777" w:rsidR="00983F65" w:rsidRDefault="00983F65" w:rsidP="00096EC5">
      <w:pPr>
        <w:ind w:hanging="360"/>
        <w:jc w:val="both"/>
      </w:pPr>
    </w:p>
    <w:p w14:paraId="7C0513AC" w14:textId="09FDD68D" w:rsidR="00841423" w:rsidRDefault="00841423" w:rsidP="00841423">
      <w:pPr>
        <w:numPr>
          <w:ilvl w:val="0"/>
          <w:numId w:val="8"/>
        </w:numPr>
        <w:jc w:val="both"/>
      </w:pPr>
      <w:r>
        <w:t xml:space="preserve">Cena je stanovena jako nejvýše přípustná, její úprava je možná pouze v případě změny sazeb DPH nebo dle odst. </w:t>
      </w:r>
      <w:r w:rsidR="00485329">
        <w:t>6</w:t>
      </w:r>
      <w:r>
        <w:t>. čl. IV. Úprava ceny v tomto případě bude dojednána formou dodatku k této smlouvě.</w:t>
      </w:r>
    </w:p>
    <w:p w14:paraId="058A2BED" w14:textId="77777777" w:rsidR="00841423" w:rsidRDefault="00841423" w:rsidP="00841423">
      <w:pPr>
        <w:ind w:left="720"/>
        <w:jc w:val="both"/>
      </w:pPr>
    </w:p>
    <w:p w14:paraId="1D777AA8" w14:textId="77777777" w:rsidR="00841423" w:rsidRDefault="00841423" w:rsidP="00841423">
      <w:pPr>
        <w:numPr>
          <w:ilvl w:val="0"/>
          <w:numId w:val="8"/>
        </w:numPr>
        <w:jc w:val="both"/>
        <w:rPr>
          <w:bCs/>
        </w:rPr>
      </w:pPr>
      <w:r w:rsidRPr="006B2512">
        <w:rPr>
          <w:bCs/>
        </w:rPr>
        <w:t>K cenám bude účtováno DPH v zákonné výši platné v době poskytnutí zdanitelného plnění.</w:t>
      </w:r>
    </w:p>
    <w:p w14:paraId="4A2D182E" w14:textId="77777777" w:rsidR="00841423" w:rsidRDefault="00841423" w:rsidP="00841423">
      <w:pPr>
        <w:ind w:left="720"/>
        <w:jc w:val="both"/>
        <w:rPr>
          <w:bCs/>
        </w:rPr>
      </w:pPr>
    </w:p>
    <w:p w14:paraId="3769E555" w14:textId="77777777" w:rsidR="00841423" w:rsidRDefault="00841423" w:rsidP="00841423">
      <w:pPr>
        <w:numPr>
          <w:ilvl w:val="0"/>
          <w:numId w:val="8"/>
        </w:numPr>
        <w:jc w:val="both"/>
      </w:pPr>
      <w:r>
        <w:t>Podkladem pro fakturaci bude vždy doklad o počtu odebraných jídel za fakturované období, tj. za kalendářní měsíc vystavený dodavatelem.</w:t>
      </w:r>
    </w:p>
    <w:p w14:paraId="786313CE" w14:textId="77777777" w:rsidR="00841423" w:rsidRDefault="00841423" w:rsidP="00841423">
      <w:pPr>
        <w:ind w:left="720"/>
        <w:jc w:val="both"/>
      </w:pPr>
    </w:p>
    <w:p w14:paraId="3024D8C7" w14:textId="61D0FF1E" w:rsidR="00841423" w:rsidRPr="006B2512" w:rsidRDefault="00841423" w:rsidP="00841423">
      <w:pPr>
        <w:numPr>
          <w:ilvl w:val="0"/>
          <w:numId w:val="8"/>
        </w:numPr>
        <w:jc w:val="both"/>
        <w:rPr>
          <w:bCs/>
        </w:rPr>
      </w:pPr>
      <w:r w:rsidRPr="00841423">
        <w:rPr>
          <w:bCs/>
        </w:rPr>
        <w:t>Faktura musí obsahovat náležitosti daňového dokladu dle zákona č. 235/2004 Sb., o dani z přidané hodnoty, ve znění pozdějších předpisů</w:t>
      </w:r>
      <w:r>
        <w:rPr>
          <w:bCs/>
        </w:rPr>
        <w:t xml:space="preserve">. </w:t>
      </w:r>
      <w:r w:rsidRPr="00841423">
        <w:rPr>
          <w:bCs/>
        </w:rPr>
        <w:t>V případě, že faktura nebude mít uvedené náležitosti, není objednatel povinen cenu zaplatit, dokud nebude doručena faktura bezvadná. Splatnost ceny je v takovém případě 15 dnů od doručení faktury bezvadné</w:t>
      </w:r>
    </w:p>
    <w:p w14:paraId="621742D5" w14:textId="77777777" w:rsidR="00841423" w:rsidRDefault="00841423" w:rsidP="00841423">
      <w:pPr>
        <w:ind w:left="720"/>
        <w:jc w:val="both"/>
        <w:rPr>
          <w:bCs/>
        </w:rPr>
      </w:pPr>
    </w:p>
    <w:p w14:paraId="0E4E476D" w14:textId="76BC0413" w:rsidR="00096EC5" w:rsidRDefault="00096EC5" w:rsidP="00096EC5">
      <w:pPr>
        <w:pStyle w:val="Style16"/>
        <w:widowControl/>
        <w:numPr>
          <w:ilvl w:val="0"/>
          <w:numId w:val="8"/>
        </w:numPr>
        <w:spacing w:line="240" w:lineRule="auto"/>
        <w:ind w:left="709"/>
      </w:pPr>
      <w:r w:rsidRPr="00096EC5">
        <w:rPr>
          <w:rFonts w:ascii="Times New Roman" w:hAnsi="Times New Roman"/>
          <w:bCs/>
        </w:rPr>
        <w:t xml:space="preserve">Dodavatel je oprávněn jednostranně upravit – zvýšit cenu o procentuální nárůst vykazované míry ročního růstu indexu spotřebitelských cen v ČR vyhlášeného Českým statistickým úřadem za předcházející kalendářní rok, a to vždy k 1.4. nového roku. Toto ustanovení lze prvně použít od 1.4.2025. </w:t>
      </w:r>
    </w:p>
    <w:p w14:paraId="4125B4EB" w14:textId="77777777" w:rsidR="00096EC5" w:rsidRDefault="00096EC5" w:rsidP="00096EC5">
      <w:pPr>
        <w:jc w:val="both"/>
      </w:pPr>
    </w:p>
    <w:p w14:paraId="636A4716" w14:textId="77777777" w:rsidR="00983F65" w:rsidRDefault="00983F65" w:rsidP="00802CF0">
      <w:pPr>
        <w:jc w:val="both"/>
      </w:pPr>
    </w:p>
    <w:p w14:paraId="7F36098E" w14:textId="77777777" w:rsidR="00293D77" w:rsidRPr="00031F09" w:rsidRDefault="00031F09" w:rsidP="00031F09">
      <w:pPr>
        <w:ind w:left="540" w:hanging="720"/>
        <w:jc w:val="center"/>
        <w:rPr>
          <w:b/>
        </w:rPr>
      </w:pPr>
      <w:r w:rsidRPr="00031F09">
        <w:rPr>
          <w:b/>
        </w:rPr>
        <w:t>V.</w:t>
      </w:r>
    </w:p>
    <w:p w14:paraId="5719825F" w14:textId="77777777" w:rsidR="00802CF0" w:rsidRPr="00031F09" w:rsidRDefault="00031F09" w:rsidP="00031F09">
      <w:pPr>
        <w:keepNext/>
        <w:jc w:val="center"/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="00293D77" w:rsidRPr="00031F09">
        <w:rPr>
          <w:b/>
          <w:bCs/>
          <w:u w:val="single"/>
        </w:rPr>
        <w:t>ovinnosti</w:t>
      </w:r>
      <w:r>
        <w:rPr>
          <w:b/>
          <w:bCs/>
          <w:u w:val="single"/>
        </w:rPr>
        <w:t xml:space="preserve"> dodavatele</w:t>
      </w:r>
    </w:p>
    <w:p w14:paraId="08AB6509" w14:textId="77777777" w:rsidR="00802CF0" w:rsidRPr="00F124A2" w:rsidRDefault="00802CF0" w:rsidP="00802CF0">
      <w:pPr>
        <w:jc w:val="both"/>
      </w:pPr>
    </w:p>
    <w:p w14:paraId="324FBAAD" w14:textId="77777777" w:rsidR="002D5BC0" w:rsidRDefault="002D5BC0" w:rsidP="00C673AC">
      <w:pPr>
        <w:numPr>
          <w:ilvl w:val="0"/>
          <w:numId w:val="9"/>
        </w:numPr>
        <w:jc w:val="both"/>
      </w:pPr>
      <w:r>
        <w:t>Do</w:t>
      </w:r>
      <w:r w:rsidR="00BA6F9E">
        <w:t xml:space="preserve">davatel zodpovídá za množství, </w:t>
      </w:r>
      <w:r>
        <w:t>kvalitu</w:t>
      </w:r>
      <w:r w:rsidR="00BA6F9E">
        <w:t xml:space="preserve"> a teplotu</w:t>
      </w:r>
      <w:r>
        <w:t xml:space="preserve"> dodávaného jídla do jeho převzetí odpovědnou osobou odběratele.</w:t>
      </w:r>
    </w:p>
    <w:p w14:paraId="37B93F5D" w14:textId="77777777" w:rsidR="002D5BC0" w:rsidRDefault="002D5BC0" w:rsidP="00802CF0">
      <w:pPr>
        <w:jc w:val="both"/>
      </w:pPr>
    </w:p>
    <w:p w14:paraId="58C09552" w14:textId="77777777" w:rsidR="000E7A08" w:rsidRDefault="00BA2E80" w:rsidP="00C673AC">
      <w:pPr>
        <w:numPr>
          <w:ilvl w:val="0"/>
          <w:numId w:val="9"/>
        </w:numPr>
        <w:jc w:val="both"/>
      </w:pPr>
      <w:r w:rsidRPr="0081377D">
        <w:t>Dodavatel je povinen b</w:t>
      </w:r>
      <w:r w:rsidR="000E7A08" w:rsidRPr="0081377D">
        <w:t>ezvýhradně</w:t>
      </w:r>
      <w:r w:rsidR="00605D3D" w:rsidRPr="0081377D">
        <w:t xml:space="preserve"> dodržovat př</w:t>
      </w:r>
      <w:r w:rsidR="000E7A08" w:rsidRPr="0081377D">
        <w:t>edpisy, které se vztahují nebo upravují činnost spadající do předmětu plnění dle této smlouvy.</w:t>
      </w:r>
    </w:p>
    <w:p w14:paraId="6F2D5004" w14:textId="77777777" w:rsidR="000E7A08" w:rsidRPr="0081377D" w:rsidRDefault="000E7A08" w:rsidP="00802CF0">
      <w:pPr>
        <w:jc w:val="both"/>
      </w:pPr>
    </w:p>
    <w:p w14:paraId="38639281" w14:textId="77777777" w:rsidR="002D5BC0" w:rsidRDefault="00BA2E80" w:rsidP="00C673AC">
      <w:pPr>
        <w:numPr>
          <w:ilvl w:val="0"/>
          <w:numId w:val="9"/>
        </w:numPr>
        <w:jc w:val="both"/>
      </w:pPr>
      <w:r w:rsidRPr="0081377D">
        <w:t>Dodavatel je povinen k</w:t>
      </w:r>
      <w:r w:rsidR="002D5BC0" w:rsidRPr="0081377D">
        <w:t xml:space="preserve">e </w:t>
      </w:r>
      <w:r w:rsidR="00426D34" w:rsidRPr="0081377D">
        <w:t xml:space="preserve">každé dodávce </w:t>
      </w:r>
      <w:r w:rsidR="00605D3D" w:rsidRPr="0081377D">
        <w:t>přiložit</w:t>
      </w:r>
      <w:r w:rsidR="002D5BC0" w:rsidRPr="0081377D">
        <w:t xml:space="preserve"> dodací list obsahující informace o množství a složení jídel</w:t>
      </w:r>
      <w:r w:rsidR="006D677D" w:rsidRPr="0081377D">
        <w:t>,</w:t>
      </w:r>
      <w:r w:rsidR="002D5BC0" w:rsidRPr="0081377D">
        <w:t xml:space="preserve"> a o</w:t>
      </w:r>
      <w:r w:rsidR="00605D3D" w:rsidRPr="0081377D">
        <w:t xml:space="preserve"> gramáži každé jednotlivé porce u všech druhů jídel.</w:t>
      </w:r>
    </w:p>
    <w:p w14:paraId="4791C905" w14:textId="77777777" w:rsidR="00BE2A8E" w:rsidRDefault="00BE2A8E" w:rsidP="00BE2A8E">
      <w:pPr>
        <w:pStyle w:val="Odstavecseseznamem"/>
      </w:pPr>
    </w:p>
    <w:p w14:paraId="2AB1C80D" w14:textId="247D7CA6" w:rsidR="00BE2A8E" w:rsidRPr="00D67D76" w:rsidRDefault="00BE2A8E" w:rsidP="00253586">
      <w:pPr>
        <w:numPr>
          <w:ilvl w:val="0"/>
          <w:numId w:val="9"/>
        </w:numPr>
        <w:jc w:val="both"/>
        <w:rPr>
          <w:bCs/>
        </w:rPr>
      </w:pPr>
      <w:r w:rsidRPr="00D67D76">
        <w:rPr>
          <w:bCs/>
        </w:rPr>
        <w:lastRenderedPageBreak/>
        <w:t>Dodavatel musí zajistit samovýrobu jídel, tj. jídla nesmí být vyrobena z polotovaru, ale z čerstvých surovin; jedná se o zajištění minimalizace používání výrobků CONVENIENCE, tzn. potravin již určitým způsobem zpracovaných. Jídla musí být vyrobena v den výdeje.</w:t>
      </w:r>
    </w:p>
    <w:p w14:paraId="61510F3C" w14:textId="77777777" w:rsidR="00BE2A8E" w:rsidRPr="00D60B4C" w:rsidRDefault="00BE2A8E" w:rsidP="00BE2A8E">
      <w:pPr>
        <w:jc w:val="both"/>
        <w:rPr>
          <w:bCs/>
        </w:rPr>
      </w:pPr>
    </w:p>
    <w:p w14:paraId="0154729E" w14:textId="77777777" w:rsidR="00BE2A8E" w:rsidRDefault="00BE2A8E" w:rsidP="00BE2A8E">
      <w:pPr>
        <w:numPr>
          <w:ilvl w:val="0"/>
          <w:numId w:val="9"/>
        </w:numPr>
        <w:jc w:val="both"/>
        <w:rPr>
          <w:bCs/>
        </w:rPr>
      </w:pPr>
      <w:r w:rsidRPr="00D60B4C">
        <w:rPr>
          <w:bCs/>
        </w:rPr>
        <w:t xml:space="preserve">Dodavatel je povinen ze zdravotního i ekonomického hlediska využívat sezónní zeleniny a ovoce. Dodavatel je povinen maximálně využívat čerstvých surovin při přípravě jídel a nevyužívat instantních náhražek, dochucovadel jako jsou např. polévkové bujony, bramborová kaše v prášku, sušené </w:t>
      </w:r>
      <w:proofErr w:type="gramStart"/>
      <w:r w:rsidRPr="00D60B4C">
        <w:rPr>
          <w:bCs/>
        </w:rPr>
        <w:t>mléko,</w:t>
      </w:r>
      <w:proofErr w:type="gramEnd"/>
      <w:r w:rsidRPr="00D60B4C">
        <w:rPr>
          <w:bCs/>
        </w:rPr>
        <w:t xml:space="preserve"> apod.</w:t>
      </w:r>
    </w:p>
    <w:p w14:paraId="74176565" w14:textId="77777777" w:rsidR="00BE2A8E" w:rsidRPr="00D60B4C" w:rsidRDefault="00BE2A8E" w:rsidP="00BE2A8E">
      <w:pPr>
        <w:jc w:val="both"/>
        <w:rPr>
          <w:bCs/>
        </w:rPr>
      </w:pPr>
    </w:p>
    <w:p w14:paraId="54D3E8A4" w14:textId="5C50AEE2" w:rsidR="00BE2A8E" w:rsidRDefault="00BE2A8E" w:rsidP="00BE2A8E">
      <w:pPr>
        <w:numPr>
          <w:ilvl w:val="0"/>
          <w:numId w:val="9"/>
        </w:numPr>
        <w:jc w:val="both"/>
        <w:rPr>
          <w:bCs/>
        </w:rPr>
      </w:pPr>
      <w:r w:rsidRPr="00D60B4C">
        <w:rPr>
          <w:bCs/>
        </w:rPr>
        <w:t xml:space="preserve">V případě mimořádného požadavku ze strany </w:t>
      </w:r>
      <w:r w:rsidR="005E0DF6">
        <w:rPr>
          <w:bCs/>
        </w:rPr>
        <w:t xml:space="preserve">odběratele </w:t>
      </w:r>
      <w:r w:rsidRPr="00D60B4C">
        <w:rPr>
          <w:bCs/>
        </w:rPr>
        <w:t>musí být dodavatel schopen zajistit dodávku</w:t>
      </w:r>
      <w:r w:rsidRPr="00D60B4C">
        <w:rPr>
          <w:bCs/>
          <w:i/>
          <w:iCs/>
        </w:rPr>
        <w:t xml:space="preserve"> </w:t>
      </w:r>
      <w:r w:rsidRPr="00D60B4C">
        <w:rPr>
          <w:bCs/>
        </w:rPr>
        <w:t xml:space="preserve">chlazených jídel. Chlazeným jídlem se rozumí jídlo zchlazené šokovým zchlazením vyráběné z kvalitních surovin bez chemických konzervantů, určené k ohřevu a následně k přímé konzumaci, balené </w:t>
      </w:r>
      <w:proofErr w:type="spellStart"/>
      <w:r w:rsidRPr="00D60B4C">
        <w:rPr>
          <w:bCs/>
        </w:rPr>
        <w:t>jednoporcově</w:t>
      </w:r>
      <w:proofErr w:type="spellEnd"/>
      <w:r w:rsidRPr="00D60B4C">
        <w:rPr>
          <w:bCs/>
        </w:rPr>
        <w:t xml:space="preserve"> prostřednictvím „menu boxů“.</w:t>
      </w:r>
    </w:p>
    <w:p w14:paraId="4835CD94" w14:textId="77777777" w:rsidR="005E0DF6" w:rsidRPr="00D60B4C" w:rsidRDefault="005E0DF6" w:rsidP="005E0DF6">
      <w:pPr>
        <w:jc w:val="both"/>
        <w:rPr>
          <w:bCs/>
        </w:rPr>
      </w:pPr>
    </w:p>
    <w:p w14:paraId="6090C4C7" w14:textId="7F16A7B6" w:rsidR="00BE2A8E" w:rsidRPr="00D60B4C" w:rsidRDefault="005E0DF6" w:rsidP="00BE2A8E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Dodavatel je povinen mít ve</w:t>
      </w:r>
      <w:r w:rsidR="00BE2A8E" w:rsidRPr="00D60B4C">
        <w:rPr>
          <w:bCs/>
        </w:rPr>
        <w:t xml:space="preserve"> sv</w:t>
      </w:r>
      <w:r>
        <w:rPr>
          <w:bCs/>
        </w:rPr>
        <w:t>é</w:t>
      </w:r>
      <w:r w:rsidR="00BE2A8E" w:rsidRPr="00D60B4C">
        <w:rPr>
          <w:bCs/>
        </w:rPr>
        <w:t xml:space="preserve"> výrobn</w:t>
      </w:r>
      <w:r>
        <w:rPr>
          <w:bCs/>
        </w:rPr>
        <w:t>ě</w:t>
      </w:r>
      <w:r w:rsidR="00BE2A8E" w:rsidRPr="00D60B4C">
        <w:rPr>
          <w:bCs/>
        </w:rPr>
        <w:t xml:space="preserve"> jídel zavedený systém HACCP.</w:t>
      </w:r>
    </w:p>
    <w:p w14:paraId="60376104" w14:textId="77777777" w:rsidR="00BE2A8E" w:rsidRPr="0081377D" w:rsidRDefault="00BE2A8E" w:rsidP="005E0DF6">
      <w:pPr>
        <w:ind w:left="720"/>
        <w:jc w:val="both"/>
      </w:pPr>
    </w:p>
    <w:p w14:paraId="71B5B94E" w14:textId="77777777" w:rsidR="00802CF0" w:rsidRDefault="00802CF0" w:rsidP="00802CF0">
      <w:pPr>
        <w:jc w:val="both"/>
      </w:pPr>
      <w:r w:rsidRPr="00F124A2">
        <w:tab/>
      </w:r>
    </w:p>
    <w:p w14:paraId="6392D102" w14:textId="77777777" w:rsidR="00031F09" w:rsidRPr="00031F09" w:rsidRDefault="00031F09" w:rsidP="00031F09">
      <w:pPr>
        <w:ind w:left="540" w:hanging="720"/>
        <w:jc w:val="center"/>
        <w:rPr>
          <w:b/>
        </w:rPr>
      </w:pPr>
      <w:r w:rsidRPr="00031F09">
        <w:rPr>
          <w:b/>
        </w:rPr>
        <w:t>V</w:t>
      </w:r>
      <w:r>
        <w:rPr>
          <w:b/>
        </w:rPr>
        <w:t>I</w:t>
      </w:r>
      <w:r w:rsidRPr="00031F09">
        <w:rPr>
          <w:b/>
        </w:rPr>
        <w:t>.</w:t>
      </w:r>
    </w:p>
    <w:p w14:paraId="12691451" w14:textId="77777777" w:rsidR="00031F09" w:rsidRPr="00031F09" w:rsidRDefault="00031F09" w:rsidP="00031F09">
      <w:pPr>
        <w:keepNext/>
        <w:jc w:val="center"/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Pr="00031F09">
        <w:rPr>
          <w:b/>
          <w:bCs/>
          <w:u w:val="single"/>
        </w:rPr>
        <w:t>ovinnosti</w:t>
      </w:r>
      <w:r>
        <w:rPr>
          <w:b/>
          <w:bCs/>
          <w:u w:val="single"/>
        </w:rPr>
        <w:t xml:space="preserve"> odběratele</w:t>
      </w:r>
    </w:p>
    <w:p w14:paraId="643D320D" w14:textId="77777777" w:rsidR="00293D77" w:rsidRDefault="00293D77" w:rsidP="00802CF0">
      <w:pPr>
        <w:keepNext/>
        <w:jc w:val="both"/>
        <w:rPr>
          <w:b/>
          <w:bCs/>
          <w:u w:val="single"/>
        </w:rPr>
      </w:pPr>
    </w:p>
    <w:p w14:paraId="03E508C5" w14:textId="40D25E87" w:rsidR="00605D3D" w:rsidRDefault="002D5BC0" w:rsidP="00485329">
      <w:pPr>
        <w:numPr>
          <w:ilvl w:val="0"/>
          <w:numId w:val="10"/>
        </w:numPr>
        <w:jc w:val="both"/>
      </w:pPr>
      <w:r>
        <w:t>Odběratel se zavazuje umožnit vstup a vjezd dodavatele do areálu odběratele.</w:t>
      </w:r>
    </w:p>
    <w:p w14:paraId="51CE37BA" w14:textId="77777777" w:rsidR="00BE2A8E" w:rsidRDefault="00BE2A8E" w:rsidP="00BE2A8E">
      <w:pPr>
        <w:jc w:val="both"/>
      </w:pPr>
    </w:p>
    <w:p w14:paraId="05CDFE3C" w14:textId="408A7604" w:rsidR="00BE2A8E" w:rsidRPr="0081377D" w:rsidRDefault="00BE2A8E" w:rsidP="00B8070A">
      <w:pPr>
        <w:numPr>
          <w:ilvl w:val="0"/>
          <w:numId w:val="10"/>
        </w:numPr>
        <w:jc w:val="both"/>
      </w:pPr>
      <w:r>
        <w:t xml:space="preserve">Odběratel </w:t>
      </w:r>
      <w:r w:rsidRPr="0081377D">
        <w:t xml:space="preserve">poskytne dodavateli </w:t>
      </w:r>
      <w:proofErr w:type="spellStart"/>
      <w:r w:rsidRPr="0081377D">
        <w:t>termonádoby</w:t>
      </w:r>
      <w:proofErr w:type="spellEnd"/>
      <w:r w:rsidRPr="0081377D">
        <w:t xml:space="preserve"> a </w:t>
      </w:r>
      <w:proofErr w:type="spellStart"/>
      <w:r w:rsidRPr="0081377D">
        <w:t>termoporty</w:t>
      </w:r>
      <w:proofErr w:type="spellEnd"/>
      <w:r w:rsidRPr="0081377D">
        <w:t xml:space="preserve"> k převozu jídel</w:t>
      </w:r>
      <w:r>
        <w:t>.</w:t>
      </w:r>
    </w:p>
    <w:p w14:paraId="048E2B50" w14:textId="77777777" w:rsidR="00426D34" w:rsidRDefault="00426D34" w:rsidP="00802CF0">
      <w:pPr>
        <w:jc w:val="both"/>
      </w:pPr>
    </w:p>
    <w:p w14:paraId="5D2042F3" w14:textId="77777777" w:rsidR="00426D34" w:rsidRDefault="00BA2E80" w:rsidP="00C673AC">
      <w:pPr>
        <w:numPr>
          <w:ilvl w:val="0"/>
          <w:numId w:val="10"/>
        </w:numPr>
        <w:jc w:val="both"/>
      </w:pPr>
      <w:r w:rsidRPr="0081377D">
        <w:t>Odběratel b</w:t>
      </w:r>
      <w:r w:rsidR="00426D34" w:rsidRPr="0081377D">
        <w:t xml:space="preserve">ezprostředně po skončení kalendářního měsíce poskytne dodavateli </w:t>
      </w:r>
      <w:r w:rsidR="00C673AC">
        <w:t>informaci o počtu</w:t>
      </w:r>
      <w:r w:rsidR="00426D34">
        <w:t xml:space="preserve"> odebraných jídel za ukončený měsíc.</w:t>
      </w:r>
    </w:p>
    <w:p w14:paraId="39B54888" w14:textId="77777777" w:rsidR="000E7A08" w:rsidRPr="00F124A2" w:rsidRDefault="000E7A08" w:rsidP="00802CF0">
      <w:pPr>
        <w:jc w:val="both"/>
      </w:pPr>
    </w:p>
    <w:p w14:paraId="7AAC6497" w14:textId="77777777" w:rsidR="000E7A08" w:rsidRDefault="000E7A08" w:rsidP="00C673AC">
      <w:pPr>
        <w:numPr>
          <w:ilvl w:val="0"/>
          <w:numId w:val="10"/>
        </w:numPr>
        <w:jc w:val="both"/>
      </w:pPr>
      <w:r>
        <w:t>Odběratel se zavazuje zaplatit za odebrané jídlo dohodnutou cenu za podmínek stanovených touto smlouvou.</w:t>
      </w:r>
    </w:p>
    <w:p w14:paraId="429BF73B" w14:textId="77777777" w:rsidR="00802CF0" w:rsidRDefault="00802CF0" w:rsidP="00802CF0">
      <w:pPr>
        <w:jc w:val="both"/>
      </w:pPr>
    </w:p>
    <w:p w14:paraId="33C89847" w14:textId="28FF4A4F" w:rsidR="00485329" w:rsidRDefault="00485329" w:rsidP="00031F09">
      <w:pPr>
        <w:ind w:left="540" w:hanging="720"/>
        <w:jc w:val="center"/>
        <w:rPr>
          <w:b/>
        </w:rPr>
      </w:pPr>
      <w:r>
        <w:rPr>
          <w:b/>
        </w:rPr>
        <w:t>VII.</w:t>
      </w:r>
    </w:p>
    <w:p w14:paraId="796436CF" w14:textId="4A42B2E3" w:rsidR="00485329" w:rsidRDefault="00485329" w:rsidP="00031F09">
      <w:pPr>
        <w:ind w:left="540" w:hanging="720"/>
        <w:jc w:val="center"/>
        <w:rPr>
          <w:b/>
          <w:u w:val="single"/>
        </w:rPr>
      </w:pPr>
      <w:r w:rsidRPr="00A3728C">
        <w:rPr>
          <w:b/>
          <w:u w:val="single"/>
        </w:rPr>
        <w:t>S</w:t>
      </w:r>
      <w:r w:rsidR="00A3728C">
        <w:rPr>
          <w:b/>
          <w:u w:val="single"/>
        </w:rPr>
        <w:t>mluvní pokuty</w:t>
      </w:r>
    </w:p>
    <w:p w14:paraId="10A3A346" w14:textId="77777777" w:rsidR="00A3728C" w:rsidRPr="00A3728C" w:rsidRDefault="00A3728C" w:rsidP="00CF59DF">
      <w:pPr>
        <w:ind w:left="709" w:hanging="284"/>
        <w:jc w:val="center"/>
        <w:rPr>
          <w:b/>
          <w:u w:val="single"/>
        </w:rPr>
      </w:pPr>
    </w:p>
    <w:p w14:paraId="75C9EE18" w14:textId="5A2F71F3" w:rsidR="00A3728C" w:rsidRDefault="00A3728C" w:rsidP="00CF59DF">
      <w:pPr>
        <w:numPr>
          <w:ilvl w:val="0"/>
          <w:numId w:val="15"/>
        </w:numPr>
        <w:ind w:left="709" w:hanging="284"/>
        <w:jc w:val="both"/>
      </w:pPr>
      <w:r w:rsidRPr="0056793B">
        <w:t xml:space="preserve">V případě, že </w:t>
      </w:r>
      <w:r>
        <w:t xml:space="preserve">odběratel </w:t>
      </w:r>
      <w:r w:rsidRPr="0056793B">
        <w:t xml:space="preserve">v kalendářním měsíci zjistí zápornou odchylku hmotností jednotlivých </w:t>
      </w:r>
      <w:r w:rsidR="00CF59DF">
        <w:t xml:space="preserve">dodaných </w:t>
      </w:r>
      <w:r w:rsidRPr="0056793B">
        <w:t>jídel nebo jejich hlavních součástí (masa, přílohy) od hmotností stan</w:t>
      </w:r>
      <w:r>
        <w:t xml:space="preserve">ovených touto smlouvou v čl. II </w:t>
      </w:r>
      <w:r w:rsidRPr="0056793B">
        <w:t xml:space="preserve">je </w:t>
      </w:r>
      <w:r>
        <w:t xml:space="preserve">dodavatel </w:t>
      </w:r>
      <w:r w:rsidRPr="0056793B">
        <w:t xml:space="preserve">povinen zaplatit </w:t>
      </w:r>
      <w:r>
        <w:t xml:space="preserve">odběrateli </w:t>
      </w:r>
      <w:r w:rsidRPr="0056793B">
        <w:t xml:space="preserve">smluvní pokutu ve výši </w:t>
      </w:r>
      <w:proofErr w:type="gramStart"/>
      <w:r w:rsidRPr="0056793B">
        <w:t>2.500,-</w:t>
      </w:r>
      <w:proofErr w:type="gramEnd"/>
      <w:r w:rsidRPr="0056793B">
        <w:t xml:space="preserve"> Kč za každý jednotlivý případ porušení. Pokud bude shora vymezená odchylka zjištěna v jednom kalendářním měsíci více než dvakrát, je </w:t>
      </w:r>
      <w:r w:rsidR="00CF59DF">
        <w:t xml:space="preserve">dodavatel </w:t>
      </w:r>
      <w:r w:rsidRPr="0056793B">
        <w:t xml:space="preserve">povinen zaplatit </w:t>
      </w:r>
      <w:r w:rsidR="00CF59DF">
        <w:t xml:space="preserve">odběrateli </w:t>
      </w:r>
      <w:r w:rsidRPr="0056793B">
        <w:t xml:space="preserve">smluvní pokutu ve výši </w:t>
      </w:r>
      <w:proofErr w:type="gramStart"/>
      <w:r w:rsidRPr="0056793B">
        <w:t>10.000,-</w:t>
      </w:r>
      <w:proofErr w:type="gramEnd"/>
      <w:r w:rsidR="00CF59DF">
        <w:t xml:space="preserve"> </w:t>
      </w:r>
      <w:r w:rsidRPr="0056793B">
        <w:t>Kč za každý další jednotlivý případ porušení.</w:t>
      </w:r>
    </w:p>
    <w:p w14:paraId="37A73AB8" w14:textId="77777777" w:rsidR="00CF59DF" w:rsidRDefault="00CF59DF" w:rsidP="00CF59DF">
      <w:pPr>
        <w:ind w:left="709"/>
        <w:jc w:val="both"/>
      </w:pPr>
    </w:p>
    <w:p w14:paraId="112A59F1" w14:textId="77777777" w:rsidR="00CF59DF" w:rsidRDefault="00CF59DF" w:rsidP="00CF59DF">
      <w:pPr>
        <w:numPr>
          <w:ilvl w:val="0"/>
          <w:numId w:val="15"/>
        </w:numPr>
        <w:ind w:left="709" w:hanging="284"/>
        <w:jc w:val="both"/>
      </w:pPr>
      <w:r w:rsidRPr="0056793B">
        <w:t xml:space="preserve">V případě, že </w:t>
      </w:r>
      <w:r>
        <w:t xml:space="preserve">dodavatel </w:t>
      </w:r>
      <w:r w:rsidRPr="0056793B">
        <w:t xml:space="preserve">nedodrží sjednaný rozsah či sortiment jídel dle článku II. této smlouvy, zavazuje se </w:t>
      </w:r>
      <w:r>
        <w:t xml:space="preserve">dodavatel </w:t>
      </w:r>
      <w:r w:rsidRPr="0056793B">
        <w:t xml:space="preserve">zaplatit </w:t>
      </w:r>
      <w:r>
        <w:t xml:space="preserve">odběrateli </w:t>
      </w:r>
      <w:r w:rsidRPr="0056793B">
        <w:t xml:space="preserve">smluvní pokutu ve výši </w:t>
      </w:r>
      <w:proofErr w:type="gramStart"/>
      <w:r w:rsidRPr="0056793B">
        <w:t>2.000,-</w:t>
      </w:r>
      <w:proofErr w:type="gramEnd"/>
      <w:r w:rsidRPr="0056793B">
        <w:t xml:space="preserve"> Kč za každý kalendářní den v kalendářním měsíci, ve kterém sjednaný rozsah či sortiment minimální nabídky jídel nedodržel. V případě, že </w:t>
      </w:r>
      <w:r>
        <w:t xml:space="preserve">dodavatel </w:t>
      </w:r>
      <w:r w:rsidRPr="0056793B">
        <w:t xml:space="preserve">nedodrží sjednaný rozsah jídel v jednom kalendářním měsíci více než dvakrát, je </w:t>
      </w:r>
      <w:r>
        <w:t xml:space="preserve">dodavatel </w:t>
      </w:r>
      <w:r w:rsidRPr="0056793B">
        <w:t xml:space="preserve">povinen zaplatit </w:t>
      </w:r>
      <w:r>
        <w:t xml:space="preserve">odběrateli </w:t>
      </w:r>
      <w:r w:rsidRPr="0056793B">
        <w:t xml:space="preserve">smluvní pokutu ve výši </w:t>
      </w:r>
      <w:proofErr w:type="gramStart"/>
      <w:r w:rsidRPr="0056793B">
        <w:t>10.000,-</w:t>
      </w:r>
      <w:proofErr w:type="gramEnd"/>
      <w:r>
        <w:t xml:space="preserve"> </w:t>
      </w:r>
      <w:r w:rsidRPr="0056793B">
        <w:t>Kč za každý další jednotlivý případ porušení.</w:t>
      </w:r>
    </w:p>
    <w:p w14:paraId="6567837B" w14:textId="77777777" w:rsidR="00CF59DF" w:rsidRDefault="00CF59DF" w:rsidP="00CF59DF">
      <w:pPr>
        <w:jc w:val="both"/>
      </w:pPr>
    </w:p>
    <w:p w14:paraId="1D4C1318" w14:textId="44024CBB" w:rsidR="00CF59DF" w:rsidRDefault="00CF59DF" w:rsidP="00146AE8">
      <w:pPr>
        <w:numPr>
          <w:ilvl w:val="0"/>
          <w:numId w:val="15"/>
        </w:numPr>
        <w:jc w:val="both"/>
      </w:pPr>
      <w:r w:rsidRPr="0056793B">
        <w:t xml:space="preserve">V případě </w:t>
      </w:r>
      <w:r>
        <w:t>stížnosti</w:t>
      </w:r>
      <w:r w:rsidRPr="0056793B">
        <w:t xml:space="preserve"> strávníků na kvalitu jídla</w:t>
      </w:r>
      <w:r w:rsidR="00146AE8">
        <w:t>, jež bude posouzena stravovací komisí odběratele a shledána jako oprávněná</w:t>
      </w:r>
      <w:r>
        <w:t>,</w:t>
      </w:r>
      <w:r w:rsidRPr="0056793B">
        <w:t xml:space="preserve"> je </w:t>
      </w:r>
      <w:r>
        <w:t xml:space="preserve">dodavatel </w:t>
      </w:r>
      <w:r w:rsidRPr="0056793B">
        <w:t xml:space="preserve">povinen zaplatit </w:t>
      </w:r>
      <w:r>
        <w:t xml:space="preserve">odběrateli </w:t>
      </w:r>
      <w:r w:rsidRPr="0056793B">
        <w:t xml:space="preserve">za každý takový případ smluvní pokutu ve výši </w:t>
      </w:r>
      <w:proofErr w:type="gramStart"/>
      <w:r w:rsidR="00146AE8">
        <w:t>2</w:t>
      </w:r>
      <w:r w:rsidRPr="0056793B">
        <w:t>.000,-</w:t>
      </w:r>
      <w:proofErr w:type="gramEnd"/>
      <w:r w:rsidRPr="0056793B">
        <w:t xml:space="preserve"> Kč.</w:t>
      </w:r>
      <w:r w:rsidR="00146AE8" w:rsidRPr="00146AE8">
        <w:t xml:space="preserve"> </w:t>
      </w:r>
      <w:r w:rsidR="00146AE8" w:rsidRPr="0056793B">
        <w:t xml:space="preserve">Pokud </w:t>
      </w:r>
      <w:r w:rsidR="00146AE8">
        <w:t xml:space="preserve">se oprávněná stížnost </w:t>
      </w:r>
      <w:r w:rsidR="00146AE8" w:rsidRPr="0056793B">
        <w:t xml:space="preserve">v jednom kalendářním měsíci </w:t>
      </w:r>
      <w:r w:rsidR="00146AE8">
        <w:t xml:space="preserve">vyskytne </w:t>
      </w:r>
      <w:r w:rsidR="00146AE8" w:rsidRPr="0056793B">
        <w:t xml:space="preserve">více než dvakrát, je </w:t>
      </w:r>
      <w:r w:rsidR="00146AE8">
        <w:t xml:space="preserve">dodavatel </w:t>
      </w:r>
      <w:r w:rsidR="00146AE8" w:rsidRPr="0056793B">
        <w:t xml:space="preserve">povinen zaplatit </w:t>
      </w:r>
      <w:r w:rsidR="00146AE8">
        <w:t xml:space="preserve">odběrateli </w:t>
      </w:r>
      <w:r w:rsidR="00146AE8" w:rsidRPr="0056793B">
        <w:t xml:space="preserve">smluvní pokutu ve výši </w:t>
      </w:r>
      <w:proofErr w:type="gramStart"/>
      <w:r w:rsidR="00146AE8" w:rsidRPr="0056793B">
        <w:t>10.000,-</w:t>
      </w:r>
      <w:proofErr w:type="gramEnd"/>
      <w:r w:rsidR="00146AE8">
        <w:t xml:space="preserve"> </w:t>
      </w:r>
      <w:r w:rsidR="00146AE8" w:rsidRPr="0056793B">
        <w:t>Kč za každý další jednotlivý případ porušení.</w:t>
      </w:r>
    </w:p>
    <w:p w14:paraId="7CE0587D" w14:textId="77777777" w:rsidR="00B85A47" w:rsidRDefault="00B85A47" w:rsidP="00B85A47">
      <w:pPr>
        <w:jc w:val="both"/>
      </w:pPr>
    </w:p>
    <w:p w14:paraId="70136FE8" w14:textId="5A39078F" w:rsidR="00CF59DF" w:rsidRDefault="00CF59DF" w:rsidP="00CF59DF">
      <w:pPr>
        <w:numPr>
          <w:ilvl w:val="0"/>
          <w:numId w:val="15"/>
        </w:numPr>
        <w:ind w:left="709" w:hanging="284"/>
        <w:jc w:val="both"/>
      </w:pPr>
      <w:r w:rsidRPr="0056793B">
        <w:t>Ustanovení o smluvní pokutě nevylučuje možnost uplatnění náhrady škody</w:t>
      </w:r>
      <w:r>
        <w:t xml:space="preserve"> odběratelem</w:t>
      </w:r>
      <w:r w:rsidRPr="0056793B">
        <w:t>, pokud mu v souvislosti s</w:t>
      </w:r>
      <w:r>
        <w:t> </w:t>
      </w:r>
      <w:r w:rsidRPr="0056793B">
        <w:t>jednáním</w:t>
      </w:r>
      <w:r>
        <w:t xml:space="preserve"> dodavatele</w:t>
      </w:r>
      <w:r w:rsidRPr="0056793B">
        <w:t>, na něž se smluvní pokuta vztahuje</w:t>
      </w:r>
      <w:r>
        <w:t xml:space="preserve">, </w:t>
      </w:r>
      <w:r w:rsidRPr="0056793B">
        <w:t>škoda vznikne.</w:t>
      </w:r>
    </w:p>
    <w:p w14:paraId="61B81A48" w14:textId="61F1406D" w:rsidR="00A3728C" w:rsidRDefault="00A3728C" w:rsidP="00CF59DF">
      <w:pPr>
        <w:ind w:left="425"/>
        <w:jc w:val="both"/>
      </w:pPr>
    </w:p>
    <w:p w14:paraId="517D723A" w14:textId="77777777" w:rsidR="005E0DF6" w:rsidRDefault="005E0DF6" w:rsidP="00031F09">
      <w:pPr>
        <w:ind w:left="540" w:hanging="720"/>
        <w:jc w:val="center"/>
        <w:rPr>
          <w:b/>
        </w:rPr>
      </w:pPr>
    </w:p>
    <w:p w14:paraId="50B1A3AC" w14:textId="09CEF022" w:rsidR="005E0DF6" w:rsidRDefault="005E0DF6" w:rsidP="00031F09">
      <w:pPr>
        <w:ind w:left="540" w:hanging="720"/>
        <w:jc w:val="center"/>
        <w:rPr>
          <w:b/>
        </w:rPr>
      </w:pPr>
      <w:r>
        <w:rPr>
          <w:b/>
        </w:rPr>
        <w:t>VIII.</w:t>
      </w:r>
    </w:p>
    <w:p w14:paraId="161B6EBC" w14:textId="4073897F" w:rsidR="00485329" w:rsidRPr="00A3728C" w:rsidRDefault="00A3728C" w:rsidP="00031F09">
      <w:pPr>
        <w:ind w:left="540" w:hanging="720"/>
        <w:jc w:val="center"/>
        <w:rPr>
          <w:b/>
          <w:u w:val="single"/>
        </w:rPr>
      </w:pPr>
      <w:r w:rsidRPr="00A3728C">
        <w:rPr>
          <w:b/>
          <w:u w:val="single"/>
        </w:rPr>
        <w:t>Trvání smlouvy</w:t>
      </w:r>
    </w:p>
    <w:p w14:paraId="607CC1BA" w14:textId="77777777" w:rsidR="00A3728C" w:rsidRDefault="00A3728C" w:rsidP="00031F09">
      <w:pPr>
        <w:ind w:left="540" w:hanging="720"/>
        <w:jc w:val="center"/>
        <w:rPr>
          <w:b/>
        </w:rPr>
      </w:pPr>
    </w:p>
    <w:p w14:paraId="147F60D4" w14:textId="755DB7A5" w:rsidR="00A3728C" w:rsidRDefault="00A3728C" w:rsidP="00CF59DF">
      <w:pPr>
        <w:numPr>
          <w:ilvl w:val="0"/>
          <w:numId w:val="16"/>
        </w:numPr>
        <w:jc w:val="both"/>
        <w:rPr>
          <w:bCs/>
        </w:rPr>
      </w:pPr>
      <w:r w:rsidRPr="004C698D">
        <w:rPr>
          <w:bCs/>
        </w:rPr>
        <w:t xml:space="preserve">Tato smlouva se uzavírá na dobu určitou, a to od </w:t>
      </w:r>
      <w:r w:rsidRPr="00D30CE7">
        <w:rPr>
          <w:b/>
        </w:rPr>
        <w:t>01.</w:t>
      </w:r>
      <w:r w:rsidR="00B85565">
        <w:rPr>
          <w:b/>
        </w:rPr>
        <w:t>0</w:t>
      </w:r>
      <w:r w:rsidR="00B03B27">
        <w:rPr>
          <w:b/>
        </w:rPr>
        <w:t>4</w:t>
      </w:r>
      <w:r w:rsidRPr="00D30CE7">
        <w:rPr>
          <w:b/>
        </w:rPr>
        <w:t>.202</w:t>
      </w:r>
      <w:r>
        <w:rPr>
          <w:b/>
        </w:rPr>
        <w:t>4</w:t>
      </w:r>
      <w:r w:rsidRPr="004C698D">
        <w:rPr>
          <w:bCs/>
        </w:rPr>
        <w:t xml:space="preserve"> do </w:t>
      </w:r>
      <w:r w:rsidRPr="00D30CE7">
        <w:rPr>
          <w:b/>
        </w:rPr>
        <w:t>3</w:t>
      </w:r>
      <w:r w:rsidR="00B85565">
        <w:rPr>
          <w:b/>
        </w:rPr>
        <w:t>1</w:t>
      </w:r>
      <w:r w:rsidRPr="00D30CE7">
        <w:rPr>
          <w:b/>
        </w:rPr>
        <w:t>.0</w:t>
      </w:r>
      <w:r w:rsidR="00B03B27">
        <w:rPr>
          <w:b/>
        </w:rPr>
        <w:t>3</w:t>
      </w:r>
      <w:r w:rsidRPr="00D30CE7">
        <w:rPr>
          <w:b/>
        </w:rPr>
        <w:t>.2027</w:t>
      </w:r>
      <w:r>
        <w:rPr>
          <w:bCs/>
        </w:rPr>
        <w:t>.</w:t>
      </w:r>
      <w:r w:rsidRPr="004C698D">
        <w:rPr>
          <w:bCs/>
        </w:rPr>
        <w:t xml:space="preserve"> </w:t>
      </w:r>
    </w:p>
    <w:p w14:paraId="1A513A17" w14:textId="77777777" w:rsidR="00CF59DF" w:rsidRDefault="00CF59DF" w:rsidP="00CF59DF">
      <w:pPr>
        <w:ind w:left="900"/>
        <w:jc w:val="both"/>
        <w:rPr>
          <w:bCs/>
        </w:rPr>
      </w:pPr>
    </w:p>
    <w:p w14:paraId="2D960516" w14:textId="77777777" w:rsidR="00CF59DF" w:rsidRDefault="00CF59DF" w:rsidP="00CF59DF">
      <w:pPr>
        <w:numPr>
          <w:ilvl w:val="0"/>
          <w:numId w:val="16"/>
        </w:numPr>
        <w:jc w:val="both"/>
        <w:rPr>
          <w:bCs/>
        </w:rPr>
      </w:pPr>
      <w:r w:rsidRPr="004C698D">
        <w:rPr>
          <w:bCs/>
        </w:rPr>
        <w:t xml:space="preserve">Tato smlouva zaniká prohlášením konkurzu na majetek některé ze smluvních stran. </w:t>
      </w:r>
    </w:p>
    <w:p w14:paraId="0DC92123" w14:textId="77777777" w:rsidR="00851949" w:rsidRDefault="00851949" w:rsidP="00851949">
      <w:pPr>
        <w:pStyle w:val="Odstavecseseznamem"/>
        <w:rPr>
          <w:bCs/>
        </w:rPr>
      </w:pPr>
    </w:p>
    <w:p w14:paraId="3D94BAA5" w14:textId="4B49FD84" w:rsidR="00851949" w:rsidRDefault="00851949" w:rsidP="00CF59DF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>Smluvní strany mohou tuto smlouvu ukončit na základě vzájemné dohody.</w:t>
      </w:r>
    </w:p>
    <w:p w14:paraId="63B7CA30" w14:textId="77777777" w:rsidR="00CF59DF" w:rsidRPr="004C698D" w:rsidRDefault="00CF59DF" w:rsidP="00CF59DF">
      <w:pPr>
        <w:jc w:val="both"/>
        <w:rPr>
          <w:bCs/>
        </w:rPr>
      </w:pPr>
    </w:p>
    <w:p w14:paraId="4404CFE6" w14:textId="77777777" w:rsidR="00CF59DF" w:rsidRDefault="00CF59DF" w:rsidP="00CF59DF">
      <w:pPr>
        <w:numPr>
          <w:ilvl w:val="0"/>
          <w:numId w:val="16"/>
        </w:numPr>
        <w:jc w:val="both"/>
        <w:rPr>
          <w:bCs/>
        </w:rPr>
      </w:pPr>
      <w:r w:rsidRPr="004C698D">
        <w:rPr>
          <w:bCs/>
        </w:rPr>
        <w:t xml:space="preserve">Od této smlouvy není možné odstoupit nebo ji vypovědět, nestanoví-li tato smlouva jinak. </w:t>
      </w:r>
    </w:p>
    <w:p w14:paraId="2854B3A0" w14:textId="77777777" w:rsidR="00CF59DF" w:rsidRPr="004C698D" w:rsidRDefault="00CF59DF" w:rsidP="00CF59DF">
      <w:pPr>
        <w:jc w:val="both"/>
        <w:rPr>
          <w:bCs/>
        </w:rPr>
      </w:pPr>
    </w:p>
    <w:p w14:paraId="452F0745" w14:textId="2298EB5C" w:rsidR="00CF59DF" w:rsidRDefault="00CF59DF" w:rsidP="00CF59DF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 xml:space="preserve">Dodavatel </w:t>
      </w:r>
      <w:r w:rsidRPr="004C698D">
        <w:rPr>
          <w:bCs/>
        </w:rPr>
        <w:t xml:space="preserve">je oprávněn tuto smlouvu vypovědět v případě, že je </w:t>
      </w:r>
      <w:r>
        <w:rPr>
          <w:bCs/>
        </w:rPr>
        <w:t xml:space="preserve">odběratel </w:t>
      </w:r>
      <w:r w:rsidRPr="004C698D">
        <w:rPr>
          <w:bCs/>
        </w:rPr>
        <w:t xml:space="preserve">v prodlení s úhradou řádně poskytnutých </w:t>
      </w:r>
      <w:r>
        <w:rPr>
          <w:bCs/>
        </w:rPr>
        <w:t xml:space="preserve">dodávek </w:t>
      </w:r>
      <w:r w:rsidRPr="004C698D">
        <w:rPr>
          <w:bCs/>
        </w:rPr>
        <w:t>delším než 15 pracovních dní od doručení písemného upozornění na prodlení</w:t>
      </w:r>
      <w:r>
        <w:rPr>
          <w:bCs/>
        </w:rPr>
        <w:t xml:space="preserve"> odběratele</w:t>
      </w:r>
      <w:r w:rsidRPr="004C698D">
        <w:rPr>
          <w:bCs/>
        </w:rPr>
        <w:t xml:space="preserve">. Tohoto práva může </w:t>
      </w:r>
      <w:r>
        <w:rPr>
          <w:bCs/>
        </w:rPr>
        <w:t xml:space="preserve">dodavatel </w:t>
      </w:r>
      <w:r w:rsidRPr="004C698D">
        <w:rPr>
          <w:bCs/>
        </w:rPr>
        <w:t xml:space="preserve">využít pouze do zaplacení dlužné částky. Výpovědní doba v takovém případě činí 3 měsíce a počíná běžet prvním dnem následujícího kalendářního měsíce, ve kterém byla výpověď </w:t>
      </w:r>
      <w:r>
        <w:rPr>
          <w:bCs/>
        </w:rPr>
        <w:t xml:space="preserve">odběrateli </w:t>
      </w:r>
      <w:r w:rsidRPr="004C698D">
        <w:rPr>
          <w:bCs/>
        </w:rPr>
        <w:t xml:space="preserve">doručena. </w:t>
      </w:r>
    </w:p>
    <w:p w14:paraId="30606829" w14:textId="77777777" w:rsidR="00CF59DF" w:rsidRPr="004C698D" w:rsidRDefault="00CF59DF" w:rsidP="00CF59DF">
      <w:pPr>
        <w:jc w:val="both"/>
        <w:rPr>
          <w:bCs/>
        </w:rPr>
      </w:pPr>
    </w:p>
    <w:p w14:paraId="10A7E6A7" w14:textId="2268DDD6" w:rsidR="00CF59DF" w:rsidRDefault="00B85A47" w:rsidP="00CF59DF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 xml:space="preserve">Odběratel </w:t>
      </w:r>
      <w:r w:rsidR="00CF59DF" w:rsidRPr="004C698D">
        <w:rPr>
          <w:bCs/>
        </w:rPr>
        <w:t xml:space="preserve">je oprávněn tuto smlouvu vypovědět v případě, že mu </w:t>
      </w:r>
      <w:r w:rsidR="00B85565">
        <w:rPr>
          <w:bCs/>
        </w:rPr>
        <w:t xml:space="preserve">v jednom kalendářním měsíci </w:t>
      </w:r>
      <w:r w:rsidR="00CF59DF" w:rsidRPr="004C698D">
        <w:rPr>
          <w:bCs/>
        </w:rPr>
        <w:t xml:space="preserve">vznikne právo uplatnit </w:t>
      </w:r>
      <w:r w:rsidR="00B85565">
        <w:rPr>
          <w:bCs/>
        </w:rPr>
        <w:t xml:space="preserve">více jak pětkrát </w:t>
      </w:r>
      <w:r w:rsidR="00CF59DF" w:rsidRPr="004C698D">
        <w:rPr>
          <w:bCs/>
        </w:rPr>
        <w:t xml:space="preserve">smluvní pokutu dle článku </w:t>
      </w:r>
      <w:r w:rsidR="00B85565">
        <w:rPr>
          <w:bCs/>
        </w:rPr>
        <w:t xml:space="preserve">VII. </w:t>
      </w:r>
      <w:r w:rsidR="00CF59DF" w:rsidRPr="004C698D">
        <w:rPr>
          <w:bCs/>
        </w:rPr>
        <w:t xml:space="preserve">této smlouvy. Tohoto práva je oprávněn využít pouze do skončení druhého kalendářního měsíce následujícího po kalendářním měsíci, za který právo uplatnit smluvní pokutu vzniklo. Výpovědní doba </w:t>
      </w:r>
      <w:proofErr w:type="gramStart"/>
      <w:r w:rsidR="00CF59DF" w:rsidRPr="004C698D">
        <w:rPr>
          <w:bCs/>
        </w:rPr>
        <w:t>skončí</w:t>
      </w:r>
      <w:proofErr w:type="gramEnd"/>
      <w:r w:rsidR="00CF59DF" w:rsidRPr="004C698D">
        <w:rPr>
          <w:bCs/>
        </w:rPr>
        <w:t xml:space="preserve"> v takovém případě uplynutím posledního dne měsíce následujícího po měsíci, ve kterém byla výpověď poskytovateli doručena. </w:t>
      </w:r>
    </w:p>
    <w:p w14:paraId="02AF6090" w14:textId="77777777" w:rsidR="00851949" w:rsidRPr="004C698D" w:rsidRDefault="00851949" w:rsidP="00851949">
      <w:pPr>
        <w:jc w:val="both"/>
        <w:rPr>
          <w:bCs/>
        </w:rPr>
      </w:pPr>
    </w:p>
    <w:p w14:paraId="1E5AC366" w14:textId="16993BDA" w:rsidR="00851949" w:rsidRPr="00B85A47" w:rsidRDefault="00851949" w:rsidP="00B85A47">
      <w:pPr>
        <w:numPr>
          <w:ilvl w:val="0"/>
          <w:numId w:val="16"/>
        </w:numPr>
        <w:jc w:val="both"/>
        <w:rPr>
          <w:bCs/>
        </w:rPr>
      </w:pPr>
      <w:r w:rsidRPr="004C698D">
        <w:rPr>
          <w:bCs/>
        </w:rPr>
        <w:t xml:space="preserve">Kterákoliv ze </w:t>
      </w:r>
      <w:r w:rsidR="00527DD9">
        <w:rPr>
          <w:bCs/>
        </w:rPr>
        <w:t xml:space="preserve">smluvních </w:t>
      </w:r>
      <w:r w:rsidRPr="004C698D">
        <w:rPr>
          <w:bCs/>
        </w:rPr>
        <w:t xml:space="preserve">stran je oprávněna tuto smlouvu písemně vypovědět i bez důvodu. Výpovědní doba </w:t>
      </w:r>
      <w:proofErr w:type="gramStart"/>
      <w:r w:rsidRPr="004C698D">
        <w:rPr>
          <w:bCs/>
        </w:rPr>
        <w:t>skončí</w:t>
      </w:r>
      <w:proofErr w:type="gramEnd"/>
      <w:r w:rsidRPr="004C698D">
        <w:rPr>
          <w:bCs/>
        </w:rPr>
        <w:t xml:space="preserve"> v takovém případě uplynutím posledního dne třetího kalendářního měsíce po měsíci, ve kterém byla výpověď doručena druhé smluvní straně. </w:t>
      </w:r>
      <w:r>
        <w:rPr>
          <w:bCs/>
        </w:rPr>
        <w:t xml:space="preserve">Dodavatel </w:t>
      </w:r>
      <w:r w:rsidRPr="004C698D">
        <w:rPr>
          <w:bCs/>
        </w:rPr>
        <w:t>je v případě využití tohoto práva povinen zaplati</w:t>
      </w:r>
      <w:r>
        <w:rPr>
          <w:bCs/>
        </w:rPr>
        <w:t>t odběrateli odstupné ve výši 1</w:t>
      </w:r>
      <w:r w:rsidRPr="004C698D">
        <w:rPr>
          <w:bCs/>
        </w:rPr>
        <w:t xml:space="preserve">00 000,- Kč. </w:t>
      </w:r>
    </w:p>
    <w:p w14:paraId="40D434D3" w14:textId="77777777" w:rsidR="00CF59DF" w:rsidRPr="004C698D" w:rsidRDefault="00CF59DF" w:rsidP="00851949">
      <w:pPr>
        <w:ind w:left="540"/>
        <w:jc w:val="both"/>
        <w:rPr>
          <w:bCs/>
        </w:rPr>
      </w:pPr>
    </w:p>
    <w:p w14:paraId="4480B5F6" w14:textId="77777777" w:rsidR="00A3728C" w:rsidRDefault="00A3728C" w:rsidP="00A3728C">
      <w:pPr>
        <w:rPr>
          <w:bCs/>
        </w:rPr>
      </w:pPr>
    </w:p>
    <w:p w14:paraId="4FB90EFB" w14:textId="77777777" w:rsidR="00527DD9" w:rsidRDefault="00527DD9" w:rsidP="00A3728C">
      <w:pPr>
        <w:rPr>
          <w:bCs/>
        </w:rPr>
      </w:pPr>
    </w:p>
    <w:p w14:paraId="74686E5E" w14:textId="434FEB9D" w:rsidR="00031F09" w:rsidRPr="00031F09" w:rsidRDefault="005E0DF6" w:rsidP="00031F09">
      <w:pPr>
        <w:ind w:left="540" w:hanging="720"/>
        <w:jc w:val="center"/>
        <w:rPr>
          <w:b/>
        </w:rPr>
      </w:pPr>
      <w:r>
        <w:rPr>
          <w:b/>
        </w:rPr>
        <w:t>IX</w:t>
      </w:r>
      <w:r w:rsidR="00031F09" w:rsidRPr="00031F09">
        <w:rPr>
          <w:b/>
        </w:rPr>
        <w:t>.</w:t>
      </w:r>
    </w:p>
    <w:p w14:paraId="655F077A" w14:textId="77777777" w:rsidR="00031F09" w:rsidRPr="00031F09" w:rsidRDefault="00031F09" w:rsidP="00031F09">
      <w:pPr>
        <w:keepNext/>
        <w:jc w:val="center"/>
        <w:rPr>
          <w:b/>
          <w:bCs/>
          <w:u w:val="single"/>
        </w:rPr>
      </w:pPr>
      <w:r>
        <w:rPr>
          <w:b/>
          <w:bCs/>
          <w:u w:val="single"/>
        </w:rPr>
        <w:t>Závěrečná ustanovení</w:t>
      </w:r>
    </w:p>
    <w:p w14:paraId="09AED2ED" w14:textId="77777777" w:rsidR="00031F09" w:rsidRDefault="00031F09" w:rsidP="00802CF0">
      <w:pPr>
        <w:keepNext/>
        <w:jc w:val="both"/>
        <w:rPr>
          <w:b/>
          <w:bCs/>
          <w:u w:val="single"/>
        </w:rPr>
      </w:pPr>
    </w:p>
    <w:p w14:paraId="0B024D45" w14:textId="34FEE0A4" w:rsidR="005E0DF6" w:rsidRDefault="00851949" w:rsidP="00A3728C">
      <w:pPr>
        <w:numPr>
          <w:ilvl w:val="0"/>
          <w:numId w:val="11"/>
        </w:numPr>
        <w:jc w:val="both"/>
      </w:pPr>
      <w:r w:rsidRPr="006B2512">
        <w:t>Tato smlouva může být měněna pouze číslovanými dodatky uzavřenými oběma smluvními stranami v písemné formě, pod sankcí neplatnosti jiných forem ujednání.</w:t>
      </w:r>
    </w:p>
    <w:p w14:paraId="02218230" w14:textId="77777777" w:rsidR="00851949" w:rsidRDefault="00851949" w:rsidP="00851949">
      <w:pPr>
        <w:ind w:left="360"/>
        <w:jc w:val="both"/>
      </w:pPr>
    </w:p>
    <w:p w14:paraId="6D9AD0F4" w14:textId="3C6E0887" w:rsidR="00851949" w:rsidRDefault="00851949" w:rsidP="00A3728C">
      <w:pPr>
        <w:numPr>
          <w:ilvl w:val="0"/>
          <w:numId w:val="11"/>
        </w:numPr>
        <w:jc w:val="both"/>
      </w:pPr>
      <w:r w:rsidRPr="006B2512">
        <w:t xml:space="preserve">Tato </w:t>
      </w:r>
      <w:r w:rsidRPr="004C698D">
        <w:t xml:space="preserve">smlouva je sepsána ve dvou vyhotoveních, přičemž každá smluvní strana </w:t>
      </w:r>
      <w:proofErr w:type="gramStart"/>
      <w:r w:rsidRPr="004C698D">
        <w:t>obdrží</w:t>
      </w:r>
      <w:proofErr w:type="gramEnd"/>
      <w:r w:rsidRPr="004C698D">
        <w:t xml:space="preserve"> jedno vyhotovení.</w:t>
      </w:r>
    </w:p>
    <w:p w14:paraId="77831414" w14:textId="77777777" w:rsidR="00851949" w:rsidRDefault="00851949" w:rsidP="00851949">
      <w:pPr>
        <w:pStyle w:val="Odstavecseseznamem"/>
      </w:pPr>
    </w:p>
    <w:p w14:paraId="678F1770" w14:textId="4A101255" w:rsidR="00851949" w:rsidRDefault="00851949" w:rsidP="00A3728C">
      <w:pPr>
        <w:numPr>
          <w:ilvl w:val="0"/>
          <w:numId w:val="11"/>
        </w:numPr>
        <w:jc w:val="both"/>
      </w:pPr>
      <w:r w:rsidRPr="009C7544">
        <w:t>Poskytovatel tímto uděluje souhlas se zveřejněním této smlouvy v souladu s</w:t>
      </w:r>
      <w:r w:rsidR="00B85A47">
        <w:t> </w:t>
      </w:r>
      <w:r w:rsidRPr="009C7544">
        <w:t>povinnostmi</w:t>
      </w:r>
      <w:r w:rsidR="00B85A47">
        <w:t xml:space="preserve"> odběratele</w:t>
      </w:r>
      <w:r w:rsidRPr="009C7544">
        <w:t>, jakožto subjektu povinného dle zákona č. 106/1999 Sb., o svobodném přístupu k informacím, ve znění pozdějších předpisů, zákona č. 340/2015 Sb., o zvláštních podmínkách účinnosti některých smluv, uveřejňování těchto smluv a o registru smluv, ve znění pozdějších předpisů</w:t>
      </w:r>
      <w:r>
        <w:t>,</w:t>
      </w:r>
      <w:r w:rsidRPr="009C7544">
        <w:t xml:space="preserve"> a ZZVZ. Smluvní strany souhlasí s uveřejněním této smlouvy v zákonem stanoveném rozsahu v registru smluv. Uveřejnění smlouvy zajistí</w:t>
      </w:r>
      <w:r w:rsidR="00B85A47">
        <w:t xml:space="preserve"> odběratel</w:t>
      </w:r>
      <w:r w:rsidRPr="009C7544">
        <w:t>.</w:t>
      </w:r>
    </w:p>
    <w:p w14:paraId="00D9E073" w14:textId="77777777" w:rsidR="00851949" w:rsidRDefault="00851949" w:rsidP="00851949">
      <w:pPr>
        <w:pStyle w:val="Odstavecseseznamem"/>
      </w:pPr>
    </w:p>
    <w:p w14:paraId="2B0D095E" w14:textId="09120E8B" w:rsidR="00851949" w:rsidRDefault="00851949" w:rsidP="00A3728C">
      <w:pPr>
        <w:numPr>
          <w:ilvl w:val="0"/>
          <w:numId w:val="11"/>
        </w:numPr>
        <w:jc w:val="both"/>
      </w:pPr>
      <w:r w:rsidRPr="009C7544">
        <w:t>Každá smluvní strana je povinna oznámit druhé straně jakoukoliv změnu údajů uvedených v záhlaví této smlouvy, a to písemně bez zbytečného odkladu poté, kdy se o příslušné změně dozví.</w:t>
      </w:r>
    </w:p>
    <w:p w14:paraId="2A6CEDEB" w14:textId="77777777" w:rsidR="00851949" w:rsidRDefault="00851949" w:rsidP="00851949">
      <w:pPr>
        <w:pStyle w:val="Odstavecseseznamem"/>
      </w:pPr>
    </w:p>
    <w:p w14:paraId="53B6E49B" w14:textId="659C346C" w:rsidR="00851949" w:rsidRDefault="00851949" w:rsidP="00A3728C">
      <w:pPr>
        <w:numPr>
          <w:ilvl w:val="0"/>
          <w:numId w:val="11"/>
        </w:numPr>
        <w:jc w:val="both"/>
      </w:pPr>
      <w:r w:rsidRPr="009C7544">
        <w:t xml:space="preserve">Právní vztahy touto </w:t>
      </w:r>
      <w:r>
        <w:t>smlouvou</w:t>
      </w:r>
      <w:r w:rsidRPr="009C7544">
        <w:t xml:space="preserve"> neupravené se řídí příslušnými ustanoveními občanského zákoníku.</w:t>
      </w:r>
    </w:p>
    <w:p w14:paraId="5077DCEC" w14:textId="77777777" w:rsidR="00851949" w:rsidRDefault="00851949" w:rsidP="00851949">
      <w:pPr>
        <w:pStyle w:val="Odstavecseseznamem"/>
      </w:pPr>
    </w:p>
    <w:p w14:paraId="29C6F37D" w14:textId="715D73D9" w:rsidR="00851949" w:rsidRDefault="00851949" w:rsidP="00A3728C">
      <w:pPr>
        <w:numPr>
          <w:ilvl w:val="0"/>
          <w:numId w:val="11"/>
        </w:numPr>
        <w:jc w:val="both"/>
      </w:pPr>
      <w:r w:rsidRPr="009C7544">
        <w:t xml:space="preserve">Smluvní strany se zavazují řešit veškeré případné spory smírnou cestou. Budou-li taková jednání neúspěšná, případné spory mezi stranami jsou oprávněny rozhodnout obecné soudy </w:t>
      </w:r>
      <w:r w:rsidRPr="00C45A97">
        <w:t>České republiky. Příslušnost rozhodčích soudů je vyloučena</w:t>
      </w:r>
      <w:r>
        <w:t>.</w:t>
      </w:r>
    </w:p>
    <w:p w14:paraId="5DE90C49" w14:textId="77777777" w:rsidR="00851949" w:rsidRDefault="00851949" w:rsidP="00851949">
      <w:pPr>
        <w:pStyle w:val="Odstavecseseznamem"/>
      </w:pPr>
    </w:p>
    <w:p w14:paraId="3A61FCFA" w14:textId="77777777" w:rsidR="00851949" w:rsidRDefault="00851949" w:rsidP="00851949">
      <w:pPr>
        <w:numPr>
          <w:ilvl w:val="0"/>
          <w:numId w:val="11"/>
        </w:numPr>
        <w:jc w:val="both"/>
      </w:pPr>
      <w:r>
        <w:t xml:space="preserve">Smluvní </w:t>
      </w:r>
      <w:r w:rsidRPr="00F124A2">
        <w:t xml:space="preserve">strany </w:t>
      </w:r>
      <w:r>
        <w:t>prohlašují, že tato smlouva byla uzavřena dle jejich pravé a svobodné vůle a nebyla ujednána pro žádnou z nich za nápadně nevýhodných podmínek nebo v tísni.</w:t>
      </w:r>
    </w:p>
    <w:p w14:paraId="5AEA0FA2" w14:textId="77777777" w:rsidR="00851949" w:rsidRDefault="00851949" w:rsidP="00851949">
      <w:pPr>
        <w:pStyle w:val="Odstavecseseznamem"/>
      </w:pPr>
    </w:p>
    <w:p w14:paraId="4D94C4D0" w14:textId="43456737" w:rsidR="00851949" w:rsidRDefault="00851949" w:rsidP="00851949">
      <w:pPr>
        <w:numPr>
          <w:ilvl w:val="0"/>
          <w:numId w:val="11"/>
        </w:numPr>
        <w:jc w:val="both"/>
      </w:pPr>
      <w:r w:rsidRPr="009C7544">
        <w:t>Tato smlouva nabývá platnosti dnem podpisu oběma smluvními stranami a účinnosti dnem uveřejnění v Registru smluv dle zákona č. 340/2015 Sb., o zvláštních podmínkách účinnosti některých smluv, uveřejňování těchto smluv a o registru smluv, v</w:t>
      </w:r>
      <w:r w:rsidR="00527DD9">
        <w:t xml:space="preserve">e </w:t>
      </w:r>
      <w:r w:rsidRPr="009C7544">
        <w:t>znění</w:t>
      </w:r>
      <w:r w:rsidR="00527DD9">
        <w:t xml:space="preserve"> pozdějších předpisů.</w:t>
      </w:r>
      <w:r w:rsidRPr="009C7544">
        <w:t xml:space="preserve"> Tato povinnost se vztahuje také na případné dodatky této smlouvy.</w:t>
      </w:r>
    </w:p>
    <w:p w14:paraId="66836C99" w14:textId="77777777" w:rsidR="00851949" w:rsidRPr="00F124A2" w:rsidRDefault="00851949" w:rsidP="00851949">
      <w:pPr>
        <w:ind w:left="720"/>
        <w:jc w:val="both"/>
      </w:pPr>
    </w:p>
    <w:p w14:paraId="7F093FF5" w14:textId="77777777" w:rsidR="002D5BC0" w:rsidRDefault="002D5BC0" w:rsidP="002D5BC0">
      <w:pPr>
        <w:jc w:val="both"/>
      </w:pPr>
    </w:p>
    <w:p w14:paraId="6A985F9D" w14:textId="5C8FF3B6" w:rsidR="00802CF0" w:rsidRDefault="00BA6F9E" w:rsidP="006D677D">
      <w:pPr>
        <w:ind w:left="284"/>
        <w:jc w:val="both"/>
      </w:pPr>
      <w:r>
        <w:t>V</w:t>
      </w:r>
      <w:r w:rsidR="00B03B27">
        <w:t xml:space="preserve"> Praze </w:t>
      </w:r>
      <w:r>
        <w:t>dne</w:t>
      </w:r>
      <w:r w:rsidR="0020147A">
        <w:t xml:space="preserve"> ………………</w:t>
      </w:r>
      <w:r w:rsidR="00A31DBA">
        <w:tab/>
      </w:r>
      <w:r w:rsidR="00A31DBA">
        <w:tab/>
      </w:r>
      <w:r w:rsidR="00A31DBA">
        <w:tab/>
      </w:r>
      <w:r w:rsidR="00A31DBA">
        <w:tab/>
      </w:r>
      <w:r w:rsidR="00A31DBA">
        <w:tab/>
      </w:r>
    </w:p>
    <w:p w14:paraId="7298ECA3" w14:textId="77777777" w:rsidR="00802CF0" w:rsidRDefault="00802CF0" w:rsidP="006D677D">
      <w:pPr>
        <w:ind w:left="284"/>
        <w:jc w:val="both"/>
      </w:pPr>
    </w:p>
    <w:p w14:paraId="6FBB2AEA" w14:textId="77777777" w:rsidR="00802CF0" w:rsidRDefault="00802CF0" w:rsidP="006D677D">
      <w:pPr>
        <w:ind w:left="284"/>
        <w:jc w:val="both"/>
      </w:pPr>
    </w:p>
    <w:p w14:paraId="7A6A3D07" w14:textId="77777777" w:rsidR="00DB0903" w:rsidRDefault="003003D0" w:rsidP="006D677D">
      <w:pPr>
        <w:ind w:left="284"/>
        <w:jc w:val="both"/>
      </w:pPr>
      <w:r>
        <w:t>Za dodavatele: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8B436A5" w14:textId="77777777" w:rsidR="00EF57B9" w:rsidRDefault="00EF57B9" w:rsidP="00802CF0">
      <w:pPr>
        <w:jc w:val="both"/>
      </w:pPr>
    </w:p>
    <w:p w14:paraId="31F6ACA8" w14:textId="77777777" w:rsidR="0081377D" w:rsidRDefault="0081377D" w:rsidP="00802CF0">
      <w:pPr>
        <w:jc w:val="both"/>
      </w:pPr>
    </w:p>
    <w:p w14:paraId="5F4A7143" w14:textId="77777777" w:rsidR="0081377D" w:rsidRDefault="0081377D" w:rsidP="00802CF0">
      <w:pPr>
        <w:jc w:val="both"/>
      </w:pPr>
    </w:p>
    <w:p w14:paraId="6EB1BCA8" w14:textId="77777777" w:rsidR="00802CF0" w:rsidRDefault="00802CF0" w:rsidP="00802CF0"/>
    <w:p w14:paraId="339F624E" w14:textId="6D6A117D" w:rsidR="00DB0903" w:rsidRDefault="00DB0903" w:rsidP="00DB0903">
      <w:r>
        <w:t>……………………………………</w:t>
      </w:r>
      <w:r>
        <w:tab/>
      </w:r>
      <w:r>
        <w:tab/>
      </w:r>
      <w:r>
        <w:tab/>
      </w:r>
      <w:r w:rsidR="0020147A">
        <w:t xml:space="preserve">  </w:t>
      </w:r>
      <w:r w:rsidR="00A3728C">
        <w:t>…</w:t>
      </w:r>
      <w:r>
        <w:t>……………………………………</w:t>
      </w:r>
    </w:p>
    <w:p w14:paraId="048B2C1F" w14:textId="0D695467" w:rsidR="003003D0" w:rsidRDefault="00DB0903" w:rsidP="00DB0903">
      <w:r>
        <w:tab/>
      </w:r>
      <w:r w:rsidR="00B03B27">
        <w:t xml:space="preserve">    Petr Kroka</w:t>
      </w:r>
      <w:r w:rsidR="003003D0">
        <w:tab/>
      </w:r>
      <w:r w:rsidR="003003D0">
        <w:tab/>
      </w:r>
      <w:r w:rsidR="00BA6F9E">
        <w:tab/>
      </w:r>
      <w:r w:rsidR="003003D0">
        <w:tab/>
      </w:r>
      <w:r w:rsidR="003003D0">
        <w:tab/>
      </w:r>
      <w:r w:rsidR="00B03B27">
        <w:t xml:space="preserve">       </w:t>
      </w:r>
      <w:r w:rsidR="00B15B5F">
        <w:t>prof</w:t>
      </w:r>
      <w:r w:rsidR="0020147A">
        <w:t xml:space="preserve">. </w:t>
      </w:r>
      <w:r w:rsidR="003003D0">
        <w:t>Ing.</w:t>
      </w:r>
      <w:r w:rsidR="0020147A">
        <w:t xml:space="preserve"> Radim Vácha</w:t>
      </w:r>
      <w:r w:rsidR="003003D0">
        <w:t>, Ph.D.</w:t>
      </w:r>
    </w:p>
    <w:p w14:paraId="6A28564F" w14:textId="63AAE49B" w:rsidR="00DB0903" w:rsidRDefault="003003D0" w:rsidP="003003D0">
      <w:pPr>
        <w:ind w:left="708"/>
      </w:pPr>
      <w:r>
        <w:t xml:space="preserve">    </w:t>
      </w:r>
      <w:r w:rsidR="00B03B27">
        <w:t xml:space="preserve"> jednatel</w:t>
      </w:r>
      <w:r w:rsidR="00DB0903">
        <w:tab/>
      </w:r>
      <w:r>
        <w:tab/>
      </w:r>
      <w:r>
        <w:tab/>
      </w:r>
      <w:r>
        <w:tab/>
      </w:r>
      <w:r>
        <w:tab/>
      </w:r>
      <w:r>
        <w:tab/>
      </w:r>
      <w:r w:rsidR="0020147A">
        <w:t xml:space="preserve">     </w:t>
      </w:r>
      <w:r w:rsidR="00B03B27">
        <w:t xml:space="preserve">        </w:t>
      </w:r>
      <w:r>
        <w:t>ředitel</w:t>
      </w:r>
      <w:r w:rsidR="00426D34">
        <w:tab/>
      </w:r>
      <w:r w:rsidR="00426D34">
        <w:tab/>
      </w:r>
    </w:p>
    <w:sectPr w:rsidR="00DB0903" w:rsidSect="00146AE8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0BD5" w14:textId="77777777" w:rsidR="00A80992" w:rsidRDefault="00A80992">
      <w:r>
        <w:separator/>
      </w:r>
    </w:p>
  </w:endnote>
  <w:endnote w:type="continuationSeparator" w:id="0">
    <w:p w14:paraId="17DC3890" w14:textId="77777777" w:rsidR="00A80992" w:rsidRDefault="00A8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546C" w14:textId="77777777" w:rsidR="006D677D" w:rsidRDefault="006D67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15B5F">
      <w:rPr>
        <w:noProof/>
      </w:rPr>
      <w:t>4</w:t>
    </w:r>
    <w:r>
      <w:fldChar w:fldCharType="end"/>
    </w:r>
  </w:p>
  <w:p w14:paraId="798C82BB" w14:textId="77777777" w:rsidR="006D677D" w:rsidRDefault="006D67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4DF8" w14:textId="77777777" w:rsidR="00A80992" w:rsidRDefault="00A80992">
      <w:r>
        <w:separator/>
      </w:r>
    </w:p>
  </w:footnote>
  <w:footnote w:type="continuationSeparator" w:id="0">
    <w:p w14:paraId="3EAB32D3" w14:textId="77777777" w:rsidR="00A80992" w:rsidRDefault="00A80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C6056"/>
    <w:multiLevelType w:val="hybridMultilevel"/>
    <w:tmpl w:val="2A66F480"/>
    <w:lvl w:ilvl="0" w:tplc="C1544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AD05BB"/>
    <w:multiLevelType w:val="hybridMultilevel"/>
    <w:tmpl w:val="8A962C80"/>
    <w:lvl w:ilvl="0" w:tplc="B3D47B10">
      <w:start w:val="1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29316B87"/>
    <w:multiLevelType w:val="hybridMultilevel"/>
    <w:tmpl w:val="7EB44A70"/>
    <w:lvl w:ilvl="0" w:tplc="352E87F0">
      <w:start w:val="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7795D94"/>
    <w:multiLevelType w:val="hybridMultilevel"/>
    <w:tmpl w:val="E2D0DCE2"/>
    <w:lvl w:ilvl="0" w:tplc="46D85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967C41"/>
    <w:multiLevelType w:val="hybridMultilevel"/>
    <w:tmpl w:val="573E3638"/>
    <w:lvl w:ilvl="0" w:tplc="D57ECC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50A4D"/>
    <w:multiLevelType w:val="hybridMultilevel"/>
    <w:tmpl w:val="983EF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345B2"/>
    <w:multiLevelType w:val="hybridMultilevel"/>
    <w:tmpl w:val="2F762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14EE2"/>
    <w:multiLevelType w:val="hybridMultilevel"/>
    <w:tmpl w:val="81B8D310"/>
    <w:lvl w:ilvl="0" w:tplc="B9D01734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65053D70"/>
    <w:multiLevelType w:val="hybridMultilevel"/>
    <w:tmpl w:val="5F409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03751"/>
    <w:multiLevelType w:val="hybridMultilevel"/>
    <w:tmpl w:val="A37E9A28"/>
    <w:lvl w:ilvl="0" w:tplc="E08E2598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E5E36"/>
    <w:multiLevelType w:val="hybridMultilevel"/>
    <w:tmpl w:val="5CC68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05252"/>
    <w:multiLevelType w:val="hybridMultilevel"/>
    <w:tmpl w:val="107A8794"/>
    <w:lvl w:ilvl="0" w:tplc="499C491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4587A"/>
    <w:multiLevelType w:val="hybridMultilevel"/>
    <w:tmpl w:val="4132A428"/>
    <w:lvl w:ilvl="0" w:tplc="F4108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23445"/>
    <w:multiLevelType w:val="hybridMultilevel"/>
    <w:tmpl w:val="2CCC0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65E5E"/>
    <w:multiLevelType w:val="hybridMultilevel"/>
    <w:tmpl w:val="C428A5A6"/>
    <w:lvl w:ilvl="0" w:tplc="8026B4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450456">
    <w:abstractNumId w:val="11"/>
  </w:num>
  <w:num w:numId="2" w16cid:durableId="24838981">
    <w:abstractNumId w:val="1"/>
  </w:num>
  <w:num w:numId="3" w16cid:durableId="468321410">
    <w:abstractNumId w:val="12"/>
  </w:num>
  <w:num w:numId="4" w16cid:durableId="650643427">
    <w:abstractNumId w:val="7"/>
  </w:num>
  <w:num w:numId="5" w16cid:durableId="1031686657">
    <w:abstractNumId w:val="2"/>
  </w:num>
  <w:num w:numId="6" w16cid:durableId="1583445154">
    <w:abstractNumId w:val="13"/>
  </w:num>
  <w:num w:numId="7" w16cid:durableId="699740557">
    <w:abstractNumId w:val="5"/>
  </w:num>
  <w:num w:numId="8" w16cid:durableId="938298539">
    <w:abstractNumId w:val="14"/>
  </w:num>
  <w:num w:numId="9" w16cid:durableId="217787636">
    <w:abstractNumId w:val="8"/>
  </w:num>
  <w:num w:numId="10" w16cid:durableId="1496216315">
    <w:abstractNumId w:val="6"/>
  </w:num>
  <w:num w:numId="11" w16cid:durableId="1696348631">
    <w:abstractNumId w:val="10"/>
  </w:num>
  <w:num w:numId="12" w16cid:durableId="6296338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8860306">
    <w:abstractNumId w:val="9"/>
  </w:num>
  <w:num w:numId="14" w16cid:durableId="2069572603">
    <w:abstractNumId w:val="4"/>
  </w:num>
  <w:num w:numId="15" w16cid:durableId="454908914">
    <w:abstractNumId w:val="3"/>
  </w:num>
  <w:num w:numId="16" w16cid:durableId="105408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C0"/>
    <w:rsid w:val="00031F09"/>
    <w:rsid w:val="000554EB"/>
    <w:rsid w:val="00096EC5"/>
    <w:rsid w:val="000A59A0"/>
    <w:rsid w:val="000B234B"/>
    <w:rsid w:val="000B3D86"/>
    <w:rsid w:val="000E2D2D"/>
    <w:rsid w:val="000E7A08"/>
    <w:rsid w:val="001176B1"/>
    <w:rsid w:val="001217BF"/>
    <w:rsid w:val="00136018"/>
    <w:rsid w:val="00142989"/>
    <w:rsid w:val="00146AE8"/>
    <w:rsid w:val="001533EC"/>
    <w:rsid w:val="00172ECE"/>
    <w:rsid w:val="00184596"/>
    <w:rsid w:val="001C3C70"/>
    <w:rsid w:val="001C7350"/>
    <w:rsid w:val="001D717B"/>
    <w:rsid w:val="001F1EF5"/>
    <w:rsid w:val="001F2D72"/>
    <w:rsid w:val="0020147A"/>
    <w:rsid w:val="002034BA"/>
    <w:rsid w:val="00211A97"/>
    <w:rsid w:val="00226077"/>
    <w:rsid w:val="002427EA"/>
    <w:rsid w:val="00255263"/>
    <w:rsid w:val="00267147"/>
    <w:rsid w:val="002715AD"/>
    <w:rsid w:val="00293D77"/>
    <w:rsid w:val="002B34C0"/>
    <w:rsid w:val="002D5BC0"/>
    <w:rsid w:val="003003D0"/>
    <w:rsid w:val="00327EFD"/>
    <w:rsid w:val="00334B69"/>
    <w:rsid w:val="00335196"/>
    <w:rsid w:val="003801DF"/>
    <w:rsid w:val="003837F5"/>
    <w:rsid w:val="003A74F4"/>
    <w:rsid w:val="003C600F"/>
    <w:rsid w:val="003D41DF"/>
    <w:rsid w:val="003E1828"/>
    <w:rsid w:val="003E63F9"/>
    <w:rsid w:val="003F3872"/>
    <w:rsid w:val="003F5FFA"/>
    <w:rsid w:val="00426D34"/>
    <w:rsid w:val="00485329"/>
    <w:rsid w:val="004B40C4"/>
    <w:rsid w:val="004C0A1F"/>
    <w:rsid w:val="004E21C1"/>
    <w:rsid w:val="004E3AF6"/>
    <w:rsid w:val="004E7761"/>
    <w:rsid w:val="004F3001"/>
    <w:rsid w:val="005105E4"/>
    <w:rsid w:val="00513FDB"/>
    <w:rsid w:val="00527DD9"/>
    <w:rsid w:val="005950AE"/>
    <w:rsid w:val="005B7FE4"/>
    <w:rsid w:val="005C541D"/>
    <w:rsid w:val="005E0DF6"/>
    <w:rsid w:val="005F1AC0"/>
    <w:rsid w:val="00605D3D"/>
    <w:rsid w:val="00653084"/>
    <w:rsid w:val="006810AA"/>
    <w:rsid w:val="006B105F"/>
    <w:rsid w:val="006D677D"/>
    <w:rsid w:val="00712998"/>
    <w:rsid w:val="007217F5"/>
    <w:rsid w:val="00762593"/>
    <w:rsid w:val="007C359C"/>
    <w:rsid w:val="007D2C55"/>
    <w:rsid w:val="007D4B57"/>
    <w:rsid w:val="007D6D97"/>
    <w:rsid w:val="007E2463"/>
    <w:rsid w:val="00802CF0"/>
    <w:rsid w:val="00807D75"/>
    <w:rsid w:val="008103B5"/>
    <w:rsid w:val="0081377D"/>
    <w:rsid w:val="008258FE"/>
    <w:rsid w:val="00841423"/>
    <w:rsid w:val="00851949"/>
    <w:rsid w:val="00865F40"/>
    <w:rsid w:val="008A61DD"/>
    <w:rsid w:val="008A63FF"/>
    <w:rsid w:val="008D34B0"/>
    <w:rsid w:val="008F212F"/>
    <w:rsid w:val="008F3323"/>
    <w:rsid w:val="00906269"/>
    <w:rsid w:val="009277F6"/>
    <w:rsid w:val="009349CB"/>
    <w:rsid w:val="00943EDA"/>
    <w:rsid w:val="009762C0"/>
    <w:rsid w:val="00983F65"/>
    <w:rsid w:val="009B4BBC"/>
    <w:rsid w:val="009C7544"/>
    <w:rsid w:val="009D6CD4"/>
    <w:rsid w:val="00A21F5D"/>
    <w:rsid w:val="00A31DBA"/>
    <w:rsid w:val="00A32FC3"/>
    <w:rsid w:val="00A3728C"/>
    <w:rsid w:val="00A72617"/>
    <w:rsid w:val="00A77630"/>
    <w:rsid w:val="00A80992"/>
    <w:rsid w:val="00AD0DE1"/>
    <w:rsid w:val="00AE64C8"/>
    <w:rsid w:val="00B0313D"/>
    <w:rsid w:val="00B03B27"/>
    <w:rsid w:val="00B15B5F"/>
    <w:rsid w:val="00B375ED"/>
    <w:rsid w:val="00B813AA"/>
    <w:rsid w:val="00B85565"/>
    <w:rsid w:val="00B85A47"/>
    <w:rsid w:val="00B94D09"/>
    <w:rsid w:val="00BA2E80"/>
    <w:rsid w:val="00BA6F9E"/>
    <w:rsid w:val="00BD64BE"/>
    <w:rsid w:val="00BE24E9"/>
    <w:rsid w:val="00BE2A8E"/>
    <w:rsid w:val="00BE6485"/>
    <w:rsid w:val="00C31D2C"/>
    <w:rsid w:val="00C673AC"/>
    <w:rsid w:val="00CA2503"/>
    <w:rsid w:val="00CA3897"/>
    <w:rsid w:val="00CB10B1"/>
    <w:rsid w:val="00CF59DF"/>
    <w:rsid w:val="00D60B4C"/>
    <w:rsid w:val="00D67D76"/>
    <w:rsid w:val="00D72263"/>
    <w:rsid w:val="00D83207"/>
    <w:rsid w:val="00DB0903"/>
    <w:rsid w:val="00DD0766"/>
    <w:rsid w:val="00DD75C0"/>
    <w:rsid w:val="00DE5A92"/>
    <w:rsid w:val="00E0038E"/>
    <w:rsid w:val="00E15606"/>
    <w:rsid w:val="00E16279"/>
    <w:rsid w:val="00E65A2E"/>
    <w:rsid w:val="00E73666"/>
    <w:rsid w:val="00E90ED9"/>
    <w:rsid w:val="00EE79B5"/>
    <w:rsid w:val="00EF48B9"/>
    <w:rsid w:val="00EF57B9"/>
    <w:rsid w:val="00F02B86"/>
    <w:rsid w:val="00F05B18"/>
    <w:rsid w:val="00F46E4C"/>
    <w:rsid w:val="00F772F9"/>
    <w:rsid w:val="00F9796A"/>
    <w:rsid w:val="00FB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2074A"/>
  <w15:chartTrackingRefBased/>
  <w15:docId w15:val="{5D7C4BB3-19BA-444F-A5B7-9CB46B7C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2CF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162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02CF0"/>
    <w:pPr>
      <w:keepNext/>
      <w:widowControl/>
      <w:autoSpaceDE/>
      <w:autoSpaceDN/>
      <w:adjustRightInd/>
      <w:outlineLvl w:val="1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02CF0"/>
    <w:pPr>
      <w:widowControl/>
      <w:autoSpaceDE/>
      <w:autoSpaceDN/>
      <w:adjustRightInd/>
      <w:jc w:val="both"/>
    </w:pPr>
    <w:rPr>
      <w:szCs w:val="20"/>
    </w:rPr>
  </w:style>
  <w:style w:type="paragraph" w:styleId="Zhlav">
    <w:name w:val="header"/>
    <w:basedOn w:val="Normln"/>
    <w:link w:val="ZhlavChar"/>
    <w:rsid w:val="00802CF0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styleId="Hypertextovodkaz">
    <w:name w:val="Hyperlink"/>
    <w:rsid w:val="00B375ED"/>
    <w:rPr>
      <w:b/>
      <w:bCs/>
      <w:strike w:val="0"/>
      <w:dstrike w:val="0"/>
      <w:color w:val="ED2133"/>
      <w:u w:val="none"/>
      <w:effect w:val="none"/>
    </w:rPr>
  </w:style>
  <w:style w:type="paragraph" w:styleId="Zpat">
    <w:name w:val="footer"/>
    <w:basedOn w:val="Normln"/>
    <w:link w:val="ZpatChar"/>
    <w:uiPriority w:val="99"/>
    <w:rsid w:val="00F05B18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F979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6530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53084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C673A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C600F"/>
    <w:pPr>
      <w:ind w:left="708"/>
    </w:pPr>
  </w:style>
  <w:style w:type="character" w:customStyle="1" w:styleId="ZhlavChar">
    <w:name w:val="Záhlaví Char"/>
    <w:link w:val="Zhlav"/>
    <w:rsid w:val="00DD0766"/>
    <w:rPr>
      <w:sz w:val="24"/>
      <w:szCs w:val="24"/>
    </w:rPr>
  </w:style>
  <w:style w:type="paragraph" w:customStyle="1" w:styleId="Style16">
    <w:name w:val="Style16"/>
    <w:basedOn w:val="Normln"/>
    <w:rsid w:val="00096EC5"/>
    <w:pPr>
      <w:spacing w:line="257" w:lineRule="exact"/>
      <w:ind w:hanging="677"/>
      <w:jc w:val="both"/>
    </w:pPr>
    <w:rPr>
      <w:rFonts w:ascii="Arial Narrow" w:hAnsi="Arial Narrow"/>
    </w:rPr>
  </w:style>
  <w:style w:type="character" w:styleId="Odkaznakoment">
    <w:name w:val="annotation reference"/>
    <w:uiPriority w:val="99"/>
    <w:unhideWhenUsed/>
    <w:rsid w:val="00A372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728C"/>
    <w:pPr>
      <w:widowControl/>
      <w:autoSpaceDE/>
      <w:autoSpaceDN/>
      <w:adjustRightInd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28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8AB6-17D3-4CD6-B48A-6C57E868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1748</Words>
  <Characters>10320</Characters>
  <Application>Microsoft Office Word</Application>
  <DocSecurity>4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PORŠ ®  spol</vt:lpstr>
    </vt:vector>
  </TitlesOfParts>
  <Company>Bravalm</Company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PORŠ ®  spol</dc:title>
  <dc:subject/>
  <dc:creator>Valenta</dc:creator>
  <cp:keywords/>
  <cp:lastModifiedBy>Zámečníková Hana</cp:lastModifiedBy>
  <cp:revision>2</cp:revision>
  <cp:lastPrinted>2024-03-26T12:20:00Z</cp:lastPrinted>
  <dcterms:created xsi:type="dcterms:W3CDTF">2024-03-26T13:20:00Z</dcterms:created>
  <dcterms:modified xsi:type="dcterms:W3CDTF">2024-03-26T13:20:00Z</dcterms:modified>
</cp:coreProperties>
</file>