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CD3448">
      <w:pPr>
        <w:jc w:val="center"/>
        <w:rPr>
          <w:rFonts w:ascii="Calibri" w:hAnsi="Calibri" w:cs="Calibri"/>
          <w:b/>
          <w:bCs/>
          <w:sz w:val="22"/>
          <w:szCs w:val="22"/>
        </w:rPr>
      </w:pPr>
      <w:r w:rsidRPr="00415479">
        <w:rPr>
          <w:rFonts w:ascii="Calibri" w:hAnsi="Calibri" w:cs="Calibri"/>
          <w:b/>
          <w:bCs/>
          <w:sz w:val="22"/>
          <w:szCs w:val="22"/>
        </w:rPr>
        <w:t>Smluvní strany</w:t>
      </w:r>
    </w:p>
    <w:p w:rsidR="00230D25" w:rsidRPr="00415479" w:rsidRDefault="00230D25" w:rsidP="00CD3448">
      <w:pPr>
        <w:jc w:val="center"/>
        <w:rPr>
          <w:rFonts w:ascii="Calibri" w:hAnsi="Calibri" w:cs="Calibri"/>
          <w:b/>
          <w:bCs/>
          <w:sz w:val="22"/>
          <w:szCs w:val="22"/>
        </w:rPr>
      </w:pP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231112" w:rsidRPr="00415479" w:rsidRDefault="00231112" w:rsidP="00231112">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76225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FE6832" w:rsidRPr="00415479" w:rsidRDefault="00100C22" w:rsidP="00230D25">
      <w:pPr>
        <w:ind w:firstLine="709"/>
        <w:rPr>
          <w:rFonts w:ascii="Calibri" w:hAnsi="Calibri" w:cs="Calibri"/>
          <w:b/>
          <w:bCs/>
          <w:sz w:val="22"/>
          <w:szCs w:val="22"/>
        </w:rPr>
      </w:pPr>
      <w:r w:rsidRPr="00100C22">
        <w:rPr>
          <w:rFonts w:ascii="Calibri" w:hAnsi="Calibri" w:cs="Calibri"/>
          <w:b/>
          <w:bCs/>
          <w:sz w:val="22"/>
          <w:szCs w:val="22"/>
        </w:rPr>
        <w:t xml:space="preserve">Plzeňský dětský </w:t>
      </w:r>
      <w:proofErr w:type="gramStart"/>
      <w:r w:rsidRPr="00100C22">
        <w:rPr>
          <w:rFonts w:ascii="Calibri" w:hAnsi="Calibri" w:cs="Calibri"/>
          <w:b/>
          <w:bCs/>
          <w:sz w:val="22"/>
          <w:szCs w:val="22"/>
        </w:rPr>
        <w:t>sbor, z. s.</w:t>
      </w:r>
      <w:proofErr w:type="gramEnd"/>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100C22">
        <w:rPr>
          <w:rFonts w:ascii="Calibri" w:hAnsi="Calibri" w:cs="Calibri"/>
          <w:sz w:val="22"/>
          <w:szCs w:val="22"/>
        </w:rPr>
        <w:t xml:space="preserve"> </w:t>
      </w:r>
      <w:r w:rsidR="00100C22" w:rsidRPr="00100C22">
        <w:rPr>
          <w:rFonts w:ascii="Calibri" w:hAnsi="Calibri" w:cs="Calibri"/>
          <w:sz w:val="22"/>
          <w:szCs w:val="22"/>
        </w:rPr>
        <w:t>Revoluční 100, 312 00 Plzeň</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100C22" w:rsidRPr="00100C22">
        <w:rPr>
          <w:rFonts w:ascii="Calibri" w:hAnsi="Calibri" w:cs="Calibri"/>
          <w:bCs/>
          <w:sz w:val="22"/>
          <w:szCs w:val="22"/>
        </w:rPr>
        <w:t>68818840</w:t>
      </w:r>
    </w:p>
    <w:p w:rsidR="00FE6832" w:rsidRPr="00A61EF0" w:rsidRDefault="00FE6832" w:rsidP="00230D25">
      <w:pPr>
        <w:ind w:firstLine="709"/>
        <w:rPr>
          <w:rFonts w:ascii="Calibri" w:hAnsi="Calibri" w:cs="Calibri"/>
          <w:sz w:val="22"/>
          <w:szCs w:val="22"/>
        </w:rPr>
      </w:pPr>
      <w:r w:rsidRPr="00A61EF0">
        <w:rPr>
          <w:rFonts w:ascii="Calibri" w:hAnsi="Calibri" w:cs="Calibri"/>
          <w:sz w:val="22"/>
          <w:szCs w:val="22"/>
        </w:rPr>
        <w:t xml:space="preserve">zastoupený: </w:t>
      </w:r>
      <w:r w:rsidR="001D6A29" w:rsidRPr="00A61EF0">
        <w:rPr>
          <w:rFonts w:ascii="Calibri" w:hAnsi="Calibri" w:cs="Calibri"/>
          <w:sz w:val="22"/>
          <w:szCs w:val="22"/>
        </w:rPr>
        <w:t>Mgr. Bedřiškou Koželuhovou</w:t>
      </w:r>
    </w:p>
    <w:p w:rsidR="00893116" w:rsidRPr="00415479" w:rsidRDefault="00893116" w:rsidP="00230D25">
      <w:pPr>
        <w:ind w:firstLine="709"/>
        <w:rPr>
          <w:rFonts w:ascii="Calibri" w:hAnsi="Calibri" w:cs="Calibri"/>
          <w:i/>
          <w:sz w:val="22"/>
          <w:szCs w:val="22"/>
        </w:rPr>
      </w:pPr>
      <w:r w:rsidRPr="00A61EF0">
        <w:rPr>
          <w:rFonts w:ascii="Calibri" w:hAnsi="Calibri" w:cs="Calibri"/>
          <w:i/>
          <w:sz w:val="22"/>
          <w:szCs w:val="22"/>
        </w:rPr>
        <w:t>jako</w:t>
      </w:r>
      <w:r w:rsidR="00627DF0" w:rsidRPr="00A61EF0">
        <w:rPr>
          <w:rFonts w:ascii="Calibri" w:hAnsi="Calibri" w:cs="Calibri"/>
          <w:i/>
          <w:sz w:val="22"/>
          <w:szCs w:val="22"/>
        </w:rPr>
        <w:t xml:space="preserve"> </w:t>
      </w:r>
      <w:r w:rsidR="00085A6C" w:rsidRPr="00A61EF0">
        <w:rPr>
          <w:rFonts w:ascii="Calibri" w:hAnsi="Calibri" w:cs="Calibri"/>
          <w:i/>
          <w:sz w:val="22"/>
          <w:szCs w:val="22"/>
        </w:rPr>
        <w:t xml:space="preserve">podnájemce a </w:t>
      </w:r>
      <w:r w:rsidR="00627DF0" w:rsidRPr="00A61EF0">
        <w:rPr>
          <w:rFonts w:ascii="Calibri" w:hAnsi="Calibri" w:cs="Calibri"/>
          <w:i/>
          <w:sz w:val="22"/>
          <w:szCs w:val="22"/>
        </w:rPr>
        <w:t xml:space="preserve">pořadatel </w:t>
      </w:r>
      <w:proofErr w:type="gramStart"/>
      <w:r w:rsidR="00627DF0" w:rsidRPr="00A61EF0">
        <w:rPr>
          <w:rFonts w:ascii="Calibri" w:hAnsi="Calibri" w:cs="Calibri"/>
          <w:i/>
          <w:sz w:val="22"/>
          <w:szCs w:val="22"/>
        </w:rPr>
        <w:t>akce</w:t>
      </w:r>
      <w:r w:rsidR="001A1CAC" w:rsidRPr="00A61EF0">
        <w:rPr>
          <w:rFonts w:ascii="Calibri" w:hAnsi="Calibri" w:cs="Calibri"/>
          <w:i/>
          <w:sz w:val="22"/>
          <w:szCs w:val="22"/>
        </w:rPr>
        <w:t xml:space="preserve"> ( dále</w:t>
      </w:r>
      <w:proofErr w:type="gramEnd"/>
      <w:r w:rsidR="001A1CAC" w:rsidRPr="00A61EF0">
        <w:rPr>
          <w:rFonts w:ascii="Calibri" w:hAnsi="Calibri" w:cs="Calibri"/>
          <w:i/>
          <w:sz w:val="22"/>
          <w:szCs w:val="22"/>
        </w:rPr>
        <w:t xml:space="preserve"> jen „pořadatel akce“)</w:t>
      </w:r>
      <w:r w:rsidR="00230D25" w:rsidRPr="00A61EF0">
        <w:rPr>
          <w:rFonts w:ascii="Calibri" w:hAnsi="Calibri" w:cs="Calibri"/>
          <w:i/>
          <w:sz w:val="22"/>
          <w:szCs w:val="22"/>
        </w:rPr>
        <w:t xml:space="preserve"> </w:t>
      </w:r>
      <w:r w:rsidRPr="00A61EF0">
        <w:rPr>
          <w:rFonts w:ascii="Calibri" w:hAnsi="Calibri" w:cs="Calibri"/>
          <w:i/>
          <w:sz w:val="22"/>
          <w:szCs w:val="22"/>
        </w:rPr>
        <w:t>na straně druhé</w:t>
      </w:r>
    </w:p>
    <w:p w:rsidR="00FB314A" w:rsidRPr="00415479" w:rsidRDefault="00FB314A" w:rsidP="00CD3448">
      <w:pPr>
        <w:jc w:val="center"/>
        <w:rPr>
          <w:rFonts w:ascii="Calibri" w:hAnsi="Calibri" w:cs="Calibri"/>
          <w:sz w:val="22"/>
          <w:szCs w:val="22"/>
        </w:rPr>
      </w:pP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1C444B">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BE279F">
      <w:pPr>
        <w:jc w:val="both"/>
        <w:rPr>
          <w:rFonts w:ascii="Calibri" w:hAnsi="Calibri" w:cs="Calibri"/>
          <w:sz w:val="22"/>
          <w:szCs w:val="22"/>
        </w:rPr>
      </w:pPr>
      <w:r w:rsidRPr="00415479">
        <w:rPr>
          <w:rFonts w:ascii="Calibri" w:hAnsi="Calibri" w:cs="Calibri"/>
          <w:sz w:val="22"/>
          <w:szCs w:val="22"/>
        </w:rPr>
        <w:t>Předmětem smlouvy je</w:t>
      </w:r>
      <w:r w:rsidR="00BE279F">
        <w:rPr>
          <w:rFonts w:ascii="Calibri" w:hAnsi="Calibri" w:cs="Calibri"/>
          <w:sz w:val="22"/>
          <w:szCs w:val="22"/>
        </w:rPr>
        <w:t xml:space="preserve"> </w:t>
      </w: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w:t>
      </w:r>
      <w:r w:rsidR="00BE279F">
        <w:rPr>
          <w:rFonts w:ascii="Calibri" w:hAnsi="Calibri" w:cs="Calibri"/>
          <w:sz w:val="22"/>
          <w:szCs w:val="22"/>
        </w:rPr>
        <w:t>é v čl. IV., bod 1 této smlouvy.</w:t>
      </w:r>
    </w:p>
    <w:p w:rsidR="001C708D" w:rsidRDefault="001C708D" w:rsidP="001C444B">
      <w:pPr>
        <w:spacing w:after="240"/>
        <w:jc w:val="both"/>
        <w:rPr>
          <w:rFonts w:ascii="Calibri" w:hAnsi="Calibri" w:cs="Calibri"/>
          <w:sz w:val="22"/>
          <w:szCs w:val="22"/>
        </w:rPr>
      </w:pPr>
      <w:r w:rsidRPr="00C30D7E">
        <w:rPr>
          <w:rFonts w:ascii="Calibri" w:hAnsi="Calibri" w:cs="Calibri"/>
          <w:sz w:val="22"/>
          <w:szCs w:val="22"/>
        </w:rPr>
        <w:t xml:space="preserve">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w:t>
      </w:r>
      <w:r w:rsidR="00BE279F">
        <w:rPr>
          <w:rFonts w:ascii="Calibri" w:hAnsi="Calibri" w:cs="Calibri"/>
          <w:sz w:val="22"/>
          <w:szCs w:val="22"/>
        </w:rPr>
        <w:t xml:space="preserve">a MBP uhradit sjednanou cenu za </w:t>
      </w:r>
      <w:r w:rsidRPr="00415479">
        <w:rPr>
          <w:rFonts w:ascii="Calibri" w:hAnsi="Calibri" w:cs="Calibri"/>
          <w:sz w:val="22"/>
          <w:szCs w:val="22"/>
        </w:rPr>
        <w:t xml:space="preserve">užívání předmětu podnájmu a cenu povinných servisních služeb </w:t>
      </w:r>
      <w:r w:rsidR="00BE279F">
        <w:rPr>
          <w:rFonts w:ascii="Calibri" w:hAnsi="Calibri" w:cs="Calibri"/>
          <w:sz w:val="22"/>
          <w:szCs w:val="22"/>
        </w:rPr>
        <w:t>spojených s realizací akce.</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00BE279F">
        <w:rPr>
          <w:rFonts w:ascii="Calibri" w:hAnsi="Calibri" w:cs="Calibri"/>
          <w:szCs w:val="22"/>
        </w:rPr>
        <w:t>říloze č. 1</w:t>
      </w:r>
      <w:r w:rsidRPr="00415479">
        <w:rPr>
          <w:rFonts w:ascii="Calibri" w:hAnsi="Calibri" w:cs="Calibri"/>
          <w:szCs w:val="22"/>
        </w:rPr>
        <w:t xml:space="preserve"> této smlouvy. Pořadatel akce se zavazuje tuto kapacitu dodržet. </w:t>
      </w:r>
    </w:p>
    <w:p w:rsidR="002F7802" w:rsidRDefault="00E15164" w:rsidP="001C444B">
      <w:pPr>
        <w:pStyle w:val="Zkladntext"/>
        <w:numPr>
          <w:ilvl w:val="0"/>
          <w:numId w:val="4"/>
        </w:numPr>
        <w:tabs>
          <w:tab w:val="num" w:pos="284"/>
        </w:tabs>
        <w:spacing w:after="360"/>
        <w:ind w:left="284" w:hanging="284"/>
        <w:rPr>
          <w:rFonts w:ascii="Calibri" w:hAnsi="Calibri" w:cs="Calibri"/>
          <w:szCs w:val="22"/>
        </w:rPr>
      </w:pPr>
      <w:r w:rsidRPr="00415479">
        <w:rPr>
          <w:rFonts w:ascii="Calibri" w:hAnsi="Calibri" w:cs="Calibri"/>
          <w:szCs w:val="22"/>
        </w:rPr>
        <w:t>V souvislosti s</w:t>
      </w:r>
      <w:r w:rsidR="00254496" w:rsidRPr="00415479">
        <w:rPr>
          <w:rFonts w:ascii="Calibri" w:hAnsi="Calibri" w:cs="Calibri"/>
          <w:szCs w:val="22"/>
        </w:rPr>
        <w:t> realizací akce</w:t>
      </w:r>
      <w:r w:rsidRPr="00415479">
        <w:rPr>
          <w:rFonts w:ascii="Calibri" w:hAnsi="Calibri" w:cs="Calibri"/>
          <w:szCs w:val="22"/>
        </w:rPr>
        <w:t xml:space="preserve"> </w:t>
      </w:r>
      <w:r w:rsidR="001A1CAC" w:rsidRPr="00415479">
        <w:rPr>
          <w:rFonts w:ascii="Calibri" w:hAnsi="Calibri" w:cs="Calibri"/>
          <w:szCs w:val="22"/>
        </w:rPr>
        <w:t xml:space="preserve">je </w:t>
      </w:r>
      <w:r w:rsidRPr="00415479">
        <w:rPr>
          <w:rFonts w:ascii="Calibri" w:hAnsi="Calibri" w:cs="Calibri"/>
          <w:szCs w:val="22"/>
        </w:rPr>
        <w:t xml:space="preserve">pořadatel akce </w:t>
      </w:r>
      <w:r w:rsidR="001A1CAC" w:rsidRPr="00415479">
        <w:rPr>
          <w:rFonts w:ascii="Calibri" w:hAnsi="Calibri" w:cs="Calibri"/>
          <w:szCs w:val="22"/>
        </w:rPr>
        <w:t xml:space="preserve">povinen odebrat </w:t>
      </w:r>
      <w:r w:rsidRPr="00415479">
        <w:rPr>
          <w:rFonts w:ascii="Calibri" w:hAnsi="Calibri" w:cs="Calibri"/>
          <w:szCs w:val="22"/>
        </w:rPr>
        <w:t xml:space="preserve">od MBP povinné servisní služby (plnění) uvedené v článku </w:t>
      </w:r>
      <w:r w:rsidR="00AF2794" w:rsidRPr="00415479">
        <w:rPr>
          <w:rFonts w:ascii="Calibri" w:hAnsi="Calibri" w:cs="Calibri"/>
          <w:szCs w:val="22"/>
        </w:rPr>
        <w:t xml:space="preserve">V. a </w:t>
      </w:r>
      <w:r w:rsidRPr="00415479">
        <w:rPr>
          <w:rFonts w:ascii="Calibri" w:hAnsi="Calibri" w:cs="Calibri"/>
          <w:szCs w:val="22"/>
        </w:rPr>
        <w:t xml:space="preserve">VII. této smlouvy. </w:t>
      </w:r>
      <w:r w:rsidR="005E0C42" w:rsidRPr="00415479">
        <w:rPr>
          <w:rFonts w:ascii="Calibri" w:hAnsi="Calibri" w:cs="Calibri"/>
          <w:szCs w:val="22"/>
        </w:rPr>
        <w:t xml:space="preserve">  </w:t>
      </w:r>
    </w:p>
    <w:p w:rsidR="001C444B" w:rsidRDefault="001C444B" w:rsidP="001C444B">
      <w:pPr>
        <w:pStyle w:val="Zkladntext"/>
        <w:spacing w:after="360"/>
        <w:ind w:left="284"/>
        <w:rPr>
          <w:rFonts w:ascii="Calibri" w:hAnsi="Calibri" w:cs="Calibri"/>
          <w:szCs w:val="22"/>
        </w:rPr>
      </w:pPr>
    </w:p>
    <w:p w:rsidR="00952E62" w:rsidRDefault="00952E62" w:rsidP="001C444B">
      <w:pPr>
        <w:pStyle w:val="Zkladntext"/>
        <w:spacing w:after="360"/>
        <w:ind w:left="284"/>
        <w:rPr>
          <w:rFonts w:ascii="Calibri" w:hAnsi="Calibri" w:cs="Calibri"/>
          <w:szCs w:val="22"/>
        </w:rPr>
      </w:pPr>
    </w:p>
    <w:p w:rsidR="00952E62" w:rsidRPr="00415479" w:rsidRDefault="00952E62" w:rsidP="001C444B">
      <w:pPr>
        <w:pStyle w:val="Zkladntext"/>
        <w:spacing w:after="360"/>
        <w:ind w:left="284"/>
        <w:rPr>
          <w:rFonts w:ascii="Calibri" w:hAnsi="Calibri" w:cs="Calibri"/>
          <w:szCs w:val="22"/>
        </w:rPr>
      </w:pP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100C22" w:rsidRDefault="00E15164" w:rsidP="00CD3448">
      <w:pPr>
        <w:pStyle w:val="Zkladntext"/>
        <w:spacing w:after="120"/>
        <w:jc w:val="center"/>
        <w:rPr>
          <w:rFonts w:ascii="Calibri" w:hAnsi="Calibri" w:cs="Calibri"/>
          <w:b/>
          <w:szCs w:val="22"/>
          <w:u w:val="single"/>
        </w:rPr>
      </w:pPr>
      <w:r w:rsidRPr="00100C22">
        <w:rPr>
          <w:rFonts w:ascii="Calibri" w:hAnsi="Calibri" w:cs="Calibri"/>
          <w:b/>
          <w:szCs w:val="22"/>
          <w:u w:val="single"/>
        </w:rPr>
        <w:t>Účel a doba podnájmu</w:t>
      </w:r>
    </w:p>
    <w:p w:rsidR="00E15164" w:rsidRPr="00100C22" w:rsidRDefault="00E15164" w:rsidP="00100C22">
      <w:pPr>
        <w:pStyle w:val="Zkladntext"/>
        <w:numPr>
          <w:ilvl w:val="0"/>
          <w:numId w:val="27"/>
        </w:numPr>
        <w:tabs>
          <w:tab w:val="clear" w:pos="720"/>
          <w:tab w:val="num" w:pos="284"/>
        </w:tabs>
        <w:spacing w:after="120"/>
        <w:ind w:left="284" w:hanging="284"/>
        <w:rPr>
          <w:rFonts w:ascii="Calibri" w:hAnsi="Calibri" w:cs="Calibri"/>
          <w:szCs w:val="22"/>
        </w:rPr>
      </w:pPr>
      <w:r w:rsidRPr="00100C22">
        <w:rPr>
          <w:rFonts w:ascii="Calibri" w:hAnsi="Calibri" w:cs="Calibri"/>
          <w:szCs w:val="22"/>
        </w:rPr>
        <w:t xml:space="preserve">Pořadatel akce užije předmět podnájmu k pořádání kulturní akce </w:t>
      </w:r>
      <w:r w:rsidR="001A7C3D" w:rsidRPr="00100C22">
        <w:rPr>
          <w:rFonts w:ascii="Calibri" w:hAnsi="Calibri" w:cs="Calibri"/>
          <w:szCs w:val="22"/>
        </w:rPr>
        <w:t>„</w:t>
      </w:r>
      <w:r w:rsidR="00231112">
        <w:rPr>
          <w:rFonts w:ascii="Calibri" w:hAnsi="Calibri" w:cs="Calibri"/>
          <w:b/>
          <w:szCs w:val="22"/>
        </w:rPr>
        <w:t>Vánoční koncert PDS</w:t>
      </w:r>
      <w:r w:rsidR="001A7C3D" w:rsidRPr="00100C22">
        <w:rPr>
          <w:rFonts w:ascii="Calibri" w:hAnsi="Calibri" w:cs="Calibri"/>
          <w:b/>
          <w:szCs w:val="22"/>
        </w:rPr>
        <w:t>“</w:t>
      </w:r>
      <w:r w:rsidRPr="00100C22">
        <w:rPr>
          <w:rFonts w:ascii="Calibri" w:hAnsi="Calibri" w:cs="Calibri"/>
          <w:szCs w:val="22"/>
        </w:rPr>
        <w:t xml:space="preserve"> (dále jen „akce“), která se uskuteční </w:t>
      </w:r>
      <w:r w:rsidR="00FB0442">
        <w:rPr>
          <w:rFonts w:ascii="Calibri" w:hAnsi="Calibri" w:cs="Calibri"/>
          <w:b/>
          <w:szCs w:val="22"/>
        </w:rPr>
        <w:t>dne 1</w:t>
      </w:r>
      <w:r w:rsidRPr="00100C22">
        <w:rPr>
          <w:rFonts w:ascii="Calibri" w:hAnsi="Calibri" w:cs="Calibri"/>
          <w:b/>
          <w:szCs w:val="22"/>
        </w:rPr>
        <w:t xml:space="preserve">. </w:t>
      </w:r>
      <w:r w:rsidR="00FB0442">
        <w:rPr>
          <w:rFonts w:ascii="Calibri" w:hAnsi="Calibri" w:cs="Calibri"/>
          <w:b/>
          <w:szCs w:val="22"/>
        </w:rPr>
        <w:t>12</w:t>
      </w:r>
      <w:r w:rsidR="00662F99" w:rsidRPr="00100C22">
        <w:rPr>
          <w:rFonts w:ascii="Calibri" w:hAnsi="Calibri" w:cs="Calibri"/>
          <w:b/>
          <w:szCs w:val="22"/>
        </w:rPr>
        <w:t>.</w:t>
      </w:r>
      <w:r w:rsidR="00FB0442">
        <w:rPr>
          <w:rFonts w:ascii="Calibri" w:hAnsi="Calibri" w:cs="Calibri"/>
          <w:b/>
          <w:szCs w:val="22"/>
        </w:rPr>
        <w:t xml:space="preserve"> 2024 od 15</w:t>
      </w:r>
      <w:r w:rsidRPr="00100C22">
        <w:rPr>
          <w:rFonts w:ascii="Calibri" w:hAnsi="Calibri" w:cs="Calibri"/>
          <w:b/>
          <w:szCs w:val="22"/>
        </w:rPr>
        <w:t>:00 hod</w:t>
      </w:r>
      <w:r w:rsidRPr="00100C22">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1C444B">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730E48" w:rsidRPr="00415479" w:rsidRDefault="00730E48" w:rsidP="00730E48">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730E48" w:rsidRPr="00415479" w:rsidRDefault="00730E48" w:rsidP="00730E48">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730E48" w:rsidRPr="00415479" w:rsidRDefault="00730E48" w:rsidP="008B17B3">
      <w:pPr>
        <w:numPr>
          <w:ilvl w:val="0"/>
          <w:numId w:val="45"/>
        </w:numPr>
        <w:tabs>
          <w:tab w:val="clear" w:pos="720"/>
          <w:tab w:val="num" w:pos="284"/>
        </w:tabs>
        <w:ind w:left="284" w:hanging="284"/>
        <w:jc w:val="both"/>
        <w:rPr>
          <w:rFonts w:ascii="Calibri" w:hAnsi="Calibri" w:cs="Calibri"/>
          <w:sz w:val="22"/>
          <w:szCs w:val="22"/>
        </w:rPr>
      </w:pPr>
      <w:bookmarkStart w:id="0" w:name="_GoBack"/>
      <w:bookmarkEnd w:id="0"/>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730E48" w:rsidRPr="00415479" w:rsidRDefault="00730E48" w:rsidP="00730E4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730E48" w:rsidRPr="00415479" w:rsidRDefault="00730E48" w:rsidP="00730E4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730E48" w:rsidRPr="00396280" w:rsidRDefault="00730E48" w:rsidP="00730E4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8B17B3" w:rsidRDefault="00BE279F" w:rsidP="001C444B">
      <w:pPr>
        <w:numPr>
          <w:ilvl w:val="1"/>
          <w:numId w:val="3"/>
        </w:numPr>
        <w:tabs>
          <w:tab w:val="left" w:pos="360"/>
        </w:tabs>
        <w:spacing w:after="240"/>
        <w:ind w:left="360"/>
        <w:jc w:val="both"/>
        <w:rPr>
          <w:rFonts w:ascii="Calibri" w:hAnsi="Calibri" w:cs="Calibri"/>
          <w:sz w:val="22"/>
        </w:rPr>
      </w:pPr>
      <w:r w:rsidRPr="008B17B3">
        <w:rPr>
          <w:rFonts w:ascii="Calibri" w:hAnsi="Calibri" w:cs="Calibri"/>
          <w:sz w:val="22"/>
        </w:rPr>
        <w:t>Smluvní strany se dohodly, že prodej vstupenek není součástí předmětu podnájmu. Kontrolu návštěvníků akce u vstupu zajišťuje Pořadatel akce.</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w:t>
      </w:r>
      <w:r w:rsidRPr="008B17B3">
        <w:rPr>
          <w:rFonts w:ascii="Calibri" w:hAnsi="Calibri" w:cs="Calibri"/>
          <w:sz w:val="22"/>
          <w:szCs w:val="22"/>
        </w:rPr>
        <w:t>smlouvy na základě předložení platné vstupenky a v souladu</w:t>
      </w:r>
      <w:r w:rsidRPr="002C6F28">
        <w:rPr>
          <w:rFonts w:ascii="Calibri" w:hAnsi="Calibri" w:cs="Calibri"/>
          <w:sz w:val="22"/>
          <w:szCs w:val="22"/>
        </w:rPr>
        <w:t xml:space="preserve">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za úplatu </w:t>
      </w:r>
      <w:r w:rsidR="00BE279F">
        <w:rPr>
          <w:rFonts w:ascii="Calibri" w:hAnsi="Calibri" w:cs="Calibri"/>
          <w:sz w:val="22"/>
          <w:szCs w:val="22"/>
        </w:rPr>
        <w:t>ve výši stanovené v příloze č. 2</w:t>
      </w:r>
      <w:r w:rsidRPr="002C6F28">
        <w:rPr>
          <w:rFonts w:ascii="Calibri" w:hAnsi="Calibri" w:cs="Calibri"/>
          <w:sz w:val="22"/>
          <w:szCs w:val="22"/>
        </w:rPr>
        <w:t xml:space="preserve"> této smlouvy.</w:t>
      </w:r>
    </w:p>
    <w:p w:rsidR="001C708D" w:rsidRPr="008B17B3" w:rsidRDefault="001C708D" w:rsidP="001C444B">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8B17B3">
        <w:rPr>
          <w:rFonts w:ascii="Calibri" w:hAnsi="Calibri" w:cs="Calibri"/>
          <w:sz w:val="22"/>
          <w:szCs w:val="22"/>
        </w:rPr>
        <w:t>Kontrolu platných vstupenek při vstupu návštěvníků na akci provádí pověření pracovníci MBP</w:t>
      </w:r>
      <w:r w:rsidR="00FB0442">
        <w:rPr>
          <w:rFonts w:ascii="Calibri" w:hAnsi="Calibri" w:cs="Calibri"/>
          <w:sz w:val="22"/>
          <w:szCs w:val="22"/>
        </w:rPr>
        <w:t xml:space="preserve"> nebo zástupci pořadatele akce</w:t>
      </w:r>
      <w:r w:rsidRPr="008B17B3">
        <w:rPr>
          <w:rFonts w:ascii="Calibri" w:hAnsi="Calibri" w:cs="Calibri"/>
          <w:sz w:val="22"/>
          <w:szCs w:val="22"/>
        </w:rPr>
        <w:t xml:space="preserve">. </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2C6F28" w:rsidRDefault="001C708D" w:rsidP="001C444B">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marketingových služeb k podpoře </w:t>
      </w:r>
      <w:r w:rsidR="00BE279F">
        <w:rPr>
          <w:rFonts w:ascii="Calibri" w:hAnsi="Calibri" w:cs="Calibri"/>
          <w:sz w:val="22"/>
          <w:szCs w:val="22"/>
        </w:rPr>
        <w:t>návštěvnosti</w:t>
      </w:r>
      <w:r w:rsidRPr="002C6F28">
        <w:rPr>
          <w:rFonts w:ascii="Calibri" w:hAnsi="Calibri" w:cs="Calibri"/>
          <w:sz w:val="22"/>
          <w:szCs w:val="22"/>
        </w:rPr>
        <w:t>,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deset (10)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p>
    <w:p w:rsidR="001C708D" w:rsidRPr="00415479"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1C708D" w:rsidRPr="00415479"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415479">
        <w:rPr>
          <w:rFonts w:ascii="Calibri" w:hAnsi="Calibri" w:cs="Calibri"/>
          <w:sz w:val="22"/>
          <w:szCs w:val="22"/>
        </w:rPr>
        <w:t>guest</w:t>
      </w:r>
      <w:proofErr w:type="spellEnd"/>
      <w:r w:rsidRPr="00415479">
        <w:rPr>
          <w:rFonts w:ascii="Calibri" w:hAnsi="Calibri" w:cs="Calibri"/>
          <w:sz w:val="22"/>
          <w:szCs w:val="22"/>
        </w:rPr>
        <w:t xml:space="preserve"> list akce.</w:t>
      </w:r>
    </w:p>
    <w:p w:rsidR="001C708D" w:rsidRPr="00415479" w:rsidRDefault="001C708D" w:rsidP="001C444B">
      <w:pPr>
        <w:tabs>
          <w:tab w:val="left" w:pos="0"/>
        </w:tabs>
        <w:spacing w:after="240"/>
        <w:jc w:val="both"/>
        <w:rPr>
          <w:rFonts w:ascii="Calibri" w:hAnsi="Calibri" w:cs="Calibri"/>
          <w:sz w:val="22"/>
          <w:szCs w:val="22"/>
        </w:rPr>
      </w:pPr>
      <w:r w:rsidRPr="00415479">
        <w:rPr>
          <w:rFonts w:ascii="Calibri" w:hAnsi="Calibri" w:cs="Calibri"/>
          <w:sz w:val="22"/>
          <w:szCs w:val="22"/>
        </w:rPr>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Pořadatel akce se zavazuje MBP uhradit za toto porušení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444B" w:rsidRDefault="001C708D" w:rsidP="00BE279F">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FB0442" w:rsidRDefault="00FB0442" w:rsidP="00BE279F">
      <w:pPr>
        <w:pStyle w:val="Seznam"/>
        <w:suppressAutoHyphens w:val="0"/>
        <w:spacing w:after="120"/>
        <w:ind w:left="284"/>
        <w:rPr>
          <w:rFonts w:ascii="Calibri" w:hAnsi="Calibri" w:cs="Calibri"/>
        </w:rPr>
      </w:pPr>
    </w:p>
    <w:p w:rsidR="00FB0442" w:rsidRDefault="00FB0442" w:rsidP="00BE279F">
      <w:pPr>
        <w:pStyle w:val="Seznam"/>
        <w:suppressAutoHyphens w:val="0"/>
        <w:spacing w:after="12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o předání a převzetí předmětu podnájmu a vybavení předmětu podnájmu movitých věcí),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444B">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415479" w:rsidRDefault="001C708D" w:rsidP="001C444B">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w:t>
      </w:r>
      <w:r w:rsidRPr="008B17B3">
        <w:rPr>
          <w:rFonts w:ascii="Calibri" w:hAnsi="Calibri" w:cs="Calibri"/>
          <w:sz w:val="22"/>
          <w:szCs w:val="22"/>
        </w:rPr>
        <w:t xml:space="preserve">ve výši </w:t>
      </w:r>
      <w:r w:rsidR="00FB0442">
        <w:rPr>
          <w:rFonts w:ascii="Calibri" w:hAnsi="Calibri" w:cs="Calibri"/>
          <w:b/>
          <w:sz w:val="22"/>
          <w:szCs w:val="22"/>
        </w:rPr>
        <w:t>64.000</w:t>
      </w:r>
      <w:r w:rsidRPr="008B17B3">
        <w:rPr>
          <w:rFonts w:ascii="Calibri" w:hAnsi="Calibri" w:cs="Calibri"/>
          <w:b/>
          <w:sz w:val="22"/>
          <w:szCs w:val="22"/>
        </w:rPr>
        <w:t>,- Kč</w:t>
      </w:r>
      <w:r w:rsidRPr="00FE6FDF">
        <w:rPr>
          <w:rFonts w:ascii="Calibri" w:hAnsi="Calibri" w:cs="Calibri"/>
          <w:b/>
          <w:sz w:val="22"/>
          <w:szCs w:val="22"/>
        </w:rPr>
        <w:t xml:space="preserve"> </w:t>
      </w:r>
      <w:r w:rsidRPr="00FE6FDF">
        <w:rPr>
          <w:rFonts w:ascii="Calibri" w:hAnsi="Calibri" w:cs="Calibri"/>
          <w:i/>
          <w:sz w:val="22"/>
          <w:szCs w:val="22"/>
        </w:rPr>
        <w:t xml:space="preserve">(slovy: </w:t>
      </w:r>
      <w:proofErr w:type="spellStart"/>
      <w:r w:rsidR="00FB0442">
        <w:rPr>
          <w:rFonts w:ascii="Calibri" w:hAnsi="Calibri" w:cs="Calibri"/>
          <w:i/>
          <w:sz w:val="22"/>
          <w:szCs w:val="22"/>
        </w:rPr>
        <w:t>šedesátčtyřitisíckorun</w:t>
      </w:r>
      <w:proofErr w:type="spellEnd"/>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00BE279F">
        <w:rPr>
          <w:rFonts w:ascii="Calibri" w:hAnsi="Calibri" w:cs="Calibri"/>
          <w:sz w:val="22"/>
          <w:szCs w:val="22"/>
        </w:rPr>
        <w:t>říloze č. 2</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8B17B3">
        <w:rPr>
          <w:rFonts w:ascii="Calibri" w:hAnsi="Calibri" w:cs="Calibri"/>
          <w:sz w:val="22"/>
          <w:szCs w:val="22"/>
        </w:rPr>
        <w:t xml:space="preserve">ve výši </w:t>
      </w:r>
      <w:r w:rsidR="00FB0442">
        <w:rPr>
          <w:rFonts w:ascii="Calibri" w:hAnsi="Calibri" w:cs="Calibri"/>
          <w:b/>
          <w:sz w:val="22"/>
          <w:szCs w:val="22"/>
        </w:rPr>
        <w:t>16.000</w:t>
      </w:r>
      <w:r w:rsidRPr="008B17B3">
        <w:rPr>
          <w:rFonts w:ascii="Calibri" w:hAnsi="Calibri" w:cs="Calibri"/>
          <w:b/>
          <w:sz w:val="22"/>
          <w:szCs w:val="22"/>
        </w:rPr>
        <w:t>,- Kč</w:t>
      </w:r>
      <w:r w:rsidRPr="008B17B3">
        <w:rPr>
          <w:rFonts w:ascii="Calibri" w:hAnsi="Calibri" w:cs="Calibri"/>
          <w:sz w:val="22"/>
          <w:szCs w:val="22"/>
        </w:rPr>
        <w:t xml:space="preserve"> (slovy</w:t>
      </w:r>
      <w:r>
        <w:rPr>
          <w:rFonts w:ascii="Calibri" w:hAnsi="Calibri" w:cs="Calibri"/>
          <w:sz w:val="22"/>
          <w:szCs w:val="22"/>
        </w:rPr>
        <w:t xml:space="preserve">: </w:t>
      </w:r>
      <w:r w:rsidR="008B17B3">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8B17B3" w:rsidRDefault="00552ED2" w:rsidP="00BE279F">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w:t>
      </w:r>
      <w:r w:rsidR="00BE279F">
        <w:rPr>
          <w:rFonts w:ascii="Calibri" w:hAnsi="Calibri" w:cs="Calibri"/>
          <w:iCs/>
          <w:sz w:val="22"/>
          <w:szCs w:val="22"/>
        </w:rPr>
        <w:t xml:space="preserve">se zavazuje </w:t>
      </w:r>
      <w:r w:rsidRPr="00415479">
        <w:rPr>
          <w:rFonts w:ascii="Calibri" w:hAnsi="Calibri" w:cs="Calibri"/>
          <w:iCs/>
          <w:sz w:val="22"/>
          <w:szCs w:val="22"/>
        </w:rPr>
        <w:t>nejpozději do deseti (10) pracovních dnů po skončení akce</w:t>
      </w:r>
      <w:r w:rsidR="00BE279F">
        <w:rPr>
          <w:rFonts w:ascii="Calibri" w:hAnsi="Calibri" w:cs="Calibri"/>
          <w:iCs/>
          <w:sz w:val="22"/>
          <w:szCs w:val="22"/>
        </w:rPr>
        <w:t xml:space="preserve"> provést vyúčtování</w:t>
      </w:r>
      <w:r w:rsidR="00BE279F">
        <w:rPr>
          <w:rFonts w:ascii="Calibri" w:hAnsi="Calibri" w:cs="Calibri"/>
          <w:sz w:val="22"/>
          <w:szCs w:val="22"/>
        </w:rPr>
        <w:t xml:space="preserve"> </w:t>
      </w:r>
      <w:r w:rsidRPr="00BE279F">
        <w:rPr>
          <w:rFonts w:ascii="Calibri" w:hAnsi="Calibri" w:cs="Calibri"/>
          <w:iCs/>
          <w:sz w:val="22"/>
          <w:szCs w:val="22"/>
        </w:rPr>
        <w:t xml:space="preserve">nákladů a vícenákladů MBP dle </w:t>
      </w:r>
      <w:r w:rsidRPr="008B17B3">
        <w:rPr>
          <w:rFonts w:ascii="Calibri" w:hAnsi="Calibri" w:cs="Calibri"/>
          <w:iCs/>
          <w:sz w:val="22"/>
          <w:szCs w:val="22"/>
        </w:rPr>
        <w:t xml:space="preserve">této smlouvy, event. dle dílčích objednávek pořadatele akce a do tohoto vyúčtování započítat uhrazenou jistinu dle čl. XIII, bod 2 této smlouvy. </w:t>
      </w:r>
    </w:p>
    <w:p w:rsidR="00552ED2" w:rsidRDefault="00552ED2" w:rsidP="00552ED2">
      <w:pPr>
        <w:tabs>
          <w:tab w:val="left" w:pos="426"/>
        </w:tabs>
        <w:spacing w:after="240"/>
        <w:ind w:left="426"/>
        <w:jc w:val="both"/>
        <w:rPr>
          <w:rFonts w:ascii="Calibri" w:hAnsi="Calibri" w:cs="Calibri"/>
          <w:iCs/>
          <w:sz w:val="22"/>
          <w:szCs w:val="22"/>
        </w:rPr>
      </w:pPr>
      <w:r w:rsidRPr="008B17B3">
        <w:rPr>
          <w:rFonts w:ascii="Calibri" w:hAnsi="Calibri" w:cs="Calibri"/>
          <w:iCs/>
          <w:sz w:val="22"/>
          <w:szCs w:val="22"/>
        </w:rPr>
        <w:t>V případě, že v průběhu akce vznikla na předmětu podnájmu nějaká škoda dle čl. X této smlouvy, zavazuje se MBP provést vyúčtování nejpozději do deseti (10) pracovních dnů po zjištění ceny za opravu</w:t>
      </w:r>
      <w:r>
        <w:rPr>
          <w:rFonts w:ascii="Calibri" w:hAnsi="Calibri" w:cs="Calibri"/>
          <w:iCs/>
          <w:sz w:val="22"/>
          <w:szCs w:val="22"/>
        </w:rPr>
        <w:t xml:space="preserve"> vzniklé škody. </w:t>
      </w:r>
    </w:p>
    <w:p w:rsidR="00552ED2" w:rsidRDefault="00552ED2" w:rsidP="001C444B">
      <w:pPr>
        <w:numPr>
          <w:ilvl w:val="0"/>
          <w:numId w:val="6"/>
        </w:numPr>
        <w:tabs>
          <w:tab w:val="left" w:pos="426"/>
        </w:tabs>
        <w:spacing w:after="24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FB0442" w:rsidRDefault="00FB0442" w:rsidP="00FB0442">
      <w:pPr>
        <w:tabs>
          <w:tab w:val="left" w:pos="426"/>
        </w:tabs>
        <w:spacing w:after="240"/>
        <w:jc w:val="both"/>
        <w:rPr>
          <w:rFonts w:ascii="Calibri" w:hAnsi="Calibri" w:cs="Calibri"/>
          <w:sz w:val="22"/>
          <w:szCs w:val="22"/>
        </w:rPr>
      </w:pPr>
    </w:p>
    <w:p w:rsidR="00FB0442" w:rsidRDefault="00FB0442" w:rsidP="00FB0442">
      <w:pPr>
        <w:tabs>
          <w:tab w:val="left" w:pos="426"/>
        </w:tabs>
        <w:spacing w:after="240"/>
        <w:jc w:val="both"/>
        <w:rPr>
          <w:rFonts w:ascii="Calibri" w:hAnsi="Calibri" w:cs="Calibri"/>
          <w:sz w:val="22"/>
          <w:szCs w:val="22"/>
        </w:rPr>
      </w:pP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8B17B3" w:rsidRDefault="00DA085C" w:rsidP="00E4706D">
      <w:pPr>
        <w:pStyle w:val="Zkladntext"/>
        <w:numPr>
          <w:ilvl w:val="0"/>
          <w:numId w:val="21"/>
        </w:numPr>
        <w:tabs>
          <w:tab w:val="left" w:pos="360"/>
        </w:tabs>
        <w:suppressAutoHyphens w:val="0"/>
        <w:rPr>
          <w:rFonts w:ascii="Calibri" w:hAnsi="Calibri" w:cs="Calibri"/>
          <w:szCs w:val="20"/>
        </w:rPr>
      </w:pPr>
      <w:r w:rsidRPr="00A72C87">
        <w:rPr>
          <w:rFonts w:ascii="Calibri" w:hAnsi="Calibri" w:cs="Calibri"/>
          <w:b/>
          <w:szCs w:val="20"/>
        </w:rPr>
        <w:t>do tří (3) měsíců před započetím akce</w:t>
      </w:r>
      <w:r w:rsidRPr="00A72C87">
        <w:rPr>
          <w:rFonts w:ascii="Calibri" w:hAnsi="Calibri" w:cs="Calibri"/>
          <w:szCs w:val="20"/>
        </w:rPr>
        <w:t xml:space="preserve"> </w:t>
      </w:r>
      <w:r w:rsidRPr="008B17B3">
        <w:rPr>
          <w:rFonts w:ascii="Calibri" w:hAnsi="Calibri" w:cs="Calibri"/>
          <w:szCs w:val="20"/>
        </w:rPr>
        <w:t xml:space="preserve">uvedené v čl. IV této smlouvy, je povinen zaplatit MBP </w:t>
      </w:r>
      <w:r w:rsidRPr="008B17B3">
        <w:rPr>
          <w:rFonts w:ascii="Calibri" w:hAnsi="Calibri" w:cs="Calibri"/>
          <w:b/>
          <w:szCs w:val="20"/>
        </w:rPr>
        <w:t>finanční kompenzaci</w:t>
      </w:r>
      <w:r w:rsidRPr="008B17B3">
        <w:rPr>
          <w:rFonts w:ascii="Calibri" w:hAnsi="Calibri" w:cs="Calibri"/>
          <w:szCs w:val="20"/>
        </w:rPr>
        <w:t xml:space="preserve"> </w:t>
      </w:r>
      <w:r w:rsidR="00A72C87" w:rsidRPr="008B17B3">
        <w:rPr>
          <w:rFonts w:ascii="Calibri" w:hAnsi="Calibri" w:cs="Calibri"/>
          <w:szCs w:val="20"/>
        </w:rPr>
        <w:t xml:space="preserve">ve výši </w:t>
      </w:r>
      <w:r w:rsidRPr="008B17B3">
        <w:rPr>
          <w:rFonts w:ascii="Calibri" w:hAnsi="Calibri" w:cs="Calibri"/>
          <w:b/>
          <w:szCs w:val="20"/>
        </w:rPr>
        <w:t>50% sjednané smluvní ceny</w:t>
      </w:r>
      <w:r w:rsidRPr="008B17B3">
        <w:rPr>
          <w:rFonts w:ascii="Calibri" w:hAnsi="Calibri" w:cs="Calibri"/>
          <w:szCs w:val="20"/>
        </w:rPr>
        <w:t xml:space="preserve"> uvedené v čl. XIII, bod 1 této smlouvy;</w:t>
      </w:r>
    </w:p>
    <w:p w:rsidR="00DA085C" w:rsidRPr="008B17B3" w:rsidRDefault="00DA085C" w:rsidP="00E4706D">
      <w:pPr>
        <w:pStyle w:val="Zkladntext"/>
        <w:numPr>
          <w:ilvl w:val="0"/>
          <w:numId w:val="21"/>
        </w:numPr>
        <w:tabs>
          <w:tab w:val="left" w:pos="360"/>
        </w:tabs>
        <w:suppressAutoHyphens w:val="0"/>
        <w:rPr>
          <w:rFonts w:ascii="Calibri" w:hAnsi="Calibri" w:cs="Calibri"/>
          <w:szCs w:val="20"/>
        </w:rPr>
      </w:pPr>
      <w:r w:rsidRPr="008B17B3">
        <w:rPr>
          <w:rFonts w:ascii="Calibri" w:hAnsi="Calibri" w:cs="Calibri"/>
          <w:b/>
          <w:szCs w:val="20"/>
        </w:rPr>
        <w:t>v době kratší než tři (3) měsíce před datem zahájení akce</w:t>
      </w:r>
      <w:r w:rsidRPr="008B17B3">
        <w:rPr>
          <w:rFonts w:ascii="Calibri" w:hAnsi="Calibri" w:cs="Calibri"/>
          <w:szCs w:val="20"/>
        </w:rPr>
        <w:t xml:space="preserve"> uvedené v čl. IV této smlouvy, je povinen zaplatit MBP </w:t>
      </w:r>
      <w:r w:rsidRPr="008B17B3">
        <w:rPr>
          <w:rFonts w:ascii="Calibri" w:hAnsi="Calibri" w:cs="Calibri"/>
          <w:b/>
          <w:szCs w:val="20"/>
        </w:rPr>
        <w:t>finanční kompenzaci</w:t>
      </w:r>
      <w:r w:rsidRPr="008B17B3">
        <w:rPr>
          <w:rFonts w:ascii="Calibri" w:hAnsi="Calibri" w:cs="Calibri"/>
          <w:szCs w:val="20"/>
        </w:rPr>
        <w:t xml:space="preserve"> </w:t>
      </w:r>
      <w:r w:rsidR="00A72C87" w:rsidRPr="008B17B3">
        <w:rPr>
          <w:rFonts w:ascii="Calibri" w:hAnsi="Calibri" w:cs="Calibri"/>
          <w:szCs w:val="20"/>
        </w:rPr>
        <w:t xml:space="preserve">ve výši </w:t>
      </w:r>
      <w:r w:rsidRPr="008B17B3">
        <w:rPr>
          <w:rFonts w:ascii="Calibri" w:hAnsi="Calibri" w:cs="Calibri"/>
          <w:b/>
          <w:szCs w:val="20"/>
        </w:rPr>
        <w:t>100% sjednané smluvní ceny</w:t>
      </w:r>
      <w:r w:rsidRPr="008B17B3">
        <w:rPr>
          <w:rFonts w:ascii="Calibri" w:hAnsi="Calibri" w:cs="Calibri"/>
          <w:szCs w:val="20"/>
        </w:rPr>
        <w:t xml:space="preserve"> uvedené v čl. XIII, bod 1 této smlouvy;</w:t>
      </w:r>
    </w:p>
    <w:p w:rsidR="00DA085C" w:rsidRPr="008B17B3" w:rsidRDefault="00DA085C" w:rsidP="00DA085C">
      <w:pPr>
        <w:pStyle w:val="Zkladntext"/>
        <w:tabs>
          <w:tab w:val="left" w:pos="360"/>
        </w:tabs>
        <w:suppressAutoHyphens w:val="0"/>
        <w:ind w:left="360"/>
        <w:rPr>
          <w:rFonts w:ascii="Calibri" w:hAnsi="Calibri" w:cs="Calibri"/>
          <w:szCs w:val="20"/>
        </w:rPr>
      </w:pPr>
      <w:r w:rsidRPr="008B17B3">
        <w:rPr>
          <w:rFonts w:ascii="Calibri" w:hAnsi="Calibri" w:cs="Calibri"/>
          <w:szCs w:val="20"/>
        </w:rPr>
        <w:lastRenderedPageBreak/>
        <w:t xml:space="preserve">Smluvní strany si výslovně ujednávají, že pokud pořadatel akce od smlouvy odstoupí, je MBP oprávněn započítat si oproti vzniklé finanční kompenzaci pořadatelem akce uhrazenou jistinu dle čl. </w:t>
      </w:r>
      <w:r w:rsidR="00EE590D" w:rsidRPr="008B17B3">
        <w:rPr>
          <w:rFonts w:ascii="Calibri" w:hAnsi="Calibri" w:cs="Calibri"/>
          <w:szCs w:val="20"/>
        </w:rPr>
        <w:t>XIII</w:t>
      </w:r>
      <w:r w:rsidRPr="008B17B3">
        <w:rPr>
          <w:rFonts w:ascii="Calibri" w:hAnsi="Calibri" w:cs="Calibri"/>
          <w:szCs w:val="20"/>
        </w:rPr>
        <w:t xml:space="preserve">, bod 2 této smlouvy a pořadatel akce se zavazuje uhradit neprodleně MBP zbývající částku. </w:t>
      </w:r>
    </w:p>
    <w:p w:rsidR="00DA085C" w:rsidRPr="008B17B3" w:rsidRDefault="00DA085C" w:rsidP="00DA085C">
      <w:pPr>
        <w:pStyle w:val="Zkladntext"/>
        <w:tabs>
          <w:tab w:val="left" w:pos="360"/>
        </w:tabs>
        <w:suppressAutoHyphens w:val="0"/>
        <w:ind w:left="360"/>
        <w:rPr>
          <w:rFonts w:ascii="Calibri" w:hAnsi="Calibri" w:cs="Calibri"/>
          <w:szCs w:val="20"/>
        </w:rPr>
      </w:pPr>
      <w:r w:rsidRPr="008B17B3">
        <w:rPr>
          <w:rFonts w:ascii="Calibri" w:hAnsi="Calibri" w:cs="Calibri"/>
          <w:szCs w:val="20"/>
        </w:rPr>
        <w:t xml:space="preserve"> </w:t>
      </w:r>
    </w:p>
    <w:p w:rsidR="00DA085C" w:rsidRPr="008B17B3" w:rsidRDefault="00DA085C" w:rsidP="00DA085C">
      <w:pPr>
        <w:numPr>
          <w:ilvl w:val="0"/>
          <w:numId w:val="5"/>
        </w:numPr>
        <w:tabs>
          <w:tab w:val="left" w:pos="360"/>
        </w:tabs>
        <w:ind w:left="360"/>
        <w:jc w:val="both"/>
        <w:rPr>
          <w:rFonts w:ascii="Calibri" w:hAnsi="Calibri" w:cs="Calibri"/>
          <w:sz w:val="22"/>
          <w:szCs w:val="22"/>
        </w:rPr>
      </w:pPr>
      <w:r w:rsidRPr="008B17B3">
        <w:rPr>
          <w:rFonts w:ascii="Calibri" w:hAnsi="Calibri" w:cs="Calibri"/>
          <w:sz w:val="22"/>
          <w:szCs w:val="22"/>
        </w:rPr>
        <w:t xml:space="preserve">MBP může od smlouvy jednostranně písemně odstoupit pouze z následujících důvodů: </w:t>
      </w:r>
    </w:p>
    <w:p w:rsidR="00DA085C" w:rsidRPr="008B17B3" w:rsidRDefault="00DA085C" w:rsidP="00DA085C">
      <w:pPr>
        <w:numPr>
          <w:ilvl w:val="0"/>
          <w:numId w:val="22"/>
        </w:numPr>
        <w:tabs>
          <w:tab w:val="left" w:pos="360"/>
        </w:tabs>
        <w:jc w:val="both"/>
        <w:rPr>
          <w:rFonts w:ascii="Calibri" w:hAnsi="Calibri" w:cs="Calibri"/>
          <w:sz w:val="22"/>
          <w:szCs w:val="22"/>
        </w:rPr>
      </w:pPr>
      <w:r w:rsidRPr="008B17B3">
        <w:rPr>
          <w:rFonts w:ascii="Calibri" w:hAnsi="Calibri" w:cs="Calibri"/>
          <w:sz w:val="22"/>
          <w:szCs w:val="22"/>
        </w:rPr>
        <w:t>pořadatel akce neuhradil včas jistinu dle čl. XIII, bod 2 této smlouvy;</w:t>
      </w:r>
    </w:p>
    <w:p w:rsidR="00DA085C" w:rsidRPr="008B17B3" w:rsidRDefault="00DA085C" w:rsidP="00DA085C">
      <w:pPr>
        <w:numPr>
          <w:ilvl w:val="0"/>
          <w:numId w:val="22"/>
        </w:numPr>
        <w:tabs>
          <w:tab w:val="left" w:pos="360"/>
        </w:tabs>
        <w:jc w:val="both"/>
        <w:rPr>
          <w:rFonts w:ascii="Calibri" w:hAnsi="Calibri" w:cs="Calibri"/>
          <w:sz w:val="22"/>
          <w:szCs w:val="22"/>
        </w:rPr>
      </w:pPr>
      <w:r w:rsidRPr="008B17B3">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1C444B">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A72C87" w:rsidRPr="008B17B3" w:rsidRDefault="00092329" w:rsidP="00A72C87">
      <w:pPr>
        <w:pStyle w:val="Zkladntext"/>
        <w:numPr>
          <w:ilvl w:val="6"/>
          <w:numId w:val="2"/>
        </w:numPr>
        <w:tabs>
          <w:tab w:val="clear" w:pos="5040"/>
        </w:tabs>
        <w:suppressAutoHyphens w:val="0"/>
        <w:spacing w:after="12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w:t>
      </w:r>
      <w:r w:rsidRPr="008B17B3">
        <w:rPr>
          <w:rFonts w:ascii="Calibri" w:hAnsi="Calibri" w:cs="Calibri"/>
          <w:szCs w:val="22"/>
        </w:rPr>
        <w:t xml:space="preserve">akce pořadatelem je smluvními stranami považováno za odstoupení od smlouvy ve smyslu ustanovení </w:t>
      </w:r>
      <w:r w:rsidRPr="008B17B3">
        <w:rPr>
          <w:rFonts w:ascii="Calibri" w:hAnsi="Calibri" w:cs="Calibri"/>
          <w:szCs w:val="22"/>
        </w:rPr>
        <w:br/>
        <w:t>čl. XIV bodu 1 té</w:t>
      </w:r>
      <w:r w:rsidR="00A72C87" w:rsidRPr="008B17B3">
        <w:rPr>
          <w:rFonts w:ascii="Calibri" w:hAnsi="Calibri" w:cs="Calibri"/>
          <w:szCs w:val="22"/>
        </w:rPr>
        <w:t xml:space="preserve">to smlouvy. Na základě toho MBP </w:t>
      </w:r>
      <w:r w:rsidRPr="008B17B3">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Default="00092329" w:rsidP="00A72C87">
      <w:pPr>
        <w:numPr>
          <w:ilvl w:val="1"/>
          <w:numId w:val="25"/>
        </w:numPr>
        <w:tabs>
          <w:tab w:val="clear" w:pos="144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8B17B3">
        <w:rPr>
          <w:rFonts w:ascii="Calibri" w:hAnsi="Calibri" w:cs="Calibri"/>
          <w:sz w:val="22"/>
          <w:szCs w:val="22"/>
        </w:rPr>
        <w:t xml:space="preserve">Bude-li realizace akce znemožněna v důsledku nepředvídatelné události, ležící mimo smluvní strany </w:t>
      </w:r>
      <w:r w:rsidRPr="008B17B3">
        <w:rPr>
          <w:rFonts w:ascii="Calibri" w:hAnsi="Calibri" w:cs="Calibri"/>
          <w:sz w:val="22"/>
          <w:szCs w:val="22"/>
        </w:rPr>
        <w:br/>
        <w:t xml:space="preserve">(tzv. „vyšší moc“), například přírodní katastrofa, epidemie, úřední zákaz apod. nebo z důvodu </w:t>
      </w:r>
      <w:r w:rsidRPr="008B17B3">
        <w:rPr>
          <w:rFonts w:ascii="Calibri" w:hAnsi="Calibri" w:cs="Calibri"/>
          <w:sz w:val="22"/>
          <w:szCs w:val="22"/>
        </w:rPr>
        <w:br/>
        <w:t>ne</w:t>
      </w:r>
      <w:r w:rsidRPr="008B17B3">
        <w:rPr>
          <w:rFonts w:ascii="Calibri" w:hAnsi="Calibri" w:cs="Calibri"/>
          <w:sz w:val="22"/>
          <w:szCs w:val="22"/>
        </w:rPr>
        <w:softHyphen/>
        <w:t>předvídatelné a neodvratitelné události na straně vystupu</w:t>
      </w:r>
      <w:r w:rsidRPr="008B17B3">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FB0442" w:rsidRPr="008B17B3" w:rsidRDefault="00FB0442" w:rsidP="00FB0442">
      <w:pPr>
        <w:suppressAutoHyphens w:val="0"/>
        <w:overflowPunct w:val="0"/>
        <w:autoSpaceDE w:val="0"/>
        <w:spacing w:after="120"/>
        <w:ind w:left="426"/>
        <w:jc w:val="both"/>
        <w:textAlignment w:val="baseline"/>
        <w:rPr>
          <w:rFonts w:ascii="Calibri" w:hAnsi="Calibri" w:cs="Calibri"/>
          <w:sz w:val="22"/>
          <w:szCs w:val="22"/>
        </w:rPr>
      </w:pP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231112" w:rsidRPr="00231112" w:rsidRDefault="00231112" w:rsidP="00231112">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231112">
        <w:rPr>
          <w:rFonts w:ascii="Calibri" w:hAnsi="Calibri" w:cs="Calibri"/>
          <w:color w:val="000000"/>
          <w:sz w:val="22"/>
          <w:szCs w:val="22"/>
        </w:rPr>
        <w:t xml:space="preserve">MBP se zavazuje, s ohledem na povinnosti vyplývající ze zákona č. 340/2015 Sb., o registru smluv („Zákon </w:t>
      </w:r>
      <w:r w:rsidRPr="00231112">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231112">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231112" w:rsidRPr="00231112" w:rsidRDefault="00231112" w:rsidP="00231112">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231112">
        <w:rPr>
          <w:rFonts w:ascii="Calibri" w:hAnsi="Calibri" w:cs="Calibri"/>
          <w:color w:val="000000"/>
          <w:sz w:val="22"/>
          <w:szCs w:val="22"/>
        </w:rPr>
        <w:lastRenderedPageBreak/>
        <w:t>Pořadatel akce prohlašuje, že s takovým zveřejněním souhlasí a zároveň bere na vědomí, smlouva nabývá účinnosti nejdříve dnem uveřejnění v registru smluv.</w:t>
      </w:r>
    </w:p>
    <w:p w:rsidR="00231112" w:rsidRPr="00231112" w:rsidRDefault="00231112" w:rsidP="00231112">
      <w:pPr>
        <w:tabs>
          <w:tab w:val="left" w:pos="357"/>
          <w:tab w:val="num" w:pos="426"/>
        </w:tabs>
        <w:spacing w:after="120"/>
        <w:ind w:left="426" w:hanging="426"/>
        <w:jc w:val="both"/>
        <w:rPr>
          <w:rFonts w:ascii="Calibri" w:hAnsi="Calibri" w:cs="Calibri"/>
          <w:sz w:val="22"/>
          <w:szCs w:val="22"/>
        </w:rPr>
      </w:pPr>
      <w:r w:rsidRPr="00231112">
        <w:rPr>
          <w:rFonts w:ascii="Calibri" w:hAnsi="Calibri" w:cs="Calibri"/>
          <w:sz w:val="22"/>
          <w:szCs w:val="22"/>
        </w:rPr>
        <w:t>3.  Veškerá korespondence a dokumenty budou v rámci plnění předmětu smlouvy předávány osobně, elektronickou poštou nebo poštovní zásilkou.</w:t>
      </w:r>
    </w:p>
    <w:p w:rsidR="00231112" w:rsidRPr="00231112" w:rsidRDefault="00231112" w:rsidP="00231112">
      <w:pPr>
        <w:tabs>
          <w:tab w:val="left" w:pos="357"/>
          <w:tab w:val="num" w:pos="426"/>
        </w:tabs>
        <w:spacing w:after="120"/>
        <w:ind w:left="426" w:hanging="426"/>
        <w:jc w:val="both"/>
        <w:rPr>
          <w:rFonts w:ascii="Calibri" w:hAnsi="Calibri" w:cs="Calibri"/>
          <w:sz w:val="22"/>
          <w:szCs w:val="22"/>
        </w:rPr>
      </w:pPr>
      <w:r w:rsidRPr="00231112">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231112" w:rsidRPr="00231112" w:rsidRDefault="00231112" w:rsidP="00231112">
      <w:pPr>
        <w:tabs>
          <w:tab w:val="left" w:pos="357"/>
          <w:tab w:val="num" w:pos="426"/>
        </w:tabs>
        <w:ind w:left="426" w:hanging="426"/>
        <w:jc w:val="both"/>
        <w:rPr>
          <w:rFonts w:ascii="Calibri" w:hAnsi="Calibri" w:cs="Calibri"/>
          <w:sz w:val="22"/>
          <w:szCs w:val="22"/>
        </w:rPr>
      </w:pPr>
      <w:r w:rsidRPr="00231112">
        <w:rPr>
          <w:rFonts w:ascii="Calibri" w:hAnsi="Calibri" w:cs="Calibri"/>
          <w:sz w:val="22"/>
          <w:szCs w:val="22"/>
        </w:rPr>
        <w:tab/>
        <w:t xml:space="preserve"> (a) informace uvedené v přílohách této smlouvy;</w:t>
      </w:r>
    </w:p>
    <w:p w:rsidR="00231112" w:rsidRPr="00231112" w:rsidRDefault="00231112" w:rsidP="00231112">
      <w:pPr>
        <w:tabs>
          <w:tab w:val="left" w:pos="357"/>
          <w:tab w:val="num" w:pos="426"/>
        </w:tabs>
        <w:ind w:left="426" w:hanging="426"/>
        <w:jc w:val="both"/>
        <w:rPr>
          <w:rFonts w:ascii="Calibri" w:hAnsi="Calibri" w:cs="Calibri"/>
          <w:sz w:val="22"/>
          <w:szCs w:val="22"/>
        </w:rPr>
      </w:pPr>
      <w:r w:rsidRPr="00231112">
        <w:rPr>
          <w:rFonts w:ascii="Calibri" w:hAnsi="Calibri" w:cs="Calibri"/>
          <w:sz w:val="22"/>
          <w:szCs w:val="22"/>
        </w:rPr>
        <w:tab/>
        <w:t xml:space="preserve"> (b) </w:t>
      </w:r>
      <w:proofErr w:type="spellStart"/>
      <w:r w:rsidRPr="00231112">
        <w:rPr>
          <w:rFonts w:ascii="Calibri" w:hAnsi="Calibri" w:cs="Calibri"/>
          <w:sz w:val="22"/>
          <w:szCs w:val="22"/>
        </w:rPr>
        <w:t>ticketingové</w:t>
      </w:r>
      <w:proofErr w:type="spellEnd"/>
      <w:r w:rsidRPr="00231112">
        <w:rPr>
          <w:rFonts w:ascii="Calibri" w:hAnsi="Calibri" w:cs="Calibri"/>
          <w:sz w:val="22"/>
          <w:szCs w:val="22"/>
        </w:rPr>
        <w:t xml:space="preserve"> reporty (počty prodaných vstupenek a výše tržeb za prodané vstupenky);</w:t>
      </w:r>
    </w:p>
    <w:p w:rsidR="00231112" w:rsidRPr="00231112" w:rsidRDefault="00231112" w:rsidP="00231112">
      <w:pPr>
        <w:tabs>
          <w:tab w:val="left" w:pos="357"/>
          <w:tab w:val="num" w:pos="426"/>
        </w:tabs>
        <w:spacing w:after="120"/>
        <w:ind w:left="426" w:hanging="426"/>
        <w:jc w:val="both"/>
        <w:rPr>
          <w:rFonts w:ascii="Calibri" w:hAnsi="Calibri" w:cs="Calibri"/>
          <w:sz w:val="22"/>
          <w:szCs w:val="22"/>
        </w:rPr>
      </w:pPr>
      <w:r w:rsidRPr="00231112">
        <w:rPr>
          <w:rFonts w:ascii="Calibri" w:hAnsi="Calibri" w:cs="Calibri"/>
          <w:sz w:val="22"/>
          <w:szCs w:val="22"/>
        </w:rPr>
        <w:tab/>
        <w:t xml:space="preserve"> (c) vydané a přijaté daňové doklady a informace o veškerých finančních transakcích mezi smluvními stranami.</w:t>
      </w:r>
    </w:p>
    <w:p w:rsidR="00231112" w:rsidRPr="00231112" w:rsidRDefault="00231112" w:rsidP="00231112">
      <w:pPr>
        <w:tabs>
          <w:tab w:val="left" w:pos="357"/>
          <w:tab w:val="num" w:pos="426"/>
        </w:tabs>
        <w:spacing w:after="120"/>
        <w:ind w:left="426" w:hanging="426"/>
        <w:jc w:val="both"/>
        <w:rPr>
          <w:rFonts w:ascii="Calibri" w:hAnsi="Calibri" w:cs="Calibri"/>
          <w:sz w:val="22"/>
          <w:szCs w:val="22"/>
        </w:rPr>
      </w:pPr>
      <w:r w:rsidRPr="00231112">
        <w:rPr>
          <w:rFonts w:ascii="Calibri" w:hAnsi="Calibri" w:cs="Calibri"/>
          <w:sz w:val="22"/>
          <w:szCs w:val="22"/>
        </w:rPr>
        <w:tab/>
        <w:t xml:space="preserve"> V případě porušení povinnosti mlčenlivosti kterékoliv smluvní strany, má druhá smluvní strana nárok na zaplacení smluvní pokuty ve výši 15.000,- Kč (slovy: </w:t>
      </w:r>
      <w:proofErr w:type="spellStart"/>
      <w:r w:rsidRPr="00231112">
        <w:rPr>
          <w:rFonts w:ascii="Calibri" w:hAnsi="Calibri" w:cs="Calibri"/>
          <w:sz w:val="22"/>
          <w:szCs w:val="22"/>
        </w:rPr>
        <w:t>patnácttisíc</w:t>
      </w:r>
      <w:proofErr w:type="spellEnd"/>
      <w:r w:rsidRPr="00231112">
        <w:rPr>
          <w:rFonts w:ascii="Calibri" w:hAnsi="Calibri" w:cs="Calibri"/>
          <w:sz w:val="22"/>
          <w:szCs w:val="22"/>
        </w:rPr>
        <w:t xml:space="preserve"> korun českých) za každé i jednotlivé porušení uvedené povinnosti. Smluvní pokuta je splatná do čtrnácti (</w:t>
      </w:r>
      <w:proofErr w:type="gramStart"/>
      <w:r w:rsidRPr="00231112">
        <w:rPr>
          <w:rFonts w:ascii="Calibri" w:hAnsi="Calibri" w:cs="Calibri"/>
          <w:sz w:val="22"/>
          <w:szCs w:val="22"/>
        </w:rPr>
        <w:t>14)  dnů</w:t>
      </w:r>
      <w:proofErr w:type="gramEnd"/>
      <w:r w:rsidRPr="00231112">
        <w:rPr>
          <w:rFonts w:ascii="Calibri" w:hAnsi="Calibri" w:cs="Calibri"/>
          <w:sz w:val="22"/>
          <w:szCs w:val="22"/>
        </w:rPr>
        <w:t xml:space="preserve"> od jejího vyúčtování oprávněnou smluvní stranou a jejím zaplacením není dotčen případný nárok na náhradu škody. </w:t>
      </w:r>
    </w:p>
    <w:p w:rsidR="00231112" w:rsidRPr="00231112" w:rsidRDefault="00231112" w:rsidP="00231112">
      <w:pPr>
        <w:tabs>
          <w:tab w:val="left" w:pos="357"/>
          <w:tab w:val="num" w:pos="426"/>
        </w:tabs>
        <w:spacing w:after="120"/>
        <w:ind w:left="426" w:hanging="426"/>
        <w:jc w:val="both"/>
        <w:rPr>
          <w:rFonts w:ascii="Calibri" w:hAnsi="Calibri" w:cs="Calibri"/>
          <w:sz w:val="22"/>
          <w:szCs w:val="22"/>
        </w:rPr>
      </w:pPr>
      <w:r w:rsidRPr="00231112">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231112" w:rsidRDefault="00231112" w:rsidP="00231112">
      <w:pPr>
        <w:tabs>
          <w:tab w:val="left" w:pos="357"/>
          <w:tab w:val="num" w:pos="426"/>
        </w:tabs>
        <w:spacing w:after="240"/>
        <w:ind w:left="426" w:hanging="426"/>
        <w:jc w:val="both"/>
        <w:rPr>
          <w:rFonts w:ascii="Calibri" w:hAnsi="Calibri" w:cs="Calibri"/>
          <w:sz w:val="22"/>
          <w:szCs w:val="22"/>
        </w:rPr>
      </w:pPr>
      <w:r w:rsidRPr="00231112">
        <w:rPr>
          <w:rFonts w:ascii="Calibri" w:hAnsi="Calibri" w:cs="Calibri"/>
          <w:sz w:val="22"/>
          <w:szCs w:val="22"/>
        </w:rPr>
        <w:t>5.    MBP prohlašuje, že bude osobní údaje získané v souvislosti s touto smlouvou a jejím plněním zpracovávat v souladu s platnými právními předpisy, tj. zákonem č. 110/2019 Sb. o zpracování osobních údajů a v souladu</w:t>
      </w:r>
      <w:r w:rsidRPr="00415479">
        <w:rPr>
          <w:rFonts w:ascii="Calibri" w:hAnsi="Calibri" w:cs="Calibri"/>
          <w:sz w:val="22"/>
          <w:szCs w:val="22"/>
        </w:rPr>
        <w:t xml:space="preserve">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8B17B3">
        <w:rPr>
          <w:rFonts w:ascii="Calibri" w:hAnsi="Calibri" w:cs="Calibri"/>
          <w:szCs w:val="22"/>
        </w:rPr>
        <w:t>ustanovení čl. XIII této smlouvy.</w:t>
      </w:r>
      <w:r w:rsidRPr="00415479">
        <w:rPr>
          <w:rFonts w:ascii="Calibri" w:hAnsi="Calibri" w:cs="Calibri"/>
          <w:szCs w:val="22"/>
        </w:rPr>
        <w:t xml:space="preserve"> Smlouva nabývá platnosti dnem jejího podpisu oběma smluvními stranami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5D4711">
      <w:pPr>
        <w:pStyle w:val="Nadpis2"/>
        <w:spacing w:after="12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5D4711" w:rsidP="00451D74">
      <w:pPr>
        <w:spacing w:after="120"/>
        <w:contextualSpacing/>
        <w:rPr>
          <w:rFonts w:ascii="Calibri" w:eastAsia="Calibri" w:hAnsi="Calibri" w:cs="Calibri"/>
          <w:i/>
          <w:sz w:val="22"/>
          <w:szCs w:val="22"/>
          <w:lang w:eastAsia="en-US"/>
        </w:rPr>
      </w:pPr>
      <w:r>
        <w:rPr>
          <w:rFonts w:ascii="Calibri" w:eastAsia="Calibri" w:hAnsi="Calibri" w:cs="Calibri"/>
          <w:i/>
          <w:sz w:val="22"/>
          <w:szCs w:val="22"/>
          <w:lang w:eastAsia="en-US"/>
        </w:rPr>
        <w:tab/>
        <w:t>Příloha č. 2</w:t>
      </w:r>
      <w:r w:rsidR="00451D74" w:rsidRPr="00415479">
        <w:rPr>
          <w:rFonts w:ascii="Calibri" w:eastAsia="Calibri" w:hAnsi="Calibri" w:cs="Calibri"/>
          <w:i/>
          <w:sz w:val="22"/>
          <w:szCs w:val="22"/>
          <w:lang w:eastAsia="en-US"/>
        </w:rPr>
        <w:t>:</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r>
      <w:r w:rsidRPr="00415479">
        <w:rPr>
          <w:rFonts w:ascii="Calibri" w:hAnsi="Calibri" w:cs="Calibri"/>
          <w:sz w:val="22"/>
          <w:szCs w:val="22"/>
        </w:rPr>
        <w:lastRenderedPageBreak/>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D93997" w:rsidRDefault="00451D74" w:rsidP="00451D74">
      <w:pPr>
        <w:tabs>
          <w:tab w:val="left" w:pos="357"/>
        </w:tabs>
        <w:spacing w:after="120"/>
        <w:jc w:val="both"/>
        <w:rPr>
          <w:rFonts w:ascii="Calibri" w:hAnsi="Calibri" w:cs="Calibri"/>
          <w:sz w:val="16"/>
          <w:szCs w:val="22"/>
        </w:rPr>
      </w:pP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451D74" w:rsidRPr="00415479" w:rsidRDefault="00451D74" w:rsidP="00451D74">
      <w:pPr>
        <w:pStyle w:val="Zkladntext"/>
        <w:spacing w:after="120"/>
        <w:rPr>
          <w:rFonts w:ascii="Calibri" w:hAnsi="Calibri" w:cs="Calibri"/>
        </w:rPr>
      </w:pPr>
    </w:p>
    <w:p w:rsidR="00451D74" w:rsidRDefault="00451D74" w:rsidP="00451D74">
      <w:pPr>
        <w:pStyle w:val="Zkladntext"/>
        <w:spacing w:after="120"/>
        <w:rPr>
          <w:rFonts w:ascii="Calibri" w:hAnsi="Calibri" w:cs="Calibri"/>
        </w:rPr>
      </w:pPr>
    </w:p>
    <w:p w:rsidR="00762257" w:rsidRPr="00415479" w:rsidRDefault="00762257" w:rsidP="00451D74">
      <w:pPr>
        <w:pStyle w:val="Zkladntext"/>
        <w:spacing w:after="120"/>
        <w:rPr>
          <w:rFonts w:ascii="Calibri" w:hAnsi="Calibri" w:cs="Calibri"/>
        </w:rPr>
      </w:pPr>
    </w:p>
    <w:p w:rsidR="00451D74" w:rsidRPr="00415479" w:rsidRDefault="00451D74" w:rsidP="00451D74">
      <w:pPr>
        <w:pStyle w:val="Zkladntext"/>
        <w:tabs>
          <w:tab w:val="left" w:pos="5976"/>
        </w:tabs>
        <w:spacing w:after="120"/>
        <w:rPr>
          <w:rFonts w:ascii="Calibri" w:hAnsi="Calibri" w:cs="Calibri"/>
        </w:rPr>
      </w:pPr>
      <w:r w:rsidRPr="00415479">
        <w:rPr>
          <w:rFonts w:ascii="Calibri" w:hAnsi="Calibri" w:cs="Calibri"/>
        </w:rPr>
        <w:tab/>
      </w:r>
    </w:p>
    <w:p w:rsidR="00451D74" w:rsidRPr="00415479" w:rsidRDefault="00451D74" w:rsidP="00451D74">
      <w:pPr>
        <w:pStyle w:val="Zkladntext"/>
        <w:tabs>
          <w:tab w:val="left" w:pos="5976"/>
        </w:tabs>
        <w:spacing w:after="120"/>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100C22" w:rsidRPr="000B07E3" w:rsidRDefault="00231112" w:rsidP="00100C22">
      <w:pPr>
        <w:pStyle w:val="Zkladntext"/>
        <w:spacing w:after="120"/>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sidR="00100C22">
        <w:rPr>
          <w:rFonts w:ascii="Calibri" w:hAnsi="Calibri" w:cs="Calibri"/>
        </w:rPr>
        <w:tab/>
      </w:r>
      <w:r w:rsidR="00A61EF0">
        <w:rPr>
          <w:rFonts w:ascii="Calibri" w:hAnsi="Calibri" w:cs="Calibri"/>
        </w:rPr>
        <w:tab/>
      </w:r>
      <w:r w:rsidR="00A61EF0">
        <w:rPr>
          <w:rFonts w:ascii="Calibri" w:hAnsi="Calibri" w:cs="Calibri"/>
        </w:rPr>
        <w:tab/>
      </w:r>
      <w:r w:rsidR="00A61EF0">
        <w:rPr>
          <w:rFonts w:ascii="Calibri" w:hAnsi="Calibri" w:cs="Calibri"/>
          <w:szCs w:val="22"/>
        </w:rPr>
        <w:t>Mgr. Bedřiška Koželuhová</w:t>
      </w:r>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5E0C42" w:rsidRPr="00415479" w:rsidRDefault="005E0C42" w:rsidP="00230D25">
      <w:pPr>
        <w:pStyle w:val="Zkladntext"/>
        <w:ind w:left="360"/>
        <w:rPr>
          <w:rFonts w:ascii="Calibri" w:hAnsi="Calibri" w:cs="Calibri"/>
          <w:szCs w:val="22"/>
        </w:rPr>
      </w:pPr>
      <w:r w:rsidRPr="00415479">
        <w:rPr>
          <w:rFonts w:ascii="Calibri" w:hAnsi="Calibri" w:cs="Calibri"/>
          <w:b/>
          <w:szCs w:val="22"/>
        </w:rPr>
        <w:tab/>
      </w:r>
      <w:r w:rsidR="002E74A3" w:rsidRPr="00415479">
        <w:rPr>
          <w:rFonts w:ascii="Calibri" w:hAnsi="Calibri" w:cs="Calibri"/>
          <w:szCs w:val="22"/>
        </w:rPr>
        <w:t xml:space="preserve">Převzetí prostor </w:t>
      </w:r>
      <w:r w:rsidR="00180403" w:rsidRPr="00415479">
        <w:rPr>
          <w:rFonts w:ascii="Calibri" w:hAnsi="Calibri" w:cs="Calibri"/>
          <w:szCs w:val="22"/>
        </w:rPr>
        <w:t xml:space="preserve">před akcí </w:t>
      </w:r>
      <w:r w:rsidR="002E74A3" w:rsidRPr="00415479">
        <w:rPr>
          <w:rFonts w:ascii="Calibri" w:hAnsi="Calibri" w:cs="Calibri"/>
          <w:szCs w:val="22"/>
        </w:rPr>
        <w:t>pořadatelem akce</w:t>
      </w:r>
      <w:r w:rsidRPr="00415479">
        <w:rPr>
          <w:rFonts w:ascii="Calibri" w:hAnsi="Calibri" w:cs="Calibri"/>
          <w:szCs w:val="22"/>
        </w:rPr>
        <w:t xml:space="preserve">: </w:t>
      </w:r>
      <w:r w:rsidRPr="00415479">
        <w:rPr>
          <w:rFonts w:ascii="Calibri" w:hAnsi="Calibri" w:cs="Calibri"/>
          <w:szCs w:val="22"/>
        </w:rPr>
        <w:tab/>
      </w:r>
      <w:r w:rsidR="00777263" w:rsidRPr="00415479">
        <w:rPr>
          <w:rFonts w:ascii="Calibri" w:hAnsi="Calibri" w:cs="Calibri"/>
          <w:szCs w:val="22"/>
        </w:rPr>
        <w:tab/>
      </w:r>
      <w:r w:rsidR="00FB0442">
        <w:rPr>
          <w:rFonts w:ascii="Calibri" w:hAnsi="Calibri" w:cs="Calibri"/>
          <w:szCs w:val="22"/>
        </w:rPr>
        <w:t>12</w:t>
      </w:r>
      <w:r w:rsidRPr="00415479">
        <w:rPr>
          <w:rFonts w:ascii="Calibri" w:hAnsi="Calibri" w:cs="Calibri"/>
          <w:szCs w:val="22"/>
        </w:rPr>
        <w:t>:</w:t>
      </w:r>
      <w:r w:rsidR="00777263" w:rsidRPr="00415479">
        <w:rPr>
          <w:rFonts w:ascii="Calibri" w:hAnsi="Calibri" w:cs="Calibri"/>
          <w:szCs w:val="22"/>
        </w:rPr>
        <w:t>0</w:t>
      </w:r>
      <w:r w:rsidRPr="00415479">
        <w:rPr>
          <w:rFonts w:ascii="Calibri" w:hAnsi="Calibri" w:cs="Calibri"/>
          <w:szCs w:val="22"/>
        </w:rPr>
        <w:t>0</w:t>
      </w:r>
    </w:p>
    <w:p w:rsidR="002E74A3" w:rsidRPr="00415479" w:rsidRDefault="008B17B3" w:rsidP="00230D25">
      <w:pPr>
        <w:pStyle w:val="Zkladntext"/>
        <w:ind w:left="360"/>
        <w:rPr>
          <w:rFonts w:ascii="Calibri" w:hAnsi="Calibri" w:cs="Calibri"/>
          <w:szCs w:val="22"/>
        </w:rPr>
      </w:pPr>
      <w:r>
        <w:rPr>
          <w:rFonts w:ascii="Calibri" w:hAnsi="Calibri" w:cs="Calibri"/>
          <w:szCs w:val="22"/>
        </w:rPr>
        <w:tab/>
        <w:t>Vstup veřejnosti na ak</w:t>
      </w:r>
      <w:r w:rsidR="00FB0442">
        <w:rPr>
          <w:rFonts w:ascii="Calibri" w:hAnsi="Calibri" w:cs="Calibri"/>
          <w:szCs w:val="22"/>
        </w:rPr>
        <w:t>ci:</w:t>
      </w:r>
      <w:r w:rsidR="00FB0442">
        <w:rPr>
          <w:rFonts w:ascii="Calibri" w:hAnsi="Calibri" w:cs="Calibri"/>
          <w:szCs w:val="22"/>
        </w:rPr>
        <w:tab/>
      </w:r>
      <w:r w:rsidR="00FB0442">
        <w:rPr>
          <w:rFonts w:ascii="Calibri" w:hAnsi="Calibri" w:cs="Calibri"/>
          <w:szCs w:val="22"/>
        </w:rPr>
        <w:tab/>
      </w:r>
      <w:r w:rsidR="00FB0442">
        <w:rPr>
          <w:rFonts w:ascii="Calibri" w:hAnsi="Calibri" w:cs="Calibri"/>
          <w:szCs w:val="22"/>
        </w:rPr>
        <w:tab/>
      </w:r>
      <w:r w:rsidR="00FB0442">
        <w:rPr>
          <w:rFonts w:ascii="Calibri" w:hAnsi="Calibri" w:cs="Calibri"/>
          <w:szCs w:val="22"/>
        </w:rPr>
        <w:tab/>
        <w:t>14:30</w:t>
      </w:r>
    </w:p>
    <w:p w:rsidR="005E0C42" w:rsidRPr="00415479" w:rsidRDefault="005E0C42" w:rsidP="00230D25">
      <w:pPr>
        <w:pStyle w:val="Zkladntext"/>
        <w:ind w:left="360"/>
        <w:rPr>
          <w:rFonts w:ascii="Calibri" w:hAnsi="Calibri" w:cs="Calibri"/>
        </w:rPr>
      </w:pPr>
      <w:r w:rsidRPr="00415479">
        <w:rPr>
          <w:rFonts w:ascii="Calibri" w:hAnsi="Calibri" w:cs="Calibri"/>
          <w:szCs w:val="22"/>
        </w:rPr>
        <w:tab/>
      </w:r>
      <w:r w:rsidR="002E74A3" w:rsidRPr="00415479">
        <w:rPr>
          <w:rFonts w:ascii="Calibri" w:hAnsi="Calibri" w:cs="Calibri"/>
          <w:szCs w:val="22"/>
        </w:rPr>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00777263" w:rsidRPr="00415479">
        <w:rPr>
          <w:rFonts w:ascii="Calibri" w:hAnsi="Calibri" w:cs="Calibri"/>
        </w:rPr>
        <w:tab/>
      </w:r>
      <w:r w:rsidR="00FB0442">
        <w:rPr>
          <w:rFonts w:ascii="Calibri" w:hAnsi="Calibri" w:cs="Calibri"/>
        </w:rPr>
        <w:t>15</w:t>
      </w:r>
      <w:r w:rsidRPr="00415479">
        <w:rPr>
          <w:rFonts w:ascii="Calibri" w:hAnsi="Calibri" w:cs="Calibri"/>
        </w:rPr>
        <w:t>:00</w:t>
      </w:r>
    </w:p>
    <w:p w:rsidR="0001020C" w:rsidRPr="00415479" w:rsidRDefault="0001020C" w:rsidP="0001020C">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sidR="00FB0442">
        <w:rPr>
          <w:rFonts w:ascii="Calibri" w:hAnsi="Calibri" w:cs="Calibri"/>
        </w:rPr>
        <w:tab/>
      </w:r>
      <w:r w:rsidR="00FB0442">
        <w:rPr>
          <w:rFonts w:ascii="Calibri" w:hAnsi="Calibri" w:cs="Calibri"/>
        </w:rPr>
        <w:tab/>
      </w:r>
      <w:r w:rsidR="00FB0442">
        <w:rPr>
          <w:rFonts w:ascii="Calibri" w:hAnsi="Calibri" w:cs="Calibri"/>
        </w:rPr>
        <w:tab/>
        <w:t>NE</w:t>
      </w:r>
      <w:r w:rsidR="008B17B3">
        <w:rPr>
          <w:rFonts w:ascii="Calibri" w:hAnsi="Calibri" w:cs="Calibri"/>
        </w:rPr>
        <w:t xml:space="preserve"> </w:t>
      </w:r>
    </w:p>
    <w:p w:rsidR="005E0C42" w:rsidRPr="00415479" w:rsidRDefault="005E0C42" w:rsidP="00230D2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80403" w:rsidRPr="00415479">
        <w:rPr>
          <w:rFonts w:ascii="Calibri" w:hAnsi="Calibri" w:cs="Calibri"/>
        </w:rPr>
        <w:tab/>
      </w:r>
      <w:r w:rsidR="00180403" w:rsidRPr="00415479">
        <w:rPr>
          <w:rFonts w:ascii="Calibri" w:hAnsi="Calibri" w:cs="Calibri"/>
        </w:rPr>
        <w:tab/>
      </w:r>
      <w:r w:rsidR="00FB0442">
        <w:rPr>
          <w:rFonts w:ascii="Calibri" w:hAnsi="Calibri" w:cs="Calibri"/>
        </w:rPr>
        <w:t>16</w:t>
      </w:r>
      <w:r w:rsidR="008B17B3">
        <w:rPr>
          <w:rFonts w:ascii="Calibri" w:hAnsi="Calibri" w:cs="Calibri"/>
        </w:rPr>
        <w:t>:3</w:t>
      </w:r>
      <w:r w:rsidRPr="00415479">
        <w:rPr>
          <w:rFonts w:ascii="Calibri" w:hAnsi="Calibri" w:cs="Calibri"/>
        </w:rPr>
        <w:t>0</w:t>
      </w:r>
    </w:p>
    <w:p w:rsidR="005E0C42" w:rsidRPr="00415479" w:rsidRDefault="005E0C42" w:rsidP="00CD3448">
      <w:pPr>
        <w:pStyle w:val="Zkladntext"/>
        <w:spacing w:after="120"/>
        <w:ind w:left="360"/>
        <w:rPr>
          <w:rFonts w:ascii="Calibri" w:hAnsi="Calibri" w:cs="Calibri"/>
        </w:rPr>
      </w:pPr>
      <w:r w:rsidRPr="00415479">
        <w:rPr>
          <w:rFonts w:ascii="Calibri" w:hAnsi="Calibri" w:cs="Calibri"/>
        </w:rPr>
        <w:tab/>
        <w:t>Předání prostor</w:t>
      </w:r>
      <w:r w:rsidR="00180403" w:rsidRPr="00415479">
        <w:rPr>
          <w:rFonts w:ascii="Calibri" w:hAnsi="Calibri" w:cs="Calibri"/>
        </w:rPr>
        <w:t xml:space="preserve"> po akci pořadatelem akce</w:t>
      </w:r>
      <w:r w:rsidR="00FB0442">
        <w:rPr>
          <w:rFonts w:ascii="Calibri" w:hAnsi="Calibri" w:cs="Calibri"/>
        </w:rPr>
        <w:t>:</w:t>
      </w:r>
      <w:r w:rsidR="00FB0442">
        <w:rPr>
          <w:rFonts w:ascii="Calibri" w:hAnsi="Calibri" w:cs="Calibri"/>
        </w:rPr>
        <w:tab/>
      </w:r>
      <w:r w:rsidR="00FB0442">
        <w:rPr>
          <w:rFonts w:ascii="Calibri" w:hAnsi="Calibri" w:cs="Calibri"/>
        </w:rPr>
        <w:tab/>
        <w:t>17</w:t>
      </w:r>
      <w:r w:rsidRPr="00415479">
        <w:rPr>
          <w:rFonts w:ascii="Calibri" w:hAnsi="Calibri" w:cs="Calibri"/>
        </w:rPr>
        <w:t>:00</w:t>
      </w:r>
    </w:p>
    <w:p w:rsidR="005E0C42" w:rsidRPr="00415479" w:rsidRDefault="00777263" w:rsidP="00CD3448">
      <w:pPr>
        <w:pStyle w:val="Zkladntext"/>
        <w:spacing w:after="120"/>
        <w:rPr>
          <w:rFonts w:ascii="Calibri" w:hAnsi="Calibri" w:cs="Calibri"/>
          <w:b/>
          <w:szCs w:val="22"/>
        </w:rPr>
      </w:pPr>
      <w:r w:rsidRPr="00415479">
        <w:rPr>
          <w:rFonts w:ascii="Calibri" w:hAnsi="Calibri" w:cs="Calibri"/>
          <w:b/>
          <w:szCs w:val="22"/>
        </w:rPr>
        <w:t xml:space="preserve">Celková doba </w:t>
      </w:r>
      <w:r w:rsidRPr="008B17B3">
        <w:rPr>
          <w:rFonts w:ascii="Calibri" w:hAnsi="Calibri" w:cs="Calibri"/>
          <w:b/>
          <w:szCs w:val="22"/>
        </w:rPr>
        <w:t xml:space="preserve">podnájmu je </w:t>
      </w:r>
      <w:r w:rsidR="008B17B3" w:rsidRPr="008B17B3">
        <w:rPr>
          <w:rFonts w:ascii="Calibri" w:hAnsi="Calibri" w:cs="Calibri"/>
          <w:b/>
          <w:szCs w:val="22"/>
        </w:rPr>
        <w:t>pět (5</w:t>
      </w:r>
      <w:r w:rsidRPr="008B17B3">
        <w:rPr>
          <w:rFonts w:ascii="Calibri" w:hAnsi="Calibri" w:cs="Calibri"/>
          <w:b/>
          <w:szCs w:val="22"/>
        </w:rPr>
        <w:t>) hodin</w:t>
      </w:r>
      <w:r w:rsidRPr="00415479">
        <w:rPr>
          <w:rFonts w:ascii="Calibri" w:hAnsi="Calibri" w:cs="Calibri"/>
          <w:b/>
          <w:szCs w:val="22"/>
        </w:rPr>
        <w:t>.</w:t>
      </w:r>
    </w:p>
    <w:p w:rsidR="00230D25" w:rsidRPr="00415479" w:rsidRDefault="00230D25" w:rsidP="00CD3448">
      <w:pPr>
        <w:pStyle w:val="Zkladntext"/>
        <w:spacing w:after="120"/>
        <w:rPr>
          <w:rFonts w:ascii="Calibri" w:hAnsi="Calibri" w:cs="Calibri"/>
          <w:szCs w:val="22"/>
          <w:u w:val="single"/>
        </w:rPr>
      </w:pP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FB0442" w:rsidRPr="00415479" w:rsidRDefault="00FB0442" w:rsidP="00FB0442">
      <w:pPr>
        <w:ind w:left="426"/>
        <w:jc w:val="both"/>
        <w:rPr>
          <w:rFonts w:ascii="Calibri" w:hAnsi="Calibri" w:cs="Calibri"/>
          <w:sz w:val="22"/>
        </w:rPr>
      </w:pPr>
      <w:r w:rsidRPr="00415479">
        <w:rPr>
          <w:rFonts w:ascii="Calibri" w:hAnsi="Calibri" w:cs="Calibri"/>
          <w:sz w:val="22"/>
        </w:rPr>
        <w:t xml:space="preserve">Velký sál včetně balkonu (nákres s rozměry podia je součástí této přílohy), Foyer, šatny pro diváky </w:t>
      </w:r>
      <w:r w:rsidRPr="00415479">
        <w:rPr>
          <w:rFonts w:ascii="Calibri" w:hAnsi="Calibri" w:cs="Calibri"/>
          <w:sz w:val="22"/>
        </w:rPr>
        <w:br/>
        <w:t>a Klostermannův sál</w:t>
      </w:r>
    </w:p>
    <w:p w:rsidR="00FB0442" w:rsidRPr="00415479" w:rsidRDefault="00FB0442" w:rsidP="00231112">
      <w:pPr>
        <w:spacing w:after="240"/>
        <w:ind w:firstLine="426"/>
        <w:jc w:val="both"/>
        <w:rPr>
          <w:rFonts w:ascii="Calibri" w:hAnsi="Calibri" w:cs="Calibri"/>
          <w:color w:val="000000"/>
          <w:sz w:val="22"/>
          <w:szCs w:val="22"/>
        </w:rPr>
      </w:pPr>
      <w:r w:rsidRPr="00415479">
        <w:rPr>
          <w:rFonts w:ascii="Calibri" w:hAnsi="Calibri" w:cs="Calibri"/>
          <w:color w:val="000000"/>
          <w:sz w:val="22"/>
          <w:szCs w:val="22"/>
        </w:rPr>
        <w:t>Šatny pro účinkující: 1, 2, 3, 4, 5</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5E0C42" w:rsidRPr="00415479" w:rsidRDefault="0044183F" w:rsidP="00230D25">
      <w:pPr>
        <w:numPr>
          <w:ilvl w:val="0"/>
          <w:numId w:val="1"/>
        </w:numPr>
        <w:suppressAutoHyphens w:val="0"/>
        <w:jc w:val="both"/>
        <w:rPr>
          <w:rFonts w:ascii="Calibri" w:hAnsi="Calibri" w:cs="Calibri"/>
          <w:sz w:val="22"/>
        </w:rPr>
      </w:pPr>
      <w:r w:rsidRPr="00415479">
        <w:rPr>
          <w:rFonts w:ascii="Calibri" w:hAnsi="Calibri" w:cs="Calibri"/>
          <w:sz w:val="22"/>
        </w:rPr>
        <w:t>z</w:t>
      </w:r>
      <w:r w:rsidR="00C03B39" w:rsidRPr="00415479">
        <w:rPr>
          <w:rFonts w:ascii="Calibri" w:hAnsi="Calibri" w:cs="Calibri"/>
          <w:sz w:val="22"/>
        </w:rPr>
        <w:t xml:space="preserve">ákladní </w:t>
      </w:r>
      <w:r w:rsidR="00180403" w:rsidRPr="00415479">
        <w:rPr>
          <w:rFonts w:ascii="Calibri" w:hAnsi="Calibri" w:cs="Calibri"/>
          <w:sz w:val="22"/>
        </w:rPr>
        <w:t>světelná aparatura</w:t>
      </w:r>
    </w:p>
    <w:p w:rsidR="005E0C42" w:rsidRPr="00415479" w:rsidRDefault="0044183F" w:rsidP="008C7369">
      <w:pPr>
        <w:numPr>
          <w:ilvl w:val="0"/>
          <w:numId w:val="1"/>
        </w:numPr>
        <w:jc w:val="both"/>
        <w:rPr>
          <w:rFonts w:ascii="Calibri" w:hAnsi="Calibri" w:cs="Calibri"/>
          <w:color w:val="000000"/>
          <w:sz w:val="22"/>
          <w:szCs w:val="22"/>
        </w:rPr>
      </w:pPr>
      <w:r w:rsidRPr="00415479">
        <w:rPr>
          <w:rFonts w:ascii="Calibri" w:hAnsi="Calibri" w:cs="Calibri"/>
          <w:sz w:val="22"/>
        </w:rPr>
        <w:t>z</w:t>
      </w:r>
      <w:r w:rsidR="00C03B39" w:rsidRPr="00415479">
        <w:rPr>
          <w:rFonts w:ascii="Calibri" w:hAnsi="Calibri" w:cs="Calibri"/>
          <w:sz w:val="22"/>
        </w:rPr>
        <w:t xml:space="preserve">ákladní </w:t>
      </w:r>
      <w:r w:rsidR="002D264C" w:rsidRPr="00415479">
        <w:rPr>
          <w:rFonts w:ascii="Calibri" w:hAnsi="Calibri" w:cs="Calibri"/>
          <w:sz w:val="22"/>
        </w:rPr>
        <w:t>zvuková aparatura</w:t>
      </w:r>
      <w:r w:rsidR="008C7369">
        <w:rPr>
          <w:rFonts w:ascii="Calibri" w:hAnsi="Calibri" w:cs="Calibri"/>
          <w:sz w:val="22"/>
        </w:rPr>
        <w:t xml:space="preserve">: </w:t>
      </w:r>
      <w:r w:rsidR="008C7369" w:rsidRPr="008C7369">
        <w:rPr>
          <w:rFonts w:ascii="Calibri" w:hAnsi="Calibri" w:cs="Calibri"/>
          <w:sz w:val="22"/>
        </w:rPr>
        <w:t>ozvučení sboru a el.</w:t>
      </w:r>
      <w:r w:rsidR="008C7369">
        <w:rPr>
          <w:rFonts w:ascii="Calibri" w:hAnsi="Calibri" w:cs="Calibri"/>
          <w:sz w:val="22"/>
        </w:rPr>
        <w:t xml:space="preserve"> </w:t>
      </w:r>
      <w:proofErr w:type="gramStart"/>
      <w:r w:rsidR="00231112">
        <w:rPr>
          <w:rFonts w:ascii="Calibri" w:hAnsi="Calibri" w:cs="Calibri"/>
          <w:sz w:val="22"/>
        </w:rPr>
        <w:t>piana</w:t>
      </w:r>
      <w:proofErr w:type="gramEnd"/>
      <w:r w:rsidR="00231112">
        <w:rPr>
          <w:rFonts w:ascii="Calibri" w:hAnsi="Calibri" w:cs="Calibri"/>
          <w:sz w:val="22"/>
        </w:rPr>
        <w:t xml:space="preserve">, </w:t>
      </w:r>
      <w:r w:rsidR="008C7369" w:rsidRPr="008C7369">
        <w:rPr>
          <w:rFonts w:ascii="Calibri" w:hAnsi="Calibri" w:cs="Calibri"/>
          <w:sz w:val="22"/>
        </w:rPr>
        <w:t xml:space="preserve">4 mikrofony pro sólisty a jedna </w:t>
      </w:r>
      <w:proofErr w:type="spellStart"/>
      <w:r w:rsidR="008C7369" w:rsidRPr="008C7369">
        <w:rPr>
          <w:rFonts w:ascii="Calibri" w:hAnsi="Calibri" w:cs="Calibri"/>
          <w:sz w:val="22"/>
        </w:rPr>
        <w:t>handka</w:t>
      </w:r>
      <w:proofErr w:type="spellEnd"/>
      <w:r w:rsidR="008C7369" w:rsidRPr="008C7369">
        <w:rPr>
          <w:rFonts w:ascii="Calibri" w:hAnsi="Calibri" w:cs="Calibri"/>
          <w:sz w:val="22"/>
        </w:rPr>
        <w:t xml:space="preserve"> pro moderátora</w:t>
      </w:r>
    </w:p>
    <w:p w:rsidR="00180403" w:rsidRPr="00415479" w:rsidRDefault="00231112" w:rsidP="00231112">
      <w:pPr>
        <w:numPr>
          <w:ilvl w:val="0"/>
          <w:numId w:val="1"/>
        </w:numPr>
        <w:suppressAutoHyphens w:val="0"/>
        <w:spacing w:after="240"/>
        <w:jc w:val="both"/>
        <w:rPr>
          <w:rFonts w:ascii="Calibri" w:hAnsi="Calibri" w:cs="Calibri"/>
          <w:sz w:val="22"/>
        </w:rPr>
      </w:pPr>
      <w:r>
        <w:rPr>
          <w:rFonts w:ascii="Calibri" w:hAnsi="Calibri" w:cs="Calibri"/>
          <w:color w:val="000000"/>
          <w:sz w:val="22"/>
          <w:szCs w:val="22"/>
        </w:rPr>
        <w:t>689</w:t>
      </w:r>
      <w:r w:rsidR="00180403" w:rsidRPr="00415479">
        <w:rPr>
          <w:rFonts w:ascii="Calibri" w:hAnsi="Calibri" w:cs="Calibri"/>
          <w:color w:val="000000"/>
          <w:sz w:val="22"/>
          <w:szCs w:val="22"/>
        </w:rPr>
        <w:t xml:space="preserve"> ks očíslovaných židlí v hledišti, dle plánku uvedeného v příloze</w:t>
      </w:r>
    </w:p>
    <w:p w:rsidR="005E0C42" w:rsidRPr="00415479" w:rsidRDefault="00777263" w:rsidP="00CD3448">
      <w:pPr>
        <w:pStyle w:val="Zkladntext"/>
        <w:spacing w:after="120"/>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FB0442" w:rsidRPr="00415479" w:rsidRDefault="00FB0442" w:rsidP="00FB0442">
      <w:pPr>
        <w:numPr>
          <w:ilvl w:val="0"/>
          <w:numId w:val="10"/>
        </w:numPr>
        <w:jc w:val="both"/>
        <w:rPr>
          <w:rFonts w:ascii="Calibri" w:hAnsi="Calibri" w:cs="Calibri"/>
          <w:sz w:val="22"/>
        </w:rPr>
      </w:pPr>
      <w:r w:rsidRPr="00415479">
        <w:rPr>
          <w:rFonts w:ascii="Calibri" w:hAnsi="Calibri" w:cs="Calibri"/>
          <w:sz w:val="22"/>
        </w:rPr>
        <w:t>kontrola vstupenek při vstupu veřejnosti na akci</w:t>
      </w:r>
      <w:r>
        <w:rPr>
          <w:rFonts w:ascii="Calibri" w:hAnsi="Calibri" w:cs="Calibri"/>
          <w:sz w:val="22"/>
        </w:rPr>
        <w:t xml:space="preserve"> v součinnosti s pořadatelem akce</w:t>
      </w:r>
    </w:p>
    <w:p w:rsidR="00FB0442" w:rsidRPr="00415479" w:rsidRDefault="00FB0442" w:rsidP="00FB0442">
      <w:pPr>
        <w:numPr>
          <w:ilvl w:val="0"/>
          <w:numId w:val="10"/>
        </w:numPr>
        <w:jc w:val="both"/>
        <w:rPr>
          <w:rFonts w:ascii="Calibri" w:hAnsi="Calibri" w:cs="Calibri"/>
          <w:sz w:val="22"/>
        </w:rPr>
      </w:pPr>
      <w:r w:rsidRPr="00415479">
        <w:rPr>
          <w:rFonts w:ascii="Calibri" w:hAnsi="Calibri" w:cs="Calibri"/>
          <w:sz w:val="22"/>
        </w:rPr>
        <w:t>hlavní pořadatel (po celou dobu akce)</w:t>
      </w:r>
    </w:p>
    <w:p w:rsidR="00FB0442" w:rsidRPr="00415479" w:rsidRDefault="00FB0442" w:rsidP="00FB0442">
      <w:pPr>
        <w:numPr>
          <w:ilvl w:val="0"/>
          <w:numId w:val="10"/>
        </w:numPr>
        <w:jc w:val="both"/>
        <w:rPr>
          <w:rFonts w:ascii="Calibri" w:hAnsi="Calibri" w:cs="Calibri"/>
          <w:sz w:val="22"/>
        </w:rPr>
      </w:pPr>
      <w:r w:rsidRPr="00415479">
        <w:rPr>
          <w:rFonts w:ascii="Calibri" w:hAnsi="Calibri" w:cs="Calibri"/>
          <w:sz w:val="22"/>
        </w:rPr>
        <w:t>pořadatelská a bezpečnostní služba (od zahájení vstupu veřejnosti na akci až do jejího konce)</w:t>
      </w:r>
    </w:p>
    <w:p w:rsidR="00FB0442" w:rsidRPr="00415479" w:rsidRDefault="00FB0442" w:rsidP="00FB0442">
      <w:pPr>
        <w:numPr>
          <w:ilvl w:val="0"/>
          <w:numId w:val="10"/>
        </w:numPr>
        <w:jc w:val="both"/>
        <w:rPr>
          <w:rFonts w:ascii="Calibri" w:hAnsi="Calibri" w:cs="Calibri"/>
          <w:sz w:val="22"/>
        </w:rPr>
      </w:pPr>
      <w:r w:rsidRPr="00415479">
        <w:rPr>
          <w:rFonts w:ascii="Calibri" w:hAnsi="Calibri" w:cs="Calibri"/>
          <w:sz w:val="22"/>
        </w:rPr>
        <w:t>požární hlídka</w:t>
      </w:r>
    </w:p>
    <w:p w:rsidR="00FB0442" w:rsidRPr="00415479" w:rsidRDefault="00FB0442" w:rsidP="00FB0442">
      <w:pPr>
        <w:numPr>
          <w:ilvl w:val="0"/>
          <w:numId w:val="10"/>
        </w:numPr>
        <w:jc w:val="both"/>
        <w:rPr>
          <w:rFonts w:ascii="Calibri" w:hAnsi="Calibri" w:cs="Calibri"/>
          <w:sz w:val="22"/>
        </w:rPr>
      </w:pPr>
      <w:r w:rsidRPr="00415479">
        <w:rPr>
          <w:rFonts w:ascii="Calibri" w:hAnsi="Calibri" w:cs="Calibri"/>
          <w:sz w:val="22"/>
        </w:rPr>
        <w:t>technické služby (např. nasvícení a nazvučení sálu, příprava podia pro účinkující)</w:t>
      </w:r>
    </w:p>
    <w:p w:rsidR="00FB0442" w:rsidRPr="00415479" w:rsidRDefault="00FB0442" w:rsidP="00FB0442">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FB0442" w:rsidRPr="00415479" w:rsidRDefault="00FB0442" w:rsidP="00FB0442">
      <w:pPr>
        <w:numPr>
          <w:ilvl w:val="0"/>
          <w:numId w:val="10"/>
        </w:numPr>
        <w:suppressAutoHyphens w:val="0"/>
        <w:jc w:val="both"/>
        <w:rPr>
          <w:rFonts w:ascii="Calibri" w:hAnsi="Calibri" w:cs="Calibri"/>
          <w:sz w:val="22"/>
        </w:rPr>
      </w:pPr>
      <w:r w:rsidRPr="00415479">
        <w:rPr>
          <w:rFonts w:ascii="Calibri" w:hAnsi="Calibri" w:cs="Calibri"/>
          <w:sz w:val="22"/>
        </w:rPr>
        <w:t>úklidu před i po akci</w:t>
      </w:r>
    </w:p>
    <w:p w:rsidR="00FB0442" w:rsidRPr="00415479" w:rsidRDefault="00FB0442" w:rsidP="00FB0442">
      <w:pPr>
        <w:numPr>
          <w:ilvl w:val="0"/>
          <w:numId w:val="10"/>
        </w:numPr>
        <w:suppressAutoHyphens w:val="0"/>
        <w:jc w:val="both"/>
        <w:rPr>
          <w:rFonts w:ascii="Calibri" w:hAnsi="Calibri" w:cs="Calibri"/>
          <w:sz w:val="22"/>
        </w:rPr>
      </w:pPr>
      <w:r w:rsidRPr="00415479">
        <w:rPr>
          <w:rFonts w:ascii="Calibri" w:hAnsi="Calibri" w:cs="Calibri"/>
          <w:sz w:val="22"/>
        </w:rPr>
        <w:t>základní přestavba sálu, včetně manipulace s mobiliářem a jeho očíslování</w:t>
      </w:r>
    </w:p>
    <w:p w:rsidR="00FB0442" w:rsidRPr="00415479" w:rsidRDefault="00FB0442" w:rsidP="00FB0442">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FB0442" w:rsidRPr="00415479" w:rsidRDefault="00FB0442" w:rsidP="00231112">
      <w:pPr>
        <w:numPr>
          <w:ilvl w:val="0"/>
          <w:numId w:val="10"/>
        </w:numPr>
        <w:suppressAutoHyphens w:val="0"/>
        <w:spacing w:after="240"/>
        <w:jc w:val="both"/>
        <w:rPr>
          <w:rFonts w:ascii="Calibri" w:hAnsi="Calibri" w:cs="Calibri"/>
          <w:sz w:val="22"/>
        </w:rPr>
      </w:pPr>
      <w:r>
        <w:rPr>
          <w:rFonts w:ascii="Calibri" w:hAnsi="Calibri" w:cs="Calibri"/>
          <w:sz w:val="22"/>
        </w:rPr>
        <w:t>čtyři</w:t>
      </w:r>
      <w:r w:rsidRPr="00415479">
        <w:rPr>
          <w:rFonts w:ascii="Calibri" w:hAnsi="Calibri" w:cs="Calibri"/>
          <w:sz w:val="22"/>
        </w:rPr>
        <w:t xml:space="preserve"> (</w:t>
      </w:r>
      <w:r>
        <w:rPr>
          <w:rFonts w:ascii="Calibri" w:hAnsi="Calibri" w:cs="Calibri"/>
          <w:sz w:val="22"/>
        </w:rPr>
        <w:t>4</w:t>
      </w:r>
      <w:r w:rsidRPr="00415479">
        <w:rPr>
          <w:rFonts w:ascii="Calibri" w:hAnsi="Calibri" w:cs="Calibri"/>
          <w:sz w:val="22"/>
        </w:rPr>
        <w:t xml:space="preserve">) parkovací místa </w:t>
      </w:r>
    </w:p>
    <w:p w:rsidR="002D264C" w:rsidRPr="00415479" w:rsidRDefault="002D264C" w:rsidP="00CD3448">
      <w:pPr>
        <w:suppressAutoHyphens w:val="0"/>
        <w:spacing w:after="120"/>
        <w:ind w:left="284" w:hanging="284"/>
        <w:jc w:val="both"/>
        <w:rPr>
          <w:rFonts w:ascii="Calibri" w:hAnsi="Calibri" w:cs="Calibri"/>
          <w:sz w:val="22"/>
        </w:rPr>
      </w:pPr>
      <w:r w:rsidRPr="00415479">
        <w:rPr>
          <w:rFonts w:ascii="Calibri" w:hAnsi="Calibri" w:cs="Calibri"/>
          <w:sz w:val="22"/>
        </w:rPr>
        <w:t xml:space="preserve">D. </w:t>
      </w:r>
      <w:r w:rsidR="00AC1A94" w:rsidRPr="00415479">
        <w:rPr>
          <w:rFonts w:ascii="Calibri" w:hAnsi="Calibri" w:cs="Calibri"/>
          <w:sz w:val="22"/>
        </w:rPr>
        <w:t>MBP poskytuje pořadateli akce (</w:t>
      </w:r>
      <w:r w:rsidRPr="00415479">
        <w:rPr>
          <w:rFonts w:ascii="Calibri" w:hAnsi="Calibri" w:cs="Calibri"/>
          <w:sz w:val="22"/>
        </w:rPr>
        <w:t>v souvislosti s podporou prodeje vstupenek na akci</w:t>
      </w:r>
      <w:r w:rsidR="00AC1A94" w:rsidRPr="00415479">
        <w:rPr>
          <w:rFonts w:ascii="Calibri" w:hAnsi="Calibri" w:cs="Calibri"/>
          <w:sz w:val="22"/>
        </w:rPr>
        <w:t xml:space="preserve">) po dodání potřebných podkladů </w:t>
      </w:r>
      <w:r w:rsidR="00CC045A" w:rsidRPr="00415479">
        <w:rPr>
          <w:rFonts w:ascii="Calibri" w:hAnsi="Calibri" w:cs="Calibri"/>
          <w:sz w:val="22"/>
        </w:rPr>
        <w:t xml:space="preserve">až do vyprodání všech vstupenek </w:t>
      </w:r>
      <w:r w:rsidR="00AC1A94" w:rsidRPr="00415479">
        <w:rPr>
          <w:rFonts w:ascii="Calibri" w:hAnsi="Calibri" w:cs="Calibri"/>
          <w:sz w:val="22"/>
        </w:rPr>
        <w:t>ty</w:t>
      </w:r>
      <w:r w:rsidRPr="00415479">
        <w:rPr>
          <w:rFonts w:ascii="Calibri" w:hAnsi="Calibri" w:cs="Calibri"/>
          <w:sz w:val="22"/>
        </w:rPr>
        <w:t>to marketingové služby:</w:t>
      </w:r>
    </w:p>
    <w:p w:rsidR="002D264C" w:rsidRPr="00415479" w:rsidRDefault="002D264C" w:rsidP="00230D25">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w:t>
      </w:r>
      <w:r w:rsidR="00CC045A" w:rsidRPr="00415479">
        <w:rPr>
          <w:rFonts w:ascii="Calibri" w:hAnsi="Calibri" w:cs="Calibri"/>
          <w:sz w:val="22"/>
        </w:rPr>
        <w:t xml:space="preserve">akce </w:t>
      </w:r>
      <w:r w:rsidRPr="00415479">
        <w:rPr>
          <w:rFonts w:ascii="Calibri" w:hAnsi="Calibri" w:cs="Calibri"/>
          <w:sz w:val="22"/>
        </w:rPr>
        <w:t xml:space="preserve">na </w:t>
      </w:r>
      <w:hyperlink r:id="rId10" w:history="1">
        <w:r w:rsidRPr="00415479">
          <w:rPr>
            <w:rStyle w:val="Hypertextovodkaz"/>
            <w:rFonts w:ascii="Calibri" w:hAnsi="Calibri" w:cs="Calibri"/>
            <w:sz w:val="22"/>
          </w:rPr>
          <w:t>www.mestanskabeseda.cz</w:t>
        </w:r>
      </w:hyperlink>
    </w:p>
    <w:p w:rsidR="002D264C" w:rsidRPr="00415479" w:rsidRDefault="002D264C" w:rsidP="00AF6B66">
      <w:pPr>
        <w:numPr>
          <w:ilvl w:val="0"/>
          <w:numId w:val="30"/>
        </w:numPr>
        <w:suppressAutoHyphens w:val="0"/>
        <w:jc w:val="both"/>
        <w:rPr>
          <w:rFonts w:ascii="Calibri" w:hAnsi="Calibri" w:cs="Calibri"/>
          <w:sz w:val="22"/>
        </w:rPr>
      </w:pPr>
      <w:r w:rsidRPr="00415479">
        <w:rPr>
          <w:rFonts w:ascii="Calibri" w:hAnsi="Calibri" w:cs="Calibri"/>
          <w:sz w:val="22"/>
        </w:rPr>
        <w:t>v programu a dané žánrové sekci (koncerty, divadla atd.)</w:t>
      </w:r>
      <w:r w:rsidR="00980C95" w:rsidRPr="00415479">
        <w:rPr>
          <w:rFonts w:ascii="Calibri" w:hAnsi="Calibri" w:cs="Calibri"/>
          <w:sz w:val="22"/>
        </w:rPr>
        <w:t xml:space="preserve"> až do realizace akce;</w:t>
      </w:r>
    </w:p>
    <w:p w:rsidR="002D264C" w:rsidRPr="00415479" w:rsidRDefault="00980C95" w:rsidP="00AF6B66">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r w:rsidR="002D264C" w:rsidRPr="00415479">
        <w:rPr>
          <w:rFonts w:ascii="Calibri" w:hAnsi="Calibri" w:cs="Calibri"/>
          <w:sz w:val="22"/>
        </w:rPr>
        <w:t>FB Měšťanské besedy</w:t>
      </w:r>
    </w:p>
    <w:p w:rsidR="002D264C" w:rsidRPr="00415479" w:rsidRDefault="002D264C" w:rsidP="00230D25">
      <w:pPr>
        <w:numPr>
          <w:ilvl w:val="0"/>
          <w:numId w:val="33"/>
        </w:numPr>
        <w:suppressAutoHyphens w:val="0"/>
        <w:jc w:val="both"/>
        <w:rPr>
          <w:rFonts w:ascii="Calibri" w:hAnsi="Calibri" w:cs="Calibri"/>
          <w:sz w:val="22"/>
        </w:rPr>
      </w:pPr>
      <w:r w:rsidRPr="00415479">
        <w:rPr>
          <w:rFonts w:ascii="Calibri" w:hAnsi="Calibri" w:cs="Calibri"/>
          <w:sz w:val="22"/>
        </w:rPr>
        <w:t>tiště</w:t>
      </w:r>
      <w:r w:rsidR="001F2011" w:rsidRPr="00415479">
        <w:rPr>
          <w:rFonts w:ascii="Calibri" w:hAnsi="Calibri" w:cs="Calibri"/>
          <w:sz w:val="22"/>
        </w:rPr>
        <w:t>ná progra</w:t>
      </w:r>
      <w:r w:rsidR="00C3764B">
        <w:rPr>
          <w:rFonts w:ascii="Calibri" w:hAnsi="Calibri" w:cs="Calibri"/>
          <w:sz w:val="22"/>
        </w:rPr>
        <w:t>mová brožura</w:t>
      </w:r>
    </w:p>
    <w:p w:rsidR="002D264C" w:rsidRPr="00415479" w:rsidRDefault="002D264C" w:rsidP="00AF6B66">
      <w:pPr>
        <w:numPr>
          <w:ilvl w:val="0"/>
          <w:numId w:val="30"/>
        </w:numPr>
        <w:suppressAutoHyphens w:val="0"/>
        <w:jc w:val="both"/>
        <w:rPr>
          <w:rFonts w:ascii="Calibri" w:hAnsi="Calibri" w:cs="Calibri"/>
          <w:i/>
          <w:sz w:val="22"/>
        </w:rPr>
      </w:pPr>
      <w:r w:rsidRPr="00415479">
        <w:rPr>
          <w:rFonts w:ascii="Calibri" w:hAnsi="Calibri" w:cs="Calibri"/>
          <w:sz w:val="22"/>
        </w:rPr>
        <w:t xml:space="preserve">uvedení v řádkovém přehledu akcí </w:t>
      </w:r>
      <w:r w:rsidRPr="00415479">
        <w:rPr>
          <w:rFonts w:ascii="Calibri" w:hAnsi="Calibri" w:cs="Calibri"/>
          <w:i/>
          <w:sz w:val="22"/>
        </w:rPr>
        <w:t>(s ohledem na termín vydání a termín uzávěrky podkladů)</w:t>
      </w:r>
    </w:p>
    <w:p w:rsidR="002D264C" w:rsidRPr="00415479" w:rsidRDefault="002D264C" w:rsidP="00230D25">
      <w:pPr>
        <w:numPr>
          <w:ilvl w:val="0"/>
          <w:numId w:val="33"/>
        </w:numPr>
        <w:suppressAutoHyphens w:val="0"/>
        <w:jc w:val="both"/>
        <w:rPr>
          <w:rFonts w:ascii="Calibri" w:hAnsi="Calibri" w:cs="Calibri"/>
          <w:sz w:val="22"/>
        </w:rPr>
      </w:pPr>
      <w:r w:rsidRPr="00415479">
        <w:rPr>
          <w:rFonts w:ascii="Calibri" w:hAnsi="Calibri" w:cs="Calibri"/>
          <w:sz w:val="22"/>
        </w:rPr>
        <w:t xml:space="preserve">umístění tištěných materiálů Měšťanská beseda </w:t>
      </w:r>
      <w:r w:rsidRPr="00415479">
        <w:rPr>
          <w:rFonts w:ascii="Calibri" w:hAnsi="Calibri" w:cs="Calibri"/>
          <w:i/>
          <w:sz w:val="22"/>
        </w:rPr>
        <w:t xml:space="preserve">(o umístění rozhoduje </w:t>
      </w:r>
      <w:r w:rsidR="00AC1A94" w:rsidRPr="00415479">
        <w:rPr>
          <w:rFonts w:ascii="Calibri" w:hAnsi="Calibri" w:cs="Calibri"/>
          <w:i/>
          <w:sz w:val="22"/>
        </w:rPr>
        <w:t>MBP</w:t>
      </w:r>
      <w:r w:rsidRPr="00415479">
        <w:rPr>
          <w:rFonts w:ascii="Calibri" w:hAnsi="Calibri" w:cs="Calibri"/>
          <w:i/>
          <w:sz w:val="22"/>
        </w:rPr>
        <w:t>)</w:t>
      </w:r>
      <w:r w:rsidR="00980C95" w:rsidRPr="00415479">
        <w:rPr>
          <w:rFonts w:ascii="Calibri" w:hAnsi="Calibri" w:cs="Calibri"/>
          <w:i/>
          <w:sz w:val="22"/>
        </w:rPr>
        <w:t xml:space="preserve"> </w:t>
      </w:r>
      <w:r w:rsidR="00980C95" w:rsidRPr="00415479">
        <w:rPr>
          <w:rFonts w:ascii="Calibri" w:hAnsi="Calibri" w:cs="Calibri"/>
          <w:sz w:val="22"/>
        </w:rPr>
        <w:t xml:space="preserve">po dobu </w:t>
      </w:r>
      <w:r w:rsidRPr="00415479">
        <w:rPr>
          <w:rFonts w:ascii="Calibri" w:hAnsi="Calibri" w:cs="Calibri"/>
          <w:sz w:val="22"/>
        </w:rPr>
        <w:t xml:space="preserve">2 – 3 týdny </w:t>
      </w:r>
      <w:r w:rsidR="00980C95" w:rsidRPr="00415479">
        <w:rPr>
          <w:rFonts w:ascii="Calibri" w:hAnsi="Calibri" w:cs="Calibri"/>
          <w:i/>
          <w:sz w:val="22"/>
        </w:rPr>
        <w:t>(</w:t>
      </w:r>
      <w:r w:rsidRPr="00415479">
        <w:rPr>
          <w:rFonts w:ascii="Calibri" w:hAnsi="Calibri" w:cs="Calibri"/>
          <w:i/>
          <w:sz w:val="22"/>
        </w:rPr>
        <w:t>dle mo</w:t>
      </w:r>
      <w:r w:rsidR="00AC1A94" w:rsidRPr="00415479">
        <w:rPr>
          <w:rFonts w:ascii="Calibri" w:hAnsi="Calibri" w:cs="Calibri"/>
          <w:i/>
          <w:sz w:val="22"/>
        </w:rPr>
        <w:t>žností MBP</w:t>
      </w:r>
      <w:r w:rsidR="00980C95" w:rsidRPr="00415479">
        <w:rPr>
          <w:rFonts w:ascii="Calibri" w:hAnsi="Calibri" w:cs="Calibri"/>
          <w:i/>
          <w:sz w:val="22"/>
        </w:rPr>
        <w:t>)</w:t>
      </w:r>
      <w:r w:rsidR="00980C95" w:rsidRPr="00415479">
        <w:rPr>
          <w:rFonts w:ascii="Calibri" w:hAnsi="Calibri" w:cs="Calibri"/>
          <w:sz w:val="22"/>
        </w:rPr>
        <w:t xml:space="preserve"> v rozsahu:</w:t>
      </w:r>
    </w:p>
    <w:p w:rsidR="002D264C" w:rsidRPr="00415479" w:rsidRDefault="002D264C" w:rsidP="005D4711">
      <w:pPr>
        <w:numPr>
          <w:ilvl w:val="0"/>
          <w:numId w:val="30"/>
        </w:numPr>
        <w:suppressAutoHyphens w:val="0"/>
        <w:spacing w:after="120"/>
        <w:jc w:val="both"/>
        <w:rPr>
          <w:rFonts w:ascii="Calibri" w:hAnsi="Calibri" w:cs="Calibri"/>
          <w:sz w:val="22"/>
        </w:rPr>
      </w:pPr>
      <w:r w:rsidRPr="00415479">
        <w:rPr>
          <w:rFonts w:ascii="Calibri" w:hAnsi="Calibri" w:cs="Calibri"/>
          <w:sz w:val="22"/>
        </w:rPr>
        <w:t>A3 – uvnitř budovy – 2 ks</w:t>
      </w:r>
    </w:p>
    <w:p w:rsidR="00907C97" w:rsidRPr="00415479" w:rsidRDefault="002D264C" w:rsidP="00CD3448">
      <w:pPr>
        <w:suppressAutoHyphens w:val="0"/>
        <w:spacing w:after="120"/>
        <w:jc w:val="both"/>
        <w:rPr>
          <w:rFonts w:ascii="Calibri" w:hAnsi="Calibri" w:cs="Calibri"/>
          <w:sz w:val="22"/>
        </w:rPr>
      </w:pPr>
      <w:r w:rsidRPr="00AF6B66">
        <w:rPr>
          <w:rFonts w:ascii="Calibri" w:hAnsi="Calibri" w:cs="Calibri"/>
          <w:i/>
          <w:sz w:val="20"/>
        </w:rPr>
        <w:t xml:space="preserve">Grafické podklady vč. vytištěných materiálů dodává pořadatel akce. Časové rozvržení propagace dle možností </w:t>
      </w:r>
      <w:r w:rsidR="005D4711" w:rsidRPr="00AF6B66">
        <w:rPr>
          <w:rFonts w:ascii="Calibri" w:hAnsi="Calibri" w:cs="Calibri"/>
          <w:i/>
          <w:sz w:val="20"/>
        </w:rPr>
        <w:t>MBP</w:t>
      </w:r>
      <w:r w:rsidRPr="00AF6B66">
        <w:rPr>
          <w:rFonts w:ascii="Calibri" w:hAnsi="Calibri" w:cs="Calibri"/>
          <w:i/>
          <w:sz w:val="20"/>
        </w:rPr>
        <w:t>.</w:t>
      </w: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BE279F">
        <w:rPr>
          <w:rFonts w:ascii="Calibri" w:hAnsi="Calibri" w:cs="Calibri"/>
          <w:szCs w:val="18"/>
        </w:rPr>
        <w:lastRenderedPageBreak/>
        <w:t>Příloha č. 2</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Pr="00415479" w:rsidRDefault="00907C97" w:rsidP="00CD3448">
      <w:pPr>
        <w:pStyle w:val="Zkladntext"/>
        <w:spacing w:after="120"/>
        <w:rPr>
          <w:rFonts w:ascii="Calibri" w:hAnsi="Calibri" w:cs="Calibri"/>
          <w:szCs w:val="18"/>
        </w:rPr>
      </w:pPr>
    </w:p>
    <w:p w:rsidR="00DD505F" w:rsidRPr="00E044BA" w:rsidRDefault="00DD505F" w:rsidP="00DD505F">
      <w:pPr>
        <w:pStyle w:val="Zkladntext"/>
        <w:spacing w:after="120"/>
        <w:rPr>
          <w:rFonts w:ascii="Calibri" w:hAnsi="Calibri" w:cs="Calibri"/>
          <w:szCs w:val="18"/>
          <w:u w:val="single"/>
        </w:rPr>
      </w:pPr>
      <w:r w:rsidRPr="00E044BA">
        <w:rPr>
          <w:rFonts w:ascii="Calibri" w:hAnsi="Calibri" w:cs="Calibri"/>
          <w:szCs w:val="18"/>
          <w:u w:val="single"/>
        </w:rPr>
        <w:t>Celková cen</w:t>
      </w:r>
      <w:r w:rsidR="00E26AE8">
        <w:rPr>
          <w:rFonts w:ascii="Calibri" w:hAnsi="Calibri" w:cs="Calibri"/>
          <w:szCs w:val="18"/>
          <w:u w:val="single"/>
        </w:rPr>
        <w:t xml:space="preserve">a je tvořena </w:t>
      </w:r>
      <w:r w:rsidR="00231112">
        <w:rPr>
          <w:rFonts w:ascii="Calibri" w:hAnsi="Calibri" w:cs="Calibri"/>
          <w:szCs w:val="18"/>
          <w:u w:val="single"/>
        </w:rPr>
        <w:t>součtem položek 1-2</w:t>
      </w:r>
      <w:r w:rsidRPr="001D51BB">
        <w:rPr>
          <w:rFonts w:ascii="Calibri" w:hAnsi="Calibri" w:cs="Calibri"/>
          <w:szCs w:val="18"/>
          <w:u w:val="single"/>
        </w:rPr>
        <w:t xml:space="preserve"> této přílohy</w:t>
      </w:r>
    </w:p>
    <w:p w:rsidR="00DD505F" w:rsidRPr="00EC5770" w:rsidRDefault="00DD505F" w:rsidP="00DD505F">
      <w:pPr>
        <w:numPr>
          <w:ilvl w:val="0"/>
          <w:numId w:val="34"/>
        </w:numPr>
        <w:tabs>
          <w:tab w:val="left" w:pos="0"/>
        </w:tabs>
        <w:ind w:left="425" w:hanging="426"/>
        <w:jc w:val="both"/>
        <w:rPr>
          <w:rFonts w:ascii="Calibri" w:hAnsi="Calibri" w:cs="Calibri"/>
          <w:i/>
          <w:sz w:val="22"/>
          <w:szCs w:val="22"/>
        </w:rPr>
      </w:pPr>
      <w:r>
        <w:rPr>
          <w:rFonts w:ascii="Calibri" w:hAnsi="Calibri" w:cs="Calibri"/>
          <w:sz w:val="22"/>
          <w:szCs w:val="22"/>
        </w:rPr>
        <w:t>Cena za základní balíček re</w:t>
      </w:r>
      <w:r w:rsidR="001D51BB">
        <w:rPr>
          <w:rFonts w:ascii="Calibri" w:hAnsi="Calibri" w:cs="Calibri"/>
          <w:sz w:val="22"/>
          <w:szCs w:val="22"/>
        </w:rPr>
        <w:t>ali</w:t>
      </w:r>
      <w:r w:rsidR="00231112">
        <w:rPr>
          <w:rFonts w:ascii="Calibri" w:hAnsi="Calibri" w:cs="Calibri"/>
          <w:sz w:val="22"/>
          <w:szCs w:val="22"/>
        </w:rPr>
        <w:t>zace akce</w:t>
      </w:r>
      <w:r w:rsidR="00231112">
        <w:rPr>
          <w:rFonts w:ascii="Calibri" w:hAnsi="Calibri" w:cs="Calibri"/>
          <w:sz w:val="22"/>
          <w:szCs w:val="22"/>
        </w:rPr>
        <w:tab/>
      </w:r>
      <w:r w:rsidR="00231112">
        <w:rPr>
          <w:rFonts w:ascii="Calibri" w:hAnsi="Calibri" w:cs="Calibri"/>
          <w:sz w:val="22"/>
          <w:szCs w:val="22"/>
        </w:rPr>
        <w:tab/>
      </w:r>
      <w:r w:rsidR="00231112">
        <w:rPr>
          <w:rFonts w:ascii="Calibri" w:hAnsi="Calibri" w:cs="Calibri"/>
          <w:sz w:val="22"/>
          <w:szCs w:val="22"/>
        </w:rPr>
        <w:tab/>
      </w:r>
      <w:r w:rsidR="00231112">
        <w:rPr>
          <w:rFonts w:ascii="Calibri" w:hAnsi="Calibri" w:cs="Calibri"/>
          <w:sz w:val="22"/>
          <w:szCs w:val="22"/>
        </w:rPr>
        <w:tab/>
      </w:r>
      <w:r w:rsidR="00231112">
        <w:rPr>
          <w:rFonts w:ascii="Calibri" w:hAnsi="Calibri" w:cs="Calibri"/>
          <w:sz w:val="22"/>
          <w:szCs w:val="22"/>
        </w:rPr>
        <w:tab/>
      </w:r>
      <w:r w:rsidR="00231112">
        <w:rPr>
          <w:rFonts w:ascii="Calibri" w:hAnsi="Calibri" w:cs="Calibri"/>
          <w:sz w:val="22"/>
          <w:szCs w:val="22"/>
        </w:rPr>
        <w:tab/>
        <w:t xml:space="preserve">            64.0</w:t>
      </w:r>
      <w:r>
        <w:rPr>
          <w:rFonts w:ascii="Calibri" w:hAnsi="Calibri" w:cs="Calibri"/>
          <w:sz w:val="22"/>
          <w:szCs w:val="22"/>
        </w:rPr>
        <w:t>00,- Kč / akce</w:t>
      </w:r>
    </w:p>
    <w:p w:rsidR="00DD505F" w:rsidRPr="0062019B" w:rsidRDefault="00DD505F" w:rsidP="00DD505F">
      <w:pPr>
        <w:tabs>
          <w:tab w:val="left" w:pos="0"/>
        </w:tabs>
        <w:spacing w:after="120"/>
        <w:ind w:left="425"/>
        <w:jc w:val="both"/>
        <w:rPr>
          <w:rFonts w:ascii="Calibri" w:hAnsi="Calibri" w:cs="Calibri"/>
          <w:i/>
          <w:sz w:val="22"/>
          <w:szCs w:val="22"/>
        </w:rPr>
      </w:pPr>
      <w:r>
        <w:rPr>
          <w:rFonts w:ascii="Calibri" w:hAnsi="Calibri" w:cs="Calibri"/>
          <w:sz w:val="22"/>
          <w:szCs w:val="22"/>
        </w:rPr>
        <w:t xml:space="preserve">(pronájem prostor a vybavení po </w:t>
      </w:r>
      <w:r w:rsidRPr="001D51BB">
        <w:rPr>
          <w:rFonts w:ascii="Calibri" w:hAnsi="Calibri" w:cs="Calibri"/>
          <w:sz w:val="22"/>
          <w:szCs w:val="22"/>
        </w:rPr>
        <w:t xml:space="preserve">dobu </w:t>
      </w:r>
      <w:r w:rsidR="001D51BB" w:rsidRPr="001D51BB">
        <w:rPr>
          <w:rFonts w:ascii="Calibri" w:hAnsi="Calibri" w:cs="Calibri"/>
          <w:sz w:val="22"/>
          <w:szCs w:val="22"/>
        </w:rPr>
        <w:t>5</w:t>
      </w:r>
      <w:r w:rsidRPr="001D51BB">
        <w:rPr>
          <w:rFonts w:ascii="Calibri" w:hAnsi="Calibri" w:cs="Calibri"/>
          <w:color w:val="FF0000"/>
          <w:sz w:val="22"/>
          <w:szCs w:val="22"/>
        </w:rPr>
        <w:t xml:space="preserve"> </w:t>
      </w:r>
      <w:r w:rsidRPr="001D51BB">
        <w:rPr>
          <w:rFonts w:ascii="Calibri" w:hAnsi="Calibri" w:cs="Calibri"/>
          <w:sz w:val="22"/>
          <w:szCs w:val="22"/>
        </w:rPr>
        <w:t>hodin, povinné</w:t>
      </w:r>
      <w:r>
        <w:rPr>
          <w:rFonts w:ascii="Calibri" w:hAnsi="Calibri" w:cs="Calibri"/>
          <w:sz w:val="22"/>
          <w:szCs w:val="22"/>
        </w:rPr>
        <w:t xml:space="preserve"> servisní služby dodané MBP na akci)</w:t>
      </w:r>
    </w:p>
    <w:p w:rsidR="00DD505F" w:rsidRPr="001D51BB" w:rsidRDefault="00DD505F" w:rsidP="004B0E2B">
      <w:pPr>
        <w:numPr>
          <w:ilvl w:val="0"/>
          <w:numId w:val="34"/>
        </w:numPr>
        <w:tabs>
          <w:tab w:val="left" w:pos="0"/>
        </w:tabs>
        <w:spacing w:after="240"/>
        <w:ind w:left="426" w:hanging="426"/>
        <w:jc w:val="both"/>
        <w:rPr>
          <w:rFonts w:ascii="Calibri" w:hAnsi="Calibri" w:cs="Calibri"/>
          <w:i/>
          <w:sz w:val="22"/>
          <w:szCs w:val="22"/>
        </w:rPr>
      </w:pPr>
      <w:r>
        <w:rPr>
          <w:rFonts w:ascii="Calibri" w:hAnsi="Calibri" w:cs="Calibri"/>
          <w:sz w:val="22"/>
          <w:szCs w:val="22"/>
        </w:rPr>
        <w:t xml:space="preserve">Každá </w:t>
      </w:r>
      <w:r w:rsidRPr="00D04FD7">
        <w:rPr>
          <w:rFonts w:ascii="Calibri" w:hAnsi="Calibri" w:cs="Calibri"/>
          <w:sz w:val="22"/>
          <w:szCs w:val="22"/>
        </w:rPr>
        <w:t>další započat</w:t>
      </w:r>
      <w:r>
        <w:rPr>
          <w:rFonts w:ascii="Calibri" w:hAnsi="Calibri" w:cs="Calibri"/>
          <w:sz w:val="22"/>
          <w:szCs w:val="22"/>
        </w:rPr>
        <w:t>á</w:t>
      </w:r>
      <w:r w:rsidRPr="00D04FD7">
        <w:rPr>
          <w:rFonts w:ascii="Calibri" w:hAnsi="Calibri" w:cs="Calibri"/>
          <w:sz w:val="22"/>
          <w:szCs w:val="22"/>
        </w:rPr>
        <w:t xml:space="preserve"> hodin</w:t>
      </w:r>
      <w:r>
        <w:rPr>
          <w:rFonts w:ascii="Calibri" w:hAnsi="Calibri" w:cs="Calibri"/>
          <w:sz w:val="22"/>
          <w:szCs w:val="22"/>
        </w:rPr>
        <w:t>a</w:t>
      </w:r>
      <w:r w:rsidRPr="00D04FD7">
        <w:rPr>
          <w:rFonts w:ascii="Calibri" w:hAnsi="Calibri" w:cs="Calibri"/>
          <w:sz w:val="22"/>
          <w:szCs w:val="22"/>
        </w:rPr>
        <w:t xml:space="preserve"> </w:t>
      </w:r>
      <w:r>
        <w:rPr>
          <w:rFonts w:ascii="Calibri" w:hAnsi="Calibri" w:cs="Calibri"/>
          <w:sz w:val="22"/>
          <w:szCs w:val="22"/>
        </w:rPr>
        <w:t>akce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31112">
        <w:rPr>
          <w:rFonts w:ascii="Calibri" w:hAnsi="Calibri" w:cs="Calibri"/>
          <w:sz w:val="22"/>
          <w:szCs w:val="22"/>
        </w:rPr>
        <w:t>5</w:t>
      </w:r>
      <w:r w:rsidR="004B0787">
        <w:rPr>
          <w:rFonts w:ascii="Calibri" w:hAnsi="Calibri" w:cs="Calibri"/>
          <w:sz w:val="22"/>
          <w:szCs w:val="22"/>
        </w:rPr>
        <w:t>.</w:t>
      </w:r>
      <w:r w:rsidR="00231112">
        <w:rPr>
          <w:rFonts w:ascii="Calibri" w:hAnsi="Calibri" w:cs="Calibri"/>
          <w:sz w:val="22"/>
          <w:szCs w:val="22"/>
        </w:rPr>
        <w:t>8</w:t>
      </w:r>
      <w:r w:rsidR="004B0787">
        <w:rPr>
          <w:rFonts w:ascii="Calibri" w:hAnsi="Calibri" w:cs="Calibri"/>
          <w:sz w:val="22"/>
          <w:szCs w:val="22"/>
        </w:rPr>
        <w:t>00</w:t>
      </w:r>
      <w:r w:rsidRPr="0031776B">
        <w:rPr>
          <w:rFonts w:ascii="Calibri" w:hAnsi="Calibri" w:cs="Calibri"/>
          <w:sz w:val="22"/>
          <w:szCs w:val="22"/>
        </w:rPr>
        <w:t>,- Kč</w:t>
      </w:r>
      <w:r>
        <w:rPr>
          <w:rFonts w:ascii="Calibri" w:hAnsi="Calibri" w:cs="Calibri"/>
          <w:sz w:val="22"/>
          <w:szCs w:val="22"/>
        </w:rPr>
        <w:t xml:space="preserve"> / hod</w:t>
      </w:r>
    </w:p>
    <w:p w:rsidR="004B0E2B" w:rsidRPr="003650D3" w:rsidRDefault="00231112" w:rsidP="004B0E2B">
      <w:pPr>
        <w:tabs>
          <w:tab w:val="left" w:pos="0"/>
        </w:tabs>
        <w:spacing w:after="120"/>
        <w:jc w:val="both"/>
        <w:rPr>
          <w:rFonts w:ascii="Calibri" w:hAnsi="Calibri" w:cs="Calibri"/>
          <w:b/>
          <w:sz w:val="22"/>
          <w:szCs w:val="22"/>
        </w:rPr>
      </w:pPr>
      <w:r>
        <w:rPr>
          <w:rFonts w:ascii="Calibri" w:hAnsi="Calibri" w:cs="Calibri"/>
          <w:b/>
          <w:sz w:val="22"/>
          <w:szCs w:val="22"/>
        </w:rPr>
        <w:t>Celková cena:</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64.000</w:t>
      </w:r>
      <w:r w:rsidR="004B0E2B" w:rsidRPr="003650D3">
        <w:rPr>
          <w:rFonts w:ascii="Calibri" w:hAnsi="Calibri" w:cs="Calibri"/>
          <w:b/>
          <w:sz w:val="22"/>
          <w:szCs w:val="22"/>
        </w:rPr>
        <w:t>,- Kč</w:t>
      </w:r>
    </w:p>
    <w:p w:rsidR="00DD505F" w:rsidRDefault="00DD505F" w:rsidP="00DD505F">
      <w:pPr>
        <w:tabs>
          <w:tab w:val="left" w:pos="0"/>
        </w:tabs>
        <w:spacing w:after="120"/>
        <w:ind w:left="425"/>
        <w:jc w:val="both"/>
        <w:rPr>
          <w:rFonts w:ascii="Calibri" w:hAnsi="Calibri" w:cs="Calibri"/>
          <w:i/>
          <w:sz w:val="22"/>
          <w:szCs w:val="22"/>
        </w:rPr>
      </w:pPr>
    </w:p>
    <w:p w:rsidR="001D51BB" w:rsidRDefault="001D51BB" w:rsidP="00DD505F">
      <w:pPr>
        <w:tabs>
          <w:tab w:val="left" w:pos="0"/>
        </w:tabs>
        <w:spacing w:after="120"/>
        <w:ind w:left="425"/>
        <w:jc w:val="both"/>
        <w:rPr>
          <w:rFonts w:ascii="Calibri" w:hAnsi="Calibri" w:cs="Calibri"/>
          <w:i/>
          <w:sz w:val="22"/>
          <w:szCs w:val="22"/>
        </w:rPr>
      </w:pPr>
    </w:p>
    <w:p w:rsidR="00231112" w:rsidRDefault="00231112" w:rsidP="00DD505F">
      <w:pPr>
        <w:tabs>
          <w:tab w:val="left" w:pos="0"/>
        </w:tabs>
        <w:spacing w:after="120"/>
        <w:ind w:left="425"/>
        <w:jc w:val="both"/>
        <w:rPr>
          <w:rFonts w:ascii="Calibri" w:hAnsi="Calibri" w:cs="Calibri"/>
          <w:i/>
          <w:sz w:val="22"/>
          <w:szCs w:val="22"/>
        </w:rPr>
      </w:pPr>
    </w:p>
    <w:p w:rsidR="00231112" w:rsidRDefault="00231112" w:rsidP="00DD505F">
      <w:pPr>
        <w:tabs>
          <w:tab w:val="left" w:pos="0"/>
        </w:tabs>
        <w:spacing w:after="120"/>
        <w:ind w:left="425"/>
        <w:jc w:val="both"/>
        <w:rPr>
          <w:rFonts w:ascii="Calibri" w:hAnsi="Calibri" w:cs="Calibri"/>
          <w:i/>
          <w:sz w:val="22"/>
          <w:szCs w:val="22"/>
        </w:rPr>
      </w:pPr>
    </w:p>
    <w:p w:rsidR="00DD505F" w:rsidRDefault="00DD505F" w:rsidP="00DD505F">
      <w:pPr>
        <w:tabs>
          <w:tab w:val="left" w:pos="426"/>
        </w:tabs>
        <w:spacing w:after="120"/>
        <w:jc w:val="both"/>
        <w:rPr>
          <w:rFonts w:ascii="Calibri" w:hAnsi="Calibri" w:cs="Calibri"/>
          <w:sz w:val="22"/>
          <w:szCs w:val="22"/>
        </w:rPr>
      </w:pPr>
    </w:p>
    <w:p w:rsidR="00F46528" w:rsidRPr="00E044BA" w:rsidRDefault="00F46528" w:rsidP="00F46528">
      <w:pPr>
        <w:tabs>
          <w:tab w:val="left" w:pos="426"/>
        </w:tabs>
        <w:spacing w:after="120"/>
        <w:jc w:val="both"/>
        <w:rPr>
          <w:rFonts w:ascii="Calibri" w:hAnsi="Calibri" w:cs="Calibri"/>
          <w:sz w:val="22"/>
          <w:szCs w:val="22"/>
          <w:u w:val="single"/>
        </w:rPr>
      </w:pPr>
      <w:r>
        <w:rPr>
          <w:rFonts w:ascii="Calibri" w:hAnsi="Calibri" w:cs="Calibri"/>
          <w:sz w:val="22"/>
          <w:szCs w:val="22"/>
          <w:u w:val="single"/>
        </w:rPr>
        <w:t>Ceník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F46528" w:rsidRDefault="00F46528" w:rsidP="00F46528">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Občerstvení pro účinkující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vždy individuální nabídka</w:t>
      </w:r>
    </w:p>
    <w:p w:rsidR="00F46528" w:rsidRPr="00A33477" w:rsidRDefault="00F46528" w:rsidP="00F46528">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Ozvučení a nasvícení akce - vždy individuální nabídka v závislosti na technických podmínkách účinkujících</w:t>
      </w:r>
    </w:p>
    <w:p w:rsidR="00F46528" w:rsidRPr="00A33477" w:rsidRDefault="00F46528" w:rsidP="00F46528">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Pomocný personál na akci („</w:t>
      </w:r>
      <w:proofErr w:type="spellStart"/>
      <w:r w:rsidRPr="00A33477">
        <w:rPr>
          <w:rFonts w:ascii="Calibri" w:hAnsi="Calibri" w:cs="Calibri"/>
          <w:sz w:val="22"/>
          <w:szCs w:val="22"/>
        </w:rPr>
        <w:t>stagehands</w:t>
      </w:r>
      <w:proofErr w:type="spellEnd"/>
      <w:r w:rsidRPr="00A33477">
        <w:rPr>
          <w:rFonts w:ascii="Calibri" w:hAnsi="Calibri" w:cs="Calibri"/>
          <w:sz w:val="22"/>
          <w:szCs w:val="22"/>
        </w:rPr>
        <w:t xml:space="preserve">“)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 xml:space="preserve"> </w:t>
      </w:r>
      <w:r w:rsidRPr="00A33477">
        <w:rPr>
          <w:rFonts w:ascii="Calibri" w:hAnsi="Calibri" w:cs="Calibri"/>
          <w:sz w:val="22"/>
          <w:szCs w:val="22"/>
        </w:rPr>
        <w:tab/>
        <w:t>1 os.</w:t>
      </w:r>
      <w:r>
        <w:rPr>
          <w:rFonts w:ascii="Calibri" w:hAnsi="Calibri" w:cs="Calibri"/>
          <w:sz w:val="22"/>
          <w:szCs w:val="22"/>
        </w:rPr>
        <w:t xml:space="preserve"> </w:t>
      </w:r>
      <w:r w:rsidRPr="00A33477">
        <w:rPr>
          <w:rFonts w:ascii="Calibri" w:hAnsi="Calibri" w:cs="Calibri"/>
          <w:sz w:val="22"/>
          <w:szCs w:val="22"/>
        </w:rPr>
        <w:t>/ 5 hod</w:t>
      </w:r>
      <w:r>
        <w:rPr>
          <w:rFonts w:ascii="Calibri" w:hAnsi="Calibri" w:cs="Calibri"/>
          <w:sz w:val="22"/>
          <w:szCs w:val="22"/>
        </w:rPr>
        <w:t>in/ 1.325</w:t>
      </w:r>
      <w:r w:rsidRPr="00A33477">
        <w:rPr>
          <w:rFonts w:ascii="Calibri" w:hAnsi="Calibri" w:cs="Calibri"/>
          <w:sz w:val="22"/>
          <w:szCs w:val="22"/>
        </w:rPr>
        <w:t xml:space="preserve">,- Kč </w:t>
      </w:r>
    </w:p>
    <w:p w:rsidR="00F46528" w:rsidRPr="00A33477" w:rsidRDefault="00F46528" w:rsidP="00F46528">
      <w:pPr>
        <w:tabs>
          <w:tab w:val="left" w:pos="0"/>
        </w:tabs>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Pr>
          <w:rFonts w:ascii="Calibri" w:hAnsi="Calibri" w:cs="Calibri"/>
          <w:sz w:val="22"/>
          <w:szCs w:val="22"/>
        </w:rPr>
        <w:t>(každá další započatá hodina 265</w:t>
      </w:r>
      <w:r w:rsidRPr="00A33477">
        <w:rPr>
          <w:rFonts w:ascii="Calibri" w:hAnsi="Calibri" w:cs="Calibri"/>
          <w:sz w:val="22"/>
          <w:szCs w:val="22"/>
        </w:rPr>
        <w:t>,- Kč/os)</w:t>
      </w:r>
    </w:p>
    <w:p w:rsidR="00F46528" w:rsidRPr="00A33477" w:rsidRDefault="00F46528" w:rsidP="00F46528">
      <w:pPr>
        <w:numPr>
          <w:ilvl w:val="0"/>
          <w:numId w:val="39"/>
        </w:numPr>
        <w:tabs>
          <w:tab w:val="left" w:pos="0"/>
        </w:tabs>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divadelních představení a koncertů</w:t>
      </w:r>
      <w:r>
        <w:rPr>
          <w:rFonts w:ascii="Calibri" w:hAnsi="Calibri" w:cs="Calibri"/>
          <w:sz w:val="22"/>
          <w:szCs w:val="22"/>
        </w:rPr>
        <w:tab/>
      </w:r>
      <w:r>
        <w:rPr>
          <w:rFonts w:ascii="Calibri" w:hAnsi="Calibri" w:cs="Calibri"/>
          <w:sz w:val="22"/>
          <w:szCs w:val="22"/>
        </w:rPr>
        <w:tab/>
        <w:t>1 os. / 5 hodin/ 1.325</w:t>
      </w:r>
      <w:r w:rsidRPr="00A33477">
        <w:rPr>
          <w:rFonts w:ascii="Calibri" w:hAnsi="Calibri" w:cs="Calibri"/>
          <w:sz w:val="22"/>
          <w:szCs w:val="22"/>
        </w:rPr>
        <w:t>,- Kč</w:t>
      </w:r>
    </w:p>
    <w:p w:rsidR="00E26AE8" w:rsidRPr="00A33477" w:rsidRDefault="00E26AE8" w:rsidP="00E26AE8">
      <w:pPr>
        <w:tabs>
          <w:tab w:val="left" w:pos="0"/>
        </w:tabs>
        <w:ind w:left="720"/>
        <w:jc w:val="both"/>
        <w:rPr>
          <w:rFonts w:ascii="Calibri" w:hAnsi="Calibri" w:cs="Calibri"/>
          <w:sz w:val="22"/>
          <w:szCs w:val="22"/>
        </w:rPr>
      </w:pPr>
    </w:p>
    <w:p w:rsidR="00907C97" w:rsidRPr="00415479" w:rsidRDefault="00907C97" w:rsidP="00CD3448">
      <w:pPr>
        <w:suppressAutoHyphens w:val="0"/>
        <w:spacing w:after="1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5E0C42" w:rsidRPr="00415479" w:rsidRDefault="005E0C42" w:rsidP="00CD3448">
      <w:pPr>
        <w:pStyle w:val="Zkladntext"/>
        <w:spacing w:after="120"/>
        <w:rPr>
          <w:rFonts w:ascii="Calibri" w:hAnsi="Calibri" w:cs="Calibri"/>
          <w:szCs w:val="22"/>
        </w:rPr>
      </w:pPr>
    </w:p>
    <w:sectPr w:rsidR="005E0C42" w:rsidRPr="00415479" w:rsidSect="001C444B">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2D4" w:rsidRDefault="008872D4" w:rsidP="00241ED9">
      <w:r>
        <w:separator/>
      </w:r>
    </w:p>
  </w:endnote>
  <w:endnote w:type="continuationSeparator" w:id="0">
    <w:p w:rsidR="008872D4" w:rsidRDefault="008872D4"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952E62">
      <w:rPr>
        <w:rFonts w:ascii="Calibri Light" w:hAnsi="Calibri Light" w:cs="Calibri Light"/>
        <w:noProof/>
        <w:sz w:val="20"/>
        <w:szCs w:val="20"/>
      </w:rPr>
      <w:t>1</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2D4" w:rsidRDefault="008872D4" w:rsidP="00241ED9">
      <w:r>
        <w:separator/>
      </w:r>
    </w:p>
  </w:footnote>
  <w:footnote w:type="continuationSeparator" w:id="0">
    <w:p w:rsidR="008872D4" w:rsidRDefault="008872D4"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2CFE47B8"/>
    <w:multiLevelType w:val="hybridMultilevel"/>
    <w:tmpl w:val="35AC665E"/>
    <w:lvl w:ilvl="0" w:tplc="C22814F4">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052A8A3A"/>
    <w:name w:val="WW8Num14222"/>
    <w:lvl w:ilvl="0">
      <w:start w:val="6"/>
      <w:numFmt w:val="low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4"/>
  </w:num>
  <w:num w:numId="13">
    <w:abstractNumId w:val="48"/>
  </w:num>
  <w:num w:numId="14">
    <w:abstractNumId w:val="35"/>
  </w:num>
  <w:num w:numId="15">
    <w:abstractNumId w:val="13"/>
  </w:num>
  <w:num w:numId="16">
    <w:abstractNumId w:val="46"/>
  </w:num>
  <w:num w:numId="17">
    <w:abstractNumId w:val="20"/>
  </w:num>
  <w:num w:numId="18">
    <w:abstractNumId w:val="44"/>
  </w:num>
  <w:num w:numId="19">
    <w:abstractNumId w:val="29"/>
  </w:num>
  <w:num w:numId="20">
    <w:abstractNumId w:val="9"/>
  </w:num>
  <w:num w:numId="21">
    <w:abstractNumId w:val="16"/>
  </w:num>
  <w:num w:numId="22">
    <w:abstractNumId w:val="25"/>
  </w:num>
  <w:num w:numId="23">
    <w:abstractNumId w:val="47"/>
  </w:num>
  <w:num w:numId="24">
    <w:abstractNumId w:val="32"/>
  </w:num>
  <w:num w:numId="25">
    <w:abstractNumId w:val="31"/>
  </w:num>
  <w:num w:numId="26">
    <w:abstractNumId w:val="37"/>
  </w:num>
  <w:num w:numId="27">
    <w:abstractNumId w:val="34"/>
  </w:num>
  <w:num w:numId="28">
    <w:abstractNumId w:val="17"/>
  </w:num>
  <w:num w:numId="29">
    <w:abstractNumId w:val="30"/>
  </w:num>
  <w:num w:numId="30">
    <w:abstractNumId w:val="33"/>
  </w:num>
  <w:num w:numId="31">
    <w:abstractNumId w:val="12"/>
  </w:num>
  <w:num w:numId="32">
    <w:abstractNumId w:val="23"/>
  </w:num>
  <w:num w:numId="33">
    <w:abstractNumId w:val="26"/>
  </w:num>
  <w:num w:numId="34">
    <w:abstractNumId w:val="27"/>
  </w:num>
  <w:num w:numId="35">
    <w:abstractNumId w:val="40"/>
  </w:num>
  <w:num w:numId="36">
    <w:abstractNumId w:val="11"/>
  </w:num>
  <w:num w:numId="37">
    <w:abstractNumId w:val="28"/>
  </w:num>
  <w:num w:numId="38">
    <w:abstractNumId w:val="41"/>
  </w:num>
  <w:num w:numId="39">
    <w:abstractNumId w:val="43"/>
  </w:num>
  <w:num w:numId="40">
    <w:abstractNumId w:val="14"/>
  </w:num>
  <w:num w:numId="41">
    <w:abstractNumId w:val="15"/>
  </w:num>
  <w:num w:numId="42">
    <w:abstractNumId w:val="39"/>
  </w:num>
  <w:num w:numId="43">
    <w:abstractNumId w:val="36"/>
  </w:num>
  <w:num w:numId="44">
    <w:abstractNumId w:val="19"/>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0931"/>
    <w:rsid w:val="000211CB"/>
    <w:rsid w:val="00032824"/>
    <w:rsid w:val="00033527"/>
    <w:rsid w:val="0004563E"/>
    <w:rsid w:val="00045AFB"/>
    <w:rsid w:val="00046AA4"/>
    <w:rsid w:val="00062422"/>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0C22"/>
    <w:rsid w:val="00103396"/>
    <w:rsid w:val="00111A67"/>
    <w:rsid w:val="0011363B"/>
    <w:rsid w:val="00113B19"/>
    <w:rsid w:val="001353E1"/>
    <w:rsid w:val="00136B47"/>
    <w:rsid w:val="00137F5A"/>
    <w:rsid w:val="00140729"/>
    <w:rsid w:val="00150D95"/>
    <w:rsid w:val="00157E8F"/>
    <w:rsid w:val="001638FA"/>
    <w:rsid w:val="00175B25"/>
    <w:rsid w:val="00180403"/>
    <w:rsid w:val="00192B69"/>
    <w:rsid w:val="001A00E4"/>
    <w:rsid w:val="001A1CAC"/>
    <w:rsid w:val="001A4010"/>
    <w:rsid w:val="001A7C3D"/>
    <w:rsid w:val="001B3F9B"/>
    <w:rsid w:val="001B696A"/>
    <w:rsid w:val="001C05CA"/>
    <w:rsid w:val="001C444B"/>
    <w:rsid w:val="001C708D"/>
    <w:rsid w:val="001C7CB6"/>
    <w:rsid w:val="001D4B17"/>
    <w:rsid w:val="001D51BB"/>
    <w:rsid w:val="001D6A29"/>
    <w:rsid w:val="001F1A87"/>
    <w:rsid w:val="001F2011"/>
    <w:rsid w:val="002140EA"/>
    <w:rsid w:val="002221D3"/>
    <w:rsid w:val="00230D25"/>
    <w:rsid w:val="00231112"/>
    <w:rsid w:val="00241ED9"/>
    <w:rsid w:val="002527B2"/>
    <w:rsid w:val="00254496"/>
    <w:rsid w:val="00257220"/>
    <w:rsid w:val="00257589"/>
    <w:rsid w:val="0026102D"/>
    <w:rsid w:val="00263208"/>
    <w:rsid w:val="00264232"/>
    <w:rsid w:val="00266A66"/>
    <w:rsid w:val="00280716"/>
    <w:rsid w:val="0029082F"/>
    <w:rsid w:val="00293F2E"/>
    <w:rsid w:val="002A5D7B"/>
    <w:rsid w:val="002D264C"/>
    <w:rsid w:val="002D64FD"/>
    <w:rsid w:val="002E1B55"/>
    <w:rsid w:val="002E74A3"/>
    <w:rsid w:val="002E7502"/>
    <w:rsid w:val="002F02A6"/>
    <w:rsid w:val="002F44B0"/>
    <w:rsid w:val="002F7802"/>
    <w:rsid w:val="0031776B"/>
    <w:rsid w:val="00343412"/>
    <w:rsid w:val="00352F64"/>
    <w:rsid w:val="00364CAC"/>
    <w:rsid w:val="003664C3"/>
    <w:rsid w:val="003721E3"/>
    <w:rsid w:val="00373921"/>
    <w:rsid w:val="0037420A"/>
    <w:rsid w:val="0037636E"/>
    <w:rsid w:val="0038386D"/>
    <w:rsid w:val="00394B91"/>
    <w:rsid w:val="00396F8C"/>
    <w:rsid w:val="003B5624"/>
    <w:rsid w:val="003D29B3"/>
    <w:rsid w:val="003D5096"/>
    <w:rsid w:val="003F38EF"/>
    <w:rsid w:val="003F7AE8"/>
    <w:rsid w:val="00415479"/>
    <w:rsid w:val="004157DD"/>
    <w:rsid w:val="004208AB"/>
    <w:rsid w:val="00424E08"/>
    <w:rsid w:val="00425D6C"/>
    <w:rsid w:val="004328EF"/>
    <w:rsid w:val="0044183F"/>
    <w:rsid w:val="00443B1B"/>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61F0"/>
    <w:rsid w:val="004970DA"/>
    <w:rsid w:val="004A728B"/>
    <w:rsid w:val="004B0787"/>
    <w:rsid w:val="004B0E2B"/>
    <w:rsid w:val="004B6DC3"/>
    <w:rsid w:val="004E6C3E"/>
    <w:rsid w:val="004E6F03"/>
    <w:rsid w:val="004F3C25"/>
    <w:rsid w:val="00505231"/>
    <w:rsid w:val="005171AA"/>
    <w:rsid w:val="00517390"/>
    <w:rsid w:val="00517AEF"/>
    <w:rsid w:val="005345C0"/>
    <w:rsid w:val="0054482B"/>
    <w:rsid w:val="005514E4"/>
    <w:rsid w:val="00552546"/>
    <w:rsid w:val="00552ED2"/>
    <w:rsid w:val="0055476E"/>
    <w:rsid w:val="005610EE"/>
    <w:rsid w:val="00572019"/>
    <w:rsid w:val="005818EE"/>
    <w:rsid w:val="00593360"/>
    <w:rsid w:val="00597AAC"/>
    <w:rsid w:val="005A0C9F"/>
    <w:rsid w:val="005A4717"/>
    <w:rsid w:val="005B3ABD"/>
    <w:rsid w:val="005C2324"/>
    <w:rsid w:val="005C3326"/>
    <w:rsid w:val="005C40E8"/>
    <w:rsid w:val="005C42D8"/>
    <w:rsid w:val="005C7742"/>
    <w:rsid w:val="005D4711"/>
    <w:rsid w:val="005D613C"/>
    <w:rsid w:val="005E0C42"/>
    <w:rsid w:val="005F1009"/>
    <w:rsid w:val="005F5420"/>
    <w:rsid w:val="005F6B46"/>
    <w:rsid w:val="00613B97"/>
    <w:rsid w:val="0062019B"/>
    <w:rsid w:val="00627DF0"/>
    <w:rsid w:val="00634152"/>
    <w:rsid w:val="006363EB"/>
    <w:rsid w:val="0064083E"/>
    <w:rsid w:val="00641B40"/>
    <w:rsid w:val="00644828"/>
    <w:rsid w:val="00651A58"/>
    <w:rsid w:val="0065364B"/>
    <w:rsid w:val="00653A83"/>
    <w:rsid w:val="00654EAF"/>
    <w:rsid w:val="00656104"/>
    <w:rsid w:val="0066152E"/>
    <w:rsid w:val="00662F99"/>
    <w:rsid w:val="00670849"/>
    <w:rsid w:val="00673506"/>
    <w:rsid w:val="0067612B"/>
    <w:rsid w:val="006B163F"/>
    <w:rsid w:val="006B6F9A"/>
    <w:rsid w:val="006B705F"/>
    <w:rsid w:val="006C0919"/>
    <w:rsid w:val="006E71B9"/>
    <w:rsid w:val="006F25E9"/>
    <w:rsid w:val="006F62B3"/>
    <w:rsid w:val="007079BD"/>
    <w:rsid w:val="007154CF"/>
    <w:rsid w:val="0072266E"/>
    <w:rsid w:val="00730E48"/>
    <w:rsid w:val="0073168D"/>
    <w:rsid w:val="007320F5"/>
    <w:rsid w:val="00736380"/>
    <w:rsid w:val="0073750B"/>
    <w:rsid w:val="007468D1"/>
    <w:rsid w:val="00762257"/>
    <w:rsid w:val="00762F02"/>
    <w:rsid w:val="00767B5B"/>
    <w:rsid w:val="00770A89"/>
    <w:rsid w:val="00777263"/>
    <w:rsid w:val="00783513"/>
    <w:rsid w:val="007A227B"/>
    <w:rsid w:val="007A433D"/>
    <w:rsid w:val="007B046A"/>
    <w:rsid w:val="007B44D0"/>
    <w:rsid w:val="007B761F"/>
    <w:rsid w:val="007C0ED5"/>
    <w:rsid w:val="007C17EF"/>
    <w:rsid w:val="007C3ED5"/>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872D4"/>
    <w:rsid w:val="0089148C"/>
    <w:rsid w:val="00893116"/>
    <w:rsid w:val="00896478"/>
    <w:rsid w:val="0089689E"/>
    <w:rsid w:val="008B149B"/>
    <w:rsid w:val="008B17B3"/>
    <w:rsid w:val="008B62BB"/>
    <w:rsid w:val="008C7369"/>
    <w:rsid w:val="008D7636"/>
    <w:rsid w:val="008E4A10"/>
    <w:rsid w:val="008E72FC"/>
    <w:rsid w:val="008F357F"/>
    <w:rsid w:val="00906675"/>
    <w:rsid w:val="00907C97"/>
    <w:rsid w:val="00935447"/>
    <w:rsid w:val="00936515"/>
    <w:rsid w:val="00952E62"/>
    <w:rsid w:val="009540BF"/>
    <w:rsid w:val="00956C28"/>
    <w:rsid w:val="00956D63"/>
    <w:rsid w:val="00976722"/>
    <w:rsid w:val="00980C95"/>
    <w:rsid w:val="00987A81"/>
    <w:rsid w:val="00990EBC"/>
    <w:rsid w:val="009954A6"/>
    <w:rsid w:val="009B0092"/>
    <w:rsid w:val="009B299C"/>
    <w:rsid w:val="009B751A"/>
    <w:rsid w:val="009D2A64"/>
    <w:rsid w:val="009E0C8B"/>
    <w:rsid w:val="009F008A"/>
    <w:rsid w:val="009F3377"/>
    <w:rsid w:val="009F7D62"/>
    <w:rsid w:val="00A0049E"/>
    <w:rsid w:val="00A01687"/>
    <w:rsid w:val="00A055A1"/>
    <w:rsid w:val="00A15D49"/>
    <w:rsid w:val="00A31021"/>
    <w:rsid w:val="00A31AE3"/>
    <w:rsid w:val="00A33AC5"/>
    <w:rsid w:val="00A36BC7"/>
    <w:rsid w:val="00A40D4E"/>
    <w:rsid w:val="00A42D85"/>
    <w:rsid w:val="00A4714D"/>
    <w:rsid w:val="00A473D9"/>
    <w:rsid w:val="00A61EF0"/>
    <w:rsid w:val="00A6341C"/>
    <w:rsid w:val="00A64F96"/>
    <w:rsid w:val="00A72C87"/>
    <w:rsid w:val="00A75537"/>
    <w:rsid w:val="00A81F28"/>
    <w:rsid w:val="00A85FA7"/>
    <w:rsid w:val="00A93E06"/>
    <w:rsid w:val="00AA0553"/>
    <w:rsid w:val="00AB57A9"/>
    <w:rsid w:val="00AB5B12"/>
    <w:rsid w:val="00AC096D"/>
    <w:rsid w:val="00AC0BFC"/>
    <w:rsid w:val="00AC1A94"/>
    <w:rsid w:val="00AD410C"/>
    <w:rsid w:val="00AE2258"/>
    <w:rsid w:val="00AE4956"/>
    <w:rsid w:val="00AF0238"/>
    <w:rsid w:val="00AF1141"/>
    <w:rsid w:val="00AF2794"/>
    <w:rsid w:val="00AF57A2"/>
    <w:rsid w:val="00AF6B66"/>
    <w:rsid w:val="00B1372A"/>
    <w:rsid w:val="00B50AA3"/>
    <w:rsid w:val="00B50AF2"/>
    <w:rsid w:val="00B5672F"/>
    <w:rsid w:val="00B63222"/>
    <w:rsid w:val="00B64745"/>
    <w:rsid w:val="00B677BA"/>
    <w:rsid w:val="00B771BC"/>
    <w:rsid w:val="00B77C42"/>
    <w:rsid w:val="00BB58A5"/>
    <w:rsid w:val="00BC63CB"/>
    <w:rsid w:val="00BD27BC"/>
    <w:rsid w:val="00BE279F"/>
    <w:rsid w:val="00BE37FF"/>
    <w:rsid w:val="00BF1556"/>
    <w:rsid w:val="00BF5239"/>
    <w:rsid w:val="00C01777"/>
    <w:rsid w:val="00C033D7"/>
    <w:rsid w:val="00C03413"/>
    <w:rsid w:val="00C03B39"/>
    <w:rsid w:val="00C066C1"/>
    <w:rsid w:val="00C118E5"/>
    <w:rsid w:val="00C16F83"/>
    <w:rsid w:val="00C336CB"/>
    <w:rsid w:val="00C34A64"/>
    <w:rsid w:val="00C3764B"/>
    <w:rsid w:val="00C431E3"/>
    <w:rsid w:val="00C44CCA"/>
    <w:rsid w:val="00C8200C"/>
    <w:rsid w:val="00CB7772"/>
    <w:rsid w:val="00CB7B25"/>
    <w:rsid w:val="00CC045A"/>
    <w:rsid w:val="00CC0BC6"/>
    <w:rsid w:val="00CC2C74"/>
    <w:rsid w:val="00CD3448"/>
    <w:rsid w:val="00CD4DED"/>
    <w:rsid w:val="00CD6E60"/>
    <w:rsid w:val="00CE0C8B"/>
    <w:rsid w:val="00CE6111"/>
    <w:rsid w:val="00CF3FB3"/>
    <w:rsid w:val="00D04FD7"/>
    <w:rsid w:val="00D35D00"/>
    <w:rsid w:val="00D4090A"/>
    <w:rsid w:val="00D441EF"/>
    <w:rsid w:val="00D45E47"/>
    <w:rsid w:val="00D51ECE"/>
    <w:rsid w:val="00D57B59"/>
    <w:rsid w:val="00D6682B"/>
    <w:rsid w:val="00D74685"/>
    <w:rsid w:val="00D76A27"/>
    <w:rsid w:val="00D90A35"/>
    <w:rsid w:val="00D9458E"/>
    <w:rsid w:val="00D94816"/>
    <w:rsid w:val="00DA085C"/>
    <w:rsid w:val="00DA13DC"/>
    <w:rsid w:val="00DC1DE7"/>
    <w:rsid w:val="00DD20FF"/>
    <w:rsid w:val="00DD2725"/>
    <w:rsid w:val="00DD505F"/>
    <w:rsid w:val="00DD69D5"/>
    <w:rsid w:val="00DE3A03"/>
    <w:rsid w:val="00DE4752"/>
    <w:rsid w:val="00DE493E"/>
    <w:rsid w:val="00DF239F"/>
    <w:rsid w:val="00DF298B"/>
    <w:rsid w:val="00DF5AD3"/>
    <w:rsid w:val="00E0077A"/>
    <w:rsid w:val="00E010FB"/>
    <w:rsid w:val="00E0172C"/>
    <w:rsid w:val="00E044BA"/>
    <w:rsid w:val="00E15164"/>
    <w:rsid w:val="00E1798E"/>
    <w:rsid w:val="00E21C00"/>
    <w:rsid w:val="00E23A61"/>
    <w:rsid w:val="00E26AE8"/>
    <w:rsid w:val="00E33B69"/>
    <w:rsid w:val="00E4706D"/>
    <w:rsid w:val="00E67025"/>
    <w:rsid w:val="00E700BD"/>
    <w:rsid w:val="00E72831"/>
    <w:rsid w:val="00E7363A"/>
    <w:rsid w:val="00E75990"/>
    <w:rsid w:val="00E77024"/>
    <w:rsid w:val="00E81FBD"/>
    <w:rsid w:val="00E8344A"/>
    <w:rsid w:val="00E83612"/>
    <w:rsid w:val="00E858DD"/>
    <w:rsid w:val="00E9436E"/>
    <w:rsid w:val="00EA7B4C"/>
    <w:rsid w:val="00EB1248"/>
    <w:rsid w:val="00EB220E"/>
    <w:rsid w:val="00EB4AB6"/>
    <w:rsid w:val="00EC5302"/>
    <w:rsid w:val="00EC5770"/>
    <w:rsid w:val="00EC5B77"/>
    <w:rsid w:val="00ED4718"/>
    <w:rsid w:val="00EE3197"/>
    <w:rsid w:val="00EE5815"/>
    <w:rsid w:val="00EE590D"/>
    <w:rsid w:val="00EE5DBF"/>
    <w:rsid w:val="00EF090B"/>
    <w:rsid w:val="00EF377C"/>
    <w:rsid w:val="00F000AE"/>
    <w:rsid w:val="00F22615"/>
    <w:rsid w:val="00F24FFA"/>
    <w:rsid w:val="00F34734"/>
    <w:rsid w:val="00F46528"/>
    <w:rsid w:val="00F53A85"/>
    <w:rsid w:val="00F631E8"/>
    <w:rsid w:val="00F7076A"/>
    <w:rsid w:val="00F941A4"/>
    <w:rsid w:val="00FB0442"/>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1DC236E-BC75-4C79-9D0C-301BF4AF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53F3-FB95-4D4B-9F37-5839BFD9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4188</Words>
  <Characters>24710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28841</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2021-12-06T14:42:00Z</cp:lastPrinted>
  <dcterms:created xsi:type="dcterms:W3CDTF">2024-03-26T11:50:00Z</dcterms:created>
  <dcterms:modified xsi:type="dcterms:W3CDTF">2024-03-28T07:55:00Z</dcterms:modified>
</cp:coreProperties>
</file>