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176530" distL="114300" distR="1214755" simplePos="0" relativeHeight="125829378" behindDoc="0" locked="0" layoutInCell="1" allowOverlap="1">
            <wp:simplePos x="0" y="0"/>
            <wp:positionH relativeFrom="page">
              <wp:posOffset>358775</wp:posOffset>
            </wp:positionH>
            <wp:positionV relativeFrom="paragraph">
              <wp:posOffset>12700</wp:posOffset>
            </wp:positionV>
            <wp:extent cx="816610" cy="76200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16610" cy="7620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74065" distB="0" distL="336550" distR="114300" simplePos="0" relativeHeight="125829379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786765</wp:posOffset>
                </wp:positionV>
                <wp:extent cx="1694815" cy="16446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481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... o lidech a pro lidi 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.75pt;margin-top:61.950000000000003pt;width:133.44999999999999pt;height:12.950000000000001pt;z-index:-125829374;mso-wrap-distance-left:26.5pt;mso-wrap-distance-top:60.95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... o lidech a pro lidi ...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1180" w:firstLine="0"/>
        <w:jc w:val="right"/>
      </w:pPr>
      <w:r>
        <w:fldChar w:fldCharType="begin"/>
      </w:r>
      <w:r>
        <w:rPr/>
        <w:instrText> HYPERLINK "http://www.zzsjmk.cz" </w:instrText>
      </w:r>
      <w:r>
        <w:fldChar w:fldCharType="separate"/>
      </w:r>
      <w:r>
        <w:rPr>
          <w:rStyle w:val="CharStyle3"/>
          <w:lang w:val="en-US" w:eastAsia="en-US" w:bidi="en-US"/>
        </w:rPr>
        <w:t>www.zzsjmk.cz</w:t>
      </w:r>
      <w:r>
        <w:fldChar w:fldCharType="end"/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9"/>
        </w:rPr>
        <w:t>muiiniMii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1"/>
        </w:rPr>
        <w:t>2024001788</w:t>
      </w:r>
    </w:p>
    <w:p>
      <w:pPr>
        <w:pStyle w:val="Style12"/>
        <w:keepNext/>
        <w:keepLines/>
        <w:widowControl w:val="0"/>
        <w:shd w:val="clear" w:color="auto" w:fill="auto"/>
        <w:tabs>
          <w:tab w:pos="10215" w:val="left"/>
        </w:tabs>
        <w:bidi w:val="0"/>
        <w:spacing w:before="0" w:after="0"/>
        <w:ind w:right="0" w:firstLine="0"/>
        <w:jc w:val="left"/>
      </w:pPr>
      <w:bookmarkStart w:id="2" w:name="bookmark2"/>
      <w:r>
        <w:rPr>
          <w:rStyle w:val="CharStyle13"/>
          <w:b/>
          <w:bCs/>
        </w:rPr>
        <w:t>SMLOUVA O ODBĚRU ELEKTRICKÉ ENERGIE</w:t>
        <w:tab/>
        <w:t>....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/>
        <w:ind w:left="0" w:right="0" w:firstLine="0"/>
        <w:jc w:val="center"/>
      </w:pPr>
      <w:r>
        <w:rPr>
          <w:rStyle w:val="CharStyle3"/>
        </w:rPr>
        <w:t>uzavřená dle ustanovení § 1746 odst. 2 zákona č. 89/2012 Sb., občanský zákoník, ve znění</w:t>
        <w:br/>
        <w:t>pozdějších předpisů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center"/>
      </w:pPr>
      <w:bookmarkStart w:id="4" w:name="bookmark4"/>
      <w:r>
        <w:rPr>
          <w:rStyle w:val="CharStyle15"/>
          <w:b/>
          <w:bCs/>
        </w:rPr>
        <w:t>Smluvní strany</w:t>
      </w:r>
      <w:bookmarkEnd w:id="4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307" w:lineRule="auto"/>
        <w:ind w:left="0" w:right="0" w:firstLine="860"/>
        <w:jc w:val="left"/>
      </w:pPr>
      <w:r>
        <w:rPr>
          <w:rStyle w:val="CharStyle15"/>
          <w:b/>
          <w:bCs/>
        </w:rPr>
        <w:t>Zdravotnická záchranná služba Jihomoravského kraje,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860"/>
        <w:jc w:val="left"/>
      </w:pPr>
      <w:r>
        <w:rPr>
          <w:rStyle w:val="CharStyle3"/>
        </w:rPr>
        <w:t>Sídlo: Kamenice 798/1 d, Brno 62500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860"/>
        <w:jc w:val="left"/>
      </w:pPr>
      <w:r>
        <w:rPr>
          <w:rStyle w:val="CharStyle3"/>
        </w:rPr>
        <w:t>Zastoupena: MUDr. Hanou Albrechtovou, ředitelkou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860"/>
        <w:jc w:val="both"/>
      </w:pPr>
      <w:r>
        <w:rPr>
          <w:rStyle w:val="CharStyle3"/>
        </w:rPr>
        <w:t>IČ: 00346292, DIČ: 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860"/>
        <w:jc w:val="left"/>
      </w:pPr>
      <w:r>
        <w:rPr>
          <w:rStyle w:val="CharStyle3"/>
        </w:rPr>
        <w:t>Bankovní spojení: MONETA Money Bank, a. s., č. ú.: 117203514/ 0600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307" w:lineRule="auto"/>
        <w:ind w:left="860" w:right="0" w:firstLine="20"/>
        <w:jc w:val="left"/>
      </w:pPr>
      <w:bookmarkStart w:id="7" w:name="bookmark7"/>
      <w:r>
        <w:rPr>
          <w:rStyle w:val="CharStyle15"/>
        </w:rPr>
        <w:t xml:space="preserve">(dále jen </w:t>
      </w:r>
      <w:r>
        <w:rPr>
          <w:rStyle w:val="CharStyle15"/>
          <w:b/>
          <w:bCs/>
        </w:rPr>
        <w:t>„poskytovatel“) a</w:t>
      </w:r>
      <w:bookmarkEnd w:id="7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307" w:lineRule="auto"/>
        <w:ind w:left="0" w:right="0" w:firstLine="860"/>
        <w:jc w:val="left"/>
      </w:pPr>
      <w:r>
        <w:rPr>
          <w:rStyle w:val="CharStyle15"/>
          <w:b/>
          <w:bCs/>
        </w:rPr>
        <w:t>Město Veselí nad Moravou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860"/>
        <w:jc w:val="left"/>
      </w:pPr>
      <w:r>
        <w:rPr>
          <w:rStyle w:val="CharStyle3"/>
        </w:rPr>
        <w:t>Sídlo: tř. Masarykova 119, Veselí nad Moravou 698 01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860"/>
        <w:jc w:val="left"/>
      </w:pPr>
      <w:r>
        <w:rPr>
          <w:rStyle w:val="CharStyle3"/>
        </w:rPr>
        <w:t>Zastoupené: JUDr. PhDr. Petrem Kolářem, Ph.D., starostou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860"/>
        <w:jc w:val="both"/>
      </w:pPr>
      <w:r>
        <w:rPr>
          <w:rStyle w:val="CharStyle3"/>
        </w:rPr>
        <w:t>IČ: 00285455, DIČ: CZ00285455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307" w:lineRule="auto"/>
        <w:ind w:left="0" w:right="0" w:firstLine="860"/>
        <w:jc w:val="both"/>
      </w:pPr>
      <w:r>
        <w:rPr>
          <w:rStyle w:val="CharStyle3"/>
        </w:rPr>
        <w:t>Bankovní spojení: Česká spořitelna, a. s., č. ú.: 1442991379 / 0800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860"/>
        <w:jc w:val="left"/>
      </w:pPr>
      <w:r>
        <w:rPr>
          <w:rStyle w:val="CharStyle3"/>
        </w:rPr>
        <w:t xml:space="preserve">Zastoupené společností </w:t>
      </w:r>
      <w:r>
        <w:rPr>
          <w:rStyle w:val="CharStyle3"/>
          <w:b/>
          <w:bCs/>
        </w:rPr>
        <w:t>VESBYT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860"/>
        <w:jc w:val="left"/>
      </w:pPr>
      <w:r>
        <w:rPr>
          <w:rStyle w:val="CharStyle3"/>
        </w:rPr>
        <w:t>Sídlo: Blatnická 1527, 698 01 Veselí nad Moravou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860"/>
        <w:jc w:val="left"/>
      </w:pPr>
      <w:r>
        <w:rPr>
          <w:rStyle w:val="CharStyle3"/>
        </w:rPr>
        <w:t>Zastoupena: Mgr. Evelínou Jochovou, jednatelkou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860"/>
        <w:jc w:val="both"/>
      </w:pPr>
      <w:r>
        <w:rPr>
          <w:rStyle w:val="CharStyle3"/>
        </w:rPr>
        <w:t>IČ: 63494876, DIČ CZ63494876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60" w:line="307" w:lineRule="auto"/>
        <w:ind w:left="0" w:right="0" w:firstLine="860"/>
        <w:jc w:val="left"/>
      </w:pPr>
      <w:r>
        <w:rPr>
          <w:rStyle w:val="CharStyle3"/>
        </w:rPr>
        <w:t>Bankovní spojení: Komerční banka a.s. č.0:13604671/0100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300" w:line="302" w:lineRule="auto"/>
        <w:ind w:left="0" w:right="0" w:firstLine="860"/>
        <w:jc w:val="left"/>
      </w:pPr>
      <w:bookmarkStart w:id="10" w:name="bookmark10"/>
      <w:r>
        <w:rPr>
          <w:rStyle w:val="CharStyle15"/>
        </w:rPr>
        <w:t xml:space="preserve">(dále jen </w:t>
      </w:r>
      <w:r>
        <w:rPr>
          <w:rStyle w:val="CharStyle15"/>
          <w:b/>
          <w:bCs/>
        </w:rPr>
        <w:t>„odběratel“)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62" w:lineRule="auto"/>
        <w:ind w:left="860" w:right="0" w:firstLine="20"/>
        <w:jc w:val="left"/>
      </w:pPr>
      <w:r>
        <w:rPr>
          <w:rStyle w:val="CharStyle3"/>
        </w:rPr>
        <w:t xml:space="preserve">uzavřely níže uvedeného dne, měsíce a roku tuto smlouvu, která se řídí zákonem č. 89/2012 Sb., občanský zákoník (dále jen </w:t>
      </w:r>
      <w:r>
        <w:rPr>
          <w:rStyle w:val="CharStyle3"/>
          <w:b/>
          <w:bCs/>
        </w:rPr>
        <w:t>„občanský zákoník“).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302" w:lineRule="auto"/>
        <w:ind w:left="0" w:right="0" w:firstLine="0"/>
        <w:jc w:val="center"/>
      </w:pPr>
      <w:bookmarkStart w:id="12" w:name="bookmark12"/>
      <w:bookmarkEnd w:id="12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rStyle w:val="CharStyle15"/>
          <w:b/>
          <w:bCs/>
        </w:rPr>
        <w:t>Předmět smlouvy</w:t>
      </w:r>
      <w:bookmarkEnd w:id="14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62" w:val="left"/>
        </w:tabs>
        <w:bidi w:val="0"/>
        <w:spacing w:before="0" w:after="0" w:line="302" w:lineRule="auto"/>
        <w:ind w:left="1140" w:right="0" w:hanging="400"/>
        <w:jc w:val="both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662" w:right="444" w:bottom="560" w:left="483" w:header="234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 xml:space="preserve">Poskytovatel a odběratel uzavřeli dne 19.05.2022 smlouvu o výpůjčce části objektu garáží, které jsou součástí pozemku p.č. st. 1305/18, a částečně zasahují i na pozemek p.č. 5008/3, a dále o užívání komunikací na pozemku p.č. 5008/3 k zajištění přístupu k předmětu výpůjčky, vše v k.ú. Veselí- Předměstí (dále jen </w:t>
      </w:r>
      <w:r>
        <w:rPr>
          <w:rStyle w:val="CharStyle3"/>
          <w:b/>
          <w:bCs/>
        </w:rPr>
        <w:t xml:space="preserve">„garáž“). </w:t>
      </w:r>
      <w:r>
        <w:rPr>
          <w:rStyle w:val="CharStyle3"/>
        </w:rPr>
        <w:t>Garáž je ve vlastnictví odběratele a smlouva o výpůjčce byla již ukončena dohodou smluvních stran.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5" w:after="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2" w:right="0" w:bottom="56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4631690</wp:posOffset>
                </wp:positionH>
                <wp:positionV relativeFrom="paragraph">
                  <wp:posOffset>12700</wp:posOffset>
                </wp:positionV>
                <wp:extent cx="978535" cy="21018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9"/>
                              </w:rPr>
                              <w:t>E-mail: info[a]</w:t>
                            </w:r>
                            <w:r>
                              <w:rPr>
                                <w:rStyle w:val="CharStyle19"/>
                              </w:rPr>
                              <w:t>zzsjmk.cz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9"/>
                              </w:rPr>
                              <w:t>ID datové schránky: rv5mvri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4.69999999999999pt;margin-top:1.pt;width:77.049999999999997pt;height:16.55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9"/>
                        </w:rPr>
                        <w:t>E-mail: info[a]</w:t>
                      </w:r>
                      <w:r>
                        <w:rPr>
                          <w:rStyle w:val="CharStyle19"/>
                        </w:rPr>
                        <w:t>zzsjmk.cz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9"/>
                        </w:rPr>
                        <w:t>ID datové schránky: rv5mvri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6182995</wp:posOffset>
            </wp:positionH>
            <wp:positionV relativeFrom="paragraph">
              <wp:posOffset>155575</wp:posOffset>
            </wp:positionV>
            <wp:extent cx="231775" cy="158750"/>
            <wp:wrapSquare wrapText="bothSides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31775" cy="1587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rStyle w:val="CharStyle19"/>
        </w:rPr>
        <w:t>Zdravotnická záchranná služba JmK p.o.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rStyle w:val="CharStyle19"/>
        </w:rPr>
        <w:t xml:space="preserve">IČ: 00346292 se sídlem: Kamenice 798/ld, 625 00 Brno zapsaná vOR u rejstříkového soudu v Brně pod zn. Pr 1245 </w:t>
      </w:r>
      <w:r>
        <w:rPr>
          <w:rStyle w:val="CharStyle19"/>
        </w:rPr>
        <w:t>telefon: *420 545 113 101 (sekretariát ředitele)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566" w:val="left"/>
        </w:tabs>
        <w:bidi w:val="0"/>
        <w:spacing w:before="0" w:after="0"/>
        <w:ind w:left="0" w:right="0" w:firstLine="5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2" w:right="4899" w:bottom="560" w:left="483" w:header="0" w:footer="3" w:gutter="0"/>
          <w:cols w:num="2" w:sep="1" w:space="302"/>
          <w:noEndnote/>
          <w:rtlGutter w:val="0"/>
          <w:docGrid w:linePitch="360"/>
        </w:sectPr>
      </w:pPr>
      <w:r>
        <w:rPr>
          <w:rStyle w:val="CharStyle19"/>
        </w:rPr>
        <w:t>*420 545 113 111. 545 113 102 (podatelna) fax:</w:t>
        <w:tab/>
        <w:t>*420 545 113 104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2" w:right="4899" w:bottom="560" w:left="483" w:header="0" w:footer="3" w:gutter="0"/>
          <w:cols w:num="2" w:sep="1" w:space="302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3" w:val="left"/>
        </w:tabs>
        <w:bidi w:val="0"/>
        <w:spacing w:before="0" w:after="480"/>
        <w:ind w:left="420" w:right="0" w:hanging="420"/>
        <w:jc w:val="both"/>
      </w:pPr>
      <w:r>
        <w:rPr>
          <w:rStyle w:val="CharStyle3"/>
        </w:rPr>
        <w:t>K užívání garáže je potřeba zajistit připojení k elektrické síti. To bylo zajištěno po celou dobu trvání výše uvedené smlouvy o výpůjčce poskytovatelem. Vzhledem k technickým možnostem se smluvní strany dohodly, že dodávku elektrické energie bude i nadále zajišťovat poskytovatel a odběratel mu bude její užívání hradit.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40" w:line="240" w:lineRule="auto"/>
        <w:ind w:left="0" w:right="0" w:firstLine="0"/>
        <w:jc w:val="center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16" w:name="bookmark16"/>
      <w:r>
        <w:rPr>
          <w:rStyle w:val="CharStyle15"/>
          <w:b/>
          <w:bCs/>
        </w:rPr>
        <w:t>Povinnosti smluvních stran</w:t>
      </w:r>
      <w:bookmarkEnd w:id="16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63" w:val="left"/>
        </w:tabs>
        <w:bidi w:val="0"/>
        <w:spacing w:before="0" w:line="307" w:lineRule="auto"/>
        <w:ind w:left="420" w:right="0" w:hanging="420"/>
        <w:jc w:val="both"/>
      </w:pPr>
      <w:r>
        <w:rPr>
          <w:rStyle w:val="CharStyle3"/>
        </w:rPr>
        <w:t>Poskytovatel je povinen podle této smlouvy zajistit odběrateli dodávku elektrické energie a umožnit mu její odběr.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63" w:val="left"/>
        </w:tabs>
        <w:bidi w:val="0"/>
        <w:spacing w:before="0" w:line="312" w:lineRule="auto"/>
        <w:ind w:left="420" w:right="0" w:hanging="420"/>
        <w:jc w:val="both"/>
      </w:pPr>
      <w:r>
        <w:rPr>
          <w:rStyle w:val="CharStyle3"/>
        </w:rPr>
        <w:t>Odběratel je povinen odebranou elektrickou energii uhradit, a to na základě příslušného daňového dokladu/faktury.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40" w:line="240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rStyle w:val="CharStyle3"/>
          <w:b/>
          <w:bCs/>
        </w:rPr>
        <w:t>Úhrada za služby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63" w:val="left"/>
        </w:tabs>
        <w:bidi w:val="0"/>
        <w:spacing w:before="0"/>
        <w:ind w:left="500" w:right="0" w:hanging="360"/>
        <w:jc w:val="both"/>
      </w:pPr>
      <w:r>
        <w:rPr>
          <w:rStyle w:val="CharStyle3"/>
        </w:rPr>
        <w:t>Smluvní strany se dohodly na úhradě za služby tak, že poskytovatel bude odběrateli fakturovat náklady ve výši, ve které mu budou dodavatelem elektrické energie poskytnuty a účtovány. Přefakturace za odběr elektrické energie bude prováděna pololetně na základě odečtu instalovaných měřidel.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82" w:val="left"/>
        </w:tabs>
        <w:bidi w:val="0"/>
        <w:spacing w:before="0"/>
        <w:ind w:left="500" w:right="0" w:hanging="360"/>
        <w:jc w:val="both"/>
      </w:pPr>
      <w:r>
        <w:rPr>
          <w:rStyle w:val="CharStyle3"/>
        </w:rPr>
        <w:t>Úhrada za služby je splatná na účet poskytovatele formou pravidelných pololetních úhrad do patnáctého dne následujícího kalendářního pololetí, a to na základě příslušného daňového dokladu/faktury poskytovatele.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77" w:val="left"/>
        </w:tabs>
        <w:bidi w:val="0"/>
        <w:spacing w:before="0" w:after="400"/>
        <w:ind w:left="500" w:right="0" w:hanging="360"/>
        <w:jc w:val="both"/>
      </w:pPr>
      <w:r>
        <w:rPr>
          <w:rStyle w:val="CharStyle3"/>
        </w:rPr>
        <w:t>Pokud není úhrada za služby placena včas a ve sjednané výši, je poskytovatel oprávněn účtovat odběrateli za každý den prodlení smluvní pokutu ve výši 0,05 % z dlužné částky, tím není vyloučeno právo poskytovatele na účtování zákonného úroku z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40" w:line="240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rStyle w:val="CharStyle3"/>
          <w:b/>
          <w:bCs/>
        </w:rPr>
        <w:t>Doba trváni smlouvy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81" w:val="left"/>
        </w:tabs>
        <w:bidi w:val="0"/>
        <w:spacing w:before="0"/>
        <w:ind w:left="0" w:right="0" w:firstLine="140"/>
        <w:jc w:val="both"/>
      </w:pPr>
      <w:r>
        <w:rPr>
          <w:rStyle w:val="CharStyle3"/>
        </w:rPr>
        <w:t>Tato smlouva se sjednává na dobu určitou, a to 12 měsíců.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7" w:val="left"/>
        </w:tabs>
        <w:bidi w:val="0"/>
        <w:spacing w:before="0" w:line="269" w:lineRule="auto"/>
        <w:ind w:left="500" w:right="0" w:hanging="360"/>
        <w:jc w:val="both"/>
      </w:pPr>
      <w:r>
        <w:rPr>
          <w:rStyle w:val="CharStyle3"/>
        </w:rPr>
        <w:t>Tuto smlouvu mohou smluvní strany písemně vypovědět i bez udání důvodu. Výpovědní lhůta činí 3 měsíce, přičemž tato lhůta počne plynout prvého dne měsíce následujícího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2" w:val="left"/>
        </w:tabs>
        <w:bidi w:val="0"/>
        <w:spacing w:before="0" w:line="264" w:lineRule="auto"/>
        <w:ind w:left="500" w:right="0" w:hanging="360"/>
        <w:jc w:val="both"/>
      </w:pPr>
      <w:r>
        <w:rPr>
          <w:rStyle w:val="CharStyle3"/>
        </w:rPr>
        <w:t>Poskytovatel má právo vypovědět tuto smlouvu s účinky ke dni doručení výpovědi, zjistí-li, že odběratel je v prodlení s úhradou podle článku IV. této smlouvy alespoň 3 měsíce. Odběratel má právo vypovědět tuto smlouvu s účinky ke dni doručení výpovědi, pokud poskytovatel soustavně a záměrně svým jednáním způsobuje přerušení dodávek elektrické energie.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7" w:val="left"/>
        </w:tabs>
        <w:bidi w:val="0"/>
        <w:spacing w:before="0" w:after="400" w:line="276" w:lineRule="auto"/>
        <w:ind w:left="500" w:right="0" w:hanging="360"/>
        <w:jc w:val="both"/>
      </w:pPr>
      <w:r>
        <w:rPr>
          <w:rStyle w:val="CharStyle3"/>
        </w:rPr>
        <w:t>Platnost této smlouvy může být rovněž skončena písemnou dohodou obou smluvních stran ke sjednanému dni.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40" w:line="240" w:lineRule="auto"/>
        <w:ind w:left="0" w:right="0" w:firstLine="0"/>
        <w:jc w:val="center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18" w:name="bookmark18"/>
      <w:r>
        <w:rPr>
          <w:rStyle w:val="CharStyle15"/>
          <w:b/>
          <w:bCs/>
        </w:rPr>
        <w:t>Závěrečná ustanovení</w:t>
      </w:r>
      <w:bookmarkEnd w:id="18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63" w:val="left"/>
        </w:tabs>
        <w:bidi w:val="0"/>
        <w:spacing w:before="0" w:line="269" w:lineRule="auto"/>
        <w:ind w:left="500" w:right="0" w:hanging="360"/>
        <w:jc w:val="both"/>
      </w:pPr>
      <w:r>
        <w:rPr>
          <w:rStyle w:val="CharStyle3"/>
        </w:rPr>
        <w:t>Tuto smlouvu lze změnit nebo doplnit pouze na základě dohody obou smluvních stran vzestupně číslovanými písemnými dodatky, podepsanými oprávněnými zástupci obou smluvních stran, čímž se stávají její nedílnou součástí.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1" w:val="left"/>
        </w:tabs>
        <w:bidi w:val="0"/>
        <w:spacing w:before="0" w:line="271" w:lineRule="auto"/>
        <w:ind w:left="360" w:right="0" w:hanging="360"/>
        <w:jc w:val="both"/>
      </w:pPr>
      <w:r>
        <w:rPr>
          <w:rStyle w:val="CharStyle3"/>
        </w:rPr>
        <w:t>Pokud není v této smlouvě výslovně uvedeno jinak, řídí se vzájemné vztahy smluvních stran příslušnými ustanoveními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1" w:val="left"/>
        </w:tabs>
        <w:bidi w:val="0"/>
        <w:spacing w:before="0"/>
        <w:ind w:left="360" w:right="0" w:hanging="360"/>
        <w:jc w:val="both"/>
      </w:pPr>
      <w:r>
        <w:rPr>
          <w:rStyle w:val="CharStyle3"/>
        </w:rPr>
        <w:t>Tato smlouva se vyhotovuje a podepisuje ve dvou stejnopisech s platností originálu, z nichž každá smluvní strana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1" w:val="left"/>
        </w:tabs>
        <w:bidi w:val="0"/>
        <w:spacing w:before="0" w:line="264" w:lineRule="auto"/>
        <w:ind w:left="360" w:right="0" w:hanging="360"/>
        <w:jc w:val="both"/>
      </w:pPr>
      <w:r>
        <w:rPr>
          <w:rStyle w:val="CharStyle3"/>
        </w:rPr>
        <w:t>Smlouva nabývá platnosti dnem jejího podpisu oprávněnými zástupci smluvních stran a účinnosti dnem uveřejnění v registru smluv podle zákona č. 340/2015 Sb., o zvláštních podmínkách účinnosti některých smluv, uveřejňování těchto smluv a o registru smluv, v platném znění. Smluvní strany se dohodly, že uveřejnění zajistí poskytovatel.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1" w:val="left"/>
        </w:tabs>
        <w:bidi w:val="0"/>
        <w:spacing w:before="0" w:after="1000" w:line="264" w:lineRule="auto"/>
        <w:ind w:left="360" w:right="0" w:hanging="360"/>
        <w:jc w:val="both"/>
      </w:pPr>
      <w:r>
        <w:rPr>
          <w:rStyle w:val="CharStyle3"/>
        </w:rPr>
        <w:t>Účastníci této smlouvy prohlašují, že byla sepsána určitě a srozumitelně podle jejich skutečné, vážné a svobodné vůle. Smlouvu přečetli a s jejím obsahem souhlasí, což stvrzují svými vlastnoručními podpisy.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205" w:val="left"/>
          <w:tab w:pos="5702" w:val="left"/>
        </w:tabs>
        <w:bidi w:val="0"/>
        <w:spacing w:before="0" w:after="1580" w:line="240" w:lineRule="auto"/>
        <w:ind w:left="0" w:right="0" w:firstLine="0"/>
        <w:jc w:val="left"/>
      </w:pPr>
      <w:r>
        <w:rPr>
          <w:rStyle w:val="CharStyle3"/>
        </w:rPr>
        <w:t>V</w:t>
        <w:tab/>
        <w:t>_ dne</w:t>
        <w:tab/>
        <w:t>Ve</w:t>
      </w:r>
      <w:r>
        <w:rPr>
          <w:rStyle w:val="CharStyle3"/>
          <w:strike/>
          <w:sz w:val="19"/>
          <w:szCs w:val="19"/>
        </w:rPr>
        <w:t>se</w:t>
      </w:r>
      <w:r>
        <w:rPr>
          <w:rStyle w:val="CharStyle3"/>
        </w:rPr>
        <w:t>l</w:t>
      </w:r>
      <w:r>
        <w:rPr>
          <w:rStyle w:val="CharStyle3"/>
          <w:strike/>
          <w:sz w:val="19"/>
          <w:szCs w:val="19"/>
        </w:rPr>
        <w:t>í</w:t>
      </w:r>
      <w:r>
        <w:rPr>
          <w:rStyle w:val="CharStyle3"/>
        </w:rPr>
        <w:t xml:space="preserve"> i</w:t>
      </w:r>
      <w:r>
        <w:rPr>
          <w:rStyle w:val="CharStyle3"/>
          <w:strike/>
          <w:sz w:val="19"/>
          <w:szCs w:val="19"/>
        </w:rPr>
        <w:t>^d Mora</w:t>
      </w:r>
      <w:r>
        <w:rPr>
          <w:rStyle w:val="CharStyle3"/>
        </w:rPr>
        <w:t>vott-dne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5133340</wp:posOffset>
                </wp:positionH>
                <wp:positionV relativeFrom="margin">
                  <wp:posOffset>3862070</wp:posOffset>
                </wp:positionV>
                <wp:extent cx="612775" cy="16446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277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odběratel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4.19999999999999pt;margin-top:304.10000000000002pt;width:48.25pt;height:12.950000000000001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odběratel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2569210</wp:posOffset>
            </wp:positionV>
            <wp:extent cx="1993265" cy="157861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993265" cy="15786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margin">
              <wp:posOffset>3111500</wp:posOffset>
            </wp:positionH>
            <wp:positionV relativeFrom="margin">
              <wp:posOffset>2569210</wp:posOffset>
            </wp:positionV>
            <wp:extent cx="2493010" cy="141414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493010" cy="14141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>poskytovatel</w:t>
      </w:r>
    </w:p>
    <w:sectPr>
      <w:footnotePr>
        <w:pos w:val="pageBottom"/>
        <w:numFmt w:val="decimal"/>
        <w:numRestart w:val="continuous"/>
      </w:footnotePr>
      <w:pgSz w:w="11900" w:h="16840"/>
      <w:pgMar w:top="2160" w:right="1402" w:bottom="1852" w:left="1259" w:header="173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10219690</wp:posOffset>
              </wp:positionV>
              <wp:extent cx="780415" cy="1130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041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CharStyle5"/>
                              <w:rFonts w:ascii="Calibri" w:eastAsia="Calibri" w:hAnsi="Calibri" w:cs="Calibri"/>
                              <w:b/>
                              <w:bCs/>
                              <w:color w:val="CF4957"/>
                              <w:sz w:val="14"/>
                              <w:szCs w:val="14"/>
                            </w:rPr>
                            <w:t xml:space="preserve">tísňová linka </w:t>
                          </w:r>
                          <w:r>
                            <w:rPr>
                              <w:rStyle w:val="CharStyle5"/>
                              <w:b/>
                              <w:bCs/>
                              <w:color w:val="CF4957"/>
                              <w:sz w:val="28"/>
                              <w:szCs w:val="28"/>
                            </w:rPr>
                            <w:t>155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97.65000000000003pt;margin-top:804.70000000000005pt;width:61.450000000000003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Style w:val="CharStyle5"/>
                        <w:rFonts w:ascii="Calibri" w:eastAsia="Calibri" w:hAnsi="Calibri" w:cs="Calibri"/>
                        <w:b/>
                        <w:bCs/>
                        <w:color w:val="CF4957"/>
                        <w:sz w:val="14"/>
                        <w:szCs w:val="14"/>
                      </w:rPr>
                      <w:t xml:space="preserve">tísňová linka </w:t>
                    </w:r>
                    <w:r>
                      <w:rPr>
                        <w:rStyle w:val="CharStyle5"/>
                        <w:b/>
                        <w:bCs/>
                        <w:color w:val="CF4957"/>
                        <w:sz w:val="28"/>
                        <w:szCs w:val="28"/>
                      </w:rPr>
                      <w:t>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1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">
    <w:name w:val="Nadpis #2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5">
    <w:name w:val="Nadpis #3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00" w:line="2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auto"/>
      <w:spacing w:after="80"/>
      <w:ind w:right="1180"/>
      <w:jc w:val="right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auto"/>
      <w:spacing w:after="300"/>
      <w:ind w:right="11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auto"/>
      <w:spacing w:line="204" w:lineRule="auto"/>
      <w:ind w:left="254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4">
    <w:name w:val="Nadpis #3"/>
    <w:basedOn w:val="Normal"/>
    <w:link w:val="CharStyle15"/>
    <w:pPr>
      <w:widowControl w:val="0"/>
      <w:shd w:val="clear" w:color="auto" w:fill="auto"/>
      <w:spacing w:line="305" w:lineRule="auto"/>
      <w:ind w:firstLine="1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/Relationships>
</file>