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0387FE4" w:rsidR="00E0086F" w:rsidRPr="000D159E" w:rsidRDefault="001C16A8" w:rsidP="00E0086F">
      <w:pPr>
        <w:pStyle w:val="Nzev"/>
        <w:rPr>
          <w:rFonts w:ascii="Arial" w:hAnsi="Arial"/>
          <w:sz w:val="28"/>
          <w:szCs w:val="28"/>
        </w:rPr>
      </w:pPr>
      <w:r w:rsidRPr="000D159E">
        <w:rPr>
          <w:rFonts w:ascii="Arial" w:hAnsi="Arial"/>
          <w:sz w:val="28"/>
          <w:szCs w:val="28"/>
        </w:rPr>
        <w:t xml:space="preserve">DODATEK </w:t>
      </w:r>
      <w:r w:rsidR="00574A4B" w:rsidRPr="000D159E">
        <w:rPr>
          <w:rFonts w:ascii="Arial" w:hAnsi="Arial"/>
          <w:sz w:val="28"/>
          <w:szCs w:val="28"/>
        </w:rPr>
        <w:t>č</w:t>
      </w:r>
      <w:r w:rsidRPr="000D159E">
        <w:rPr>
          <w:rFonts w:ascii="Arial" w:hAnsi="Arial"/>
          <w:sz w:val="28"/>
          <w:szCs w:val="28"/>
        </w:rPr>
        <w:t xml:space="preserve">. </w:t>
      </w:r>
      <w:r w:rsidR="00BE703E" w:rsidRPr="000D159E">
        <w:rPr>
          <w:rFonts w:ascii="Arial" w:hAnsi="Arial"/>
          <w:sz w:val="28"/>
          <w:szCs w:val="28"/>
        </w:rPr>
        <w:t>4</w:t>
      </w:r>
    </w:p>
    <w:p w14:paraId="65128182" w14:textId="2D412FE3" w:rsidR="00D159FB" w:rsidRDefault="00D159FB" w:rsidP="00D159FB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>
        <w:rPr>
          <w:rFonts w:eastAsia="Calibri" w:cs="Arial"/>
          <w:color w:val="000000"/>
          <w:sz w:val="22"/>
        </w:rPr>
        <w:t xml:space="preserve">č. 1033-2022-520202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>
        <w:rPr>
          <w:rFonts w:eastAsia="Calibri" w:cs="Arial"/>
          <w:color w:val="000000"/>
          <w:sz w:val="22"/>
        </w:rPr>
        <w:t>10.10.2022</w:t>
      </w:r>
      <w:r w:rsidRPr="00BF4EAB">
        <w:rPr>
          <w:rFonts w:eastAsia="Calibri" w:cs="Arial"/>
          <w:color w:val="000000"/>
          <w:sz w:val="22"/>
        </w:rPr>
        <w:t xml:space="preserve"> (</w:t>
      </w:r>
      <w:r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2E7A1B06" w14:textId="77777777" w:rsidR="00031263" w:rsidRDefault="00031263" w:rsidP="00D159FB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</w:p>
    <w:p w14:paraId="7947449C" w14:textId="77777777" w:rsidR="00E0086F" w:rsidRPr="00ED6435" w:rsidRDefault="00E0086F" w:rsidP="00E068EA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5C785FE4" w14:textId="77777777" w:rsidR="00D159FB" w:rsidRPr="00A5630E" w:rsidRDefault="00D159FB" w:rsidP="00D159FB">
      <w:pPr>
        <w:pStyle w:val="Level3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110382A6" w14:textId="77777777" w:rsidR="00D159FB" w:rsidRPr="00A5630E" w:rsidRDefault="00D159FB" w:rsidP="00D159FB">
      <w:pPr>
        <w:pStyle w:val="Level3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7FEA9A75" w14:textId="77777777" w:rsidR="00D159FB" w:rsidRDefault="00D159FB" w:rsidP="00D159FB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 Husinecká 1024/</w:t>
      </w:r>
      <w:proofErr w:type="gramStart"/>
      <w:r>
        <w:rPr>
          <w:rFonts w:ascii="Arial" w:hAnsi="Arial" w:cs="Arial"/>
        </w:rPr>
        <w:t>11a</w:t>
      </w:r>
      <w:proofErr w:type="gramEnd"/>
      <w:r>
        <w:rPr>
          <w:rFonts w:ascii="Arial" w:hAnsi="Arial" w:cs="Arial"/>
        </w:rPr>
        <w:t xml:space="preserve">, 130 00 Praha 3 – Žižkov, IČO: 013 12 774, </w:t>
      </w:r>
    </w:p>
    <w:p w14:paraId="328B502A" w14:textId="77777777" w:rsidR="00D159FB" w:rsidRPr="00BF554C" w:rsidRDefault="00D159FB" w:rsidP="00D159FB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proofErr w:type="spellStart"/>
      <w:r>
        <w:rPr>
          <w:rFonts w:ascii="Arial" w:hAnsi="Arial" w:cs="Arial"/>
          <w:snapToGrid w:val="0"/>
        </w:rPr>
        <w:t>Fritzova</w:t>
      </w:r>
      <w:proofErr w:type="spellEnd"/>
      <w:r>
        <w:rPr>
          <w:rFonts w:ascii="Arial" w:hAnsi="Arial" w:cs="Arial"/>
          <w:snapToGrid w:val="0"/>
        </w:rPr>
        <w:t xml:space="preserve"> 4260/4, 586 01 Jihlava</w:t>
      </w:r>
      <w:r>
        <w:rPr>
          <w:rFonts w:ascii="Arial" w:hAnsi="Arial" w:cs="Arial"/>
        </w:rPr>
        <w:t>.</w:t>
      </w:r>
    </w:p>
    <w:p w14:paraId="069380A9" w14:textId="209C4DFE" w:rsidR="00D159FB" w:rsidRPr="00BF554C" w:rsidRDefault="00D159FB" w:rsidP="00D159FB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  <w:t xml:space="preserve">Mgr. Silvií </w:t>
      </w:r>
      <w:proofErr w:type="spellStart"/>
      <w:r>
        <w:rPr>
          <w:rFonts w:ascii="Arial" w:hAnsi="Arial" w:cs="Arial"/>
        </w:rPr>
        <w:t>Hawerlandovou</w:t>
      </w:r>
      <w:proofErr w:type="spellEnd"/>
      <w:r>
        <w:rPr>
          <w:rFonts w:ascii="Arial" w:hAnsi="Arial" w:cs="Arial"/>
        </w:rPr>
        <w:t>, LL.M. ředitelkou KPÚ pro</w:t>
      </w:r>
      <w:r w:rsidR="0060612F">
        <w:rPr>
          <w:rFonts w:ascii="Arial" w:hAnsi="Arial" w:cs="Arial"/>
        </w:rPr>
        <w:t> </w:t>
      </w:r>
      <w:r>
        <w:rPr>
          <w:rFonts w:ascii="Arial" w:hAnsi="Arial" w:cs="Arial"/>
        </w:rPr>
        <w:t>Kraj Vysočina</w:t>
      </w:r>
    </w:p>
    <w:p w14:paraId="63BB7F73" w14:textId="7D004B29" w:rsidR="00D159FB" w:rsidRPr="00BF554C" w:rsidRDefault="00D159FB" w:rsidP="00D159FB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  <w:t xml:space="preserve">Mgr. Silvií </w:t>
      </w:r>
      <w:proofErr w:type="spellStart"/>
      <w:r>
        <w:rPr>
          <w:rFonts w:ascii="Arial" w:hAnsi="Arial" w:cs="Arial"/>
        </w:rPr>
        <w:t>Hawerlandovou</w:t>
      </w:r>
      <w:proofErr w:type="spellEnd"/>
      <w:r>
        <w:rPr>
          <w:rFonts w:ascii="Arial" w:hAnsi="Arial" w:cs="Arial"/>
        </w:rPr>
        <w:t>, LL.M. ředitelkou KPÚ pro</w:t>
      </w:r>
      <w:r w:rsidR="0060612F">
        <w:rPr>
          <w:rFonts w:ascii="Arial" w:hAnsi="Arial" w:cs="Arial"/>
        </w:rPr>
        <w:t> </w:t>
      </w:r>
      <w:r>
        <w:rPr>
          <w:rFonts w:ascii="Arial" w:hAnsi="Arial" w:cs="Arial"/>
        </w:rPr>
        <w:t>Kraj Vysočina</w:t>
      </w:r>
    </w:p>
    <w:p w14:paraId="2B15577D" w14:textId="77777777" w:rsidR="00D159FB" w:rsidRPr="00BF554C" w:rsidRDefault="00D159FB" w:rsidP="00D159FB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Ing. Miroslavem Šimonem, Pobočka Havlíčkův Brod</w:t>
      </w:r>
      <w:r w:rsidRPr="00BF554C">
        <w:rPr>
          <w:rFonts w:ascii="Arial" w:hAnsi="Arial" w:cs="Arial"/>
          <w:iCs/>
        </w:rPr>
        <w:t xml:space="preserve"> </w:t>
      </w:r>
    </w:p>
    <w:p w14:paraId="6CCA21C9" w14:textId="77777777" w:rsidR="00D159FB" w:rsidRPr="00BF554C" w:rsidRDefault="00D159FB" w:rsidP="00D159F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39867DED" w14:textId="77777777" w:rsidR="00D159FB" w:rsidRPr="00BF554C" w:rsidRDefault="00D159FB" w:rsidP="00D159FB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+420 727957247</w:t>
      </w:r>
    </w:p>
    <w:p w14:paraId="7799B39A" w14:textId="77777777" w:rsidR="00D159FB" w:rsidRPr="00BF554C" w:rsidRDefault="00D159FB" w:rsidP="00D159FB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hyperlink r:id="rId11" w:history="1">
        <w:r w:rsidRPr="00AE6330">
          <w:rPr>
            <w:rStyle w:val="Hypertextovodkaz"/>
            <w:rFonts w:ascii="Arial" w:hAnsi="Arial" w:cs="Arial"/>
            <w:snapToGrid w:val="0"/>
          </w:rPr>
          <w:t>vysocina.kraj@spucr.cz</w:t>
        </w:r>
      </w:hyperlink>
      <w:r>
        <w:rPr>
          <w:rFonts w:ascii="Arial" w:hAnsi="Arial" w:cs="Arial"/>
          <w:snapToGrid w:val="0"/>
        </w:rPr>
        <w:t xml:space="preserve"> </w:t>
      </w:r>
    </w:p>
    <w:p w14:paraId="340C9597" w14:textId="77777777" w:rsidR="00D159FB" w:rsidRPr="00BF554C" w:rsidRDefault="00D159FB" w:rsidP="00D159F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61D37E9F" w14:textId="77777777" w:rsidR="00D159FB" w:rsidRPr="00BF554C" w:rsidRDefault="00D159FB" w:rsidP="00D159F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09AD7F85" w14:textId="77777777" w:rsidR="00D159FB" w:rsidRPr="00BF554C" w:rsidRDefault="00D159FB" w:rsidP="00D159F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6001B80D" w14:textId="77777777" w:rsidR="00D159FB" w:rsidRPr="00BF554C" w:rsidRDefault="00D159FB" w:rsidP="00D159F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3CFEC767" w14:textId="77777777" w:rsidR="00D159FB" w:rsidRPr="00BF554C" w:rsidRDefault="00D159FB" w:rsidP="00D159FB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AA9E65A" w14:textId="77777777" w:rsidR="00C853CC" w:rsidRPr="00ED6435" w:rsidRDefault="00C853CC" w:rsidP="00E068EA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Horageo</w:t>
      </w:r>
      <w:proofErr w:type="spellEnd"/>
      <w:r>
        <w:rPr>
          <w:rFonts w:ascii="Arial" w:hAnsi="Arial" w:cs="Arial"/>
          <w:b/>
        </w:rPr>
        <w:t xml:space="preserve"> s.r.o. (reprezentant sdružení)</w:t>
      </w:r>
    </w:p>
    <w:p w14:paraId="32BEDF50" w14:textId="5B298487" w:rsidR="00E0086F" w:rsidRPr="00ED6435" w:rsidRDefault="00D159FB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reprezentant sdružení na základě Smlouvy o sdružení uzavřené dne 24.7.2022</w:t>
      </w:r>
    </w:p>
    <w:p w14:paraId="6956A547" w14:textId="6D6577EB" w:rsidR="00D6359B" w:rsidRDefault="00D6359B" w:rsidP="00D6359B">
      <w:pPr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Sídlo: Obůrka 315, 678 01 Blansko</w:t>
      </w:r>
    </w:p>
    <w:p w14:paraId="5F89DDB9" w14:textId="10F74DA8" w:rsidR="00E0086F" w:rsidRPr="00ED6435" w:rsidRDefault="00E0086F" w:rsidP="00D6359B">
      <w:pPr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 w:rsidR="00D6359B">
        <w:rPr>
          <w:rFonts w:ascii="Arial" w:hAnsi="Arial" w:cs="Arial"/>
          <w:snapToGrid w:val="0"/>
        </w:rPr>
        <w:t xml:space="preserve"> </w:t>
      </w:r>
      <w:r w:rsidR="00C853CC">
        <w:rPr>
          <w:rFonts w:ascii="Arial" w:hAnsi="Arial" w:cs="Arial"/>
          <w:snapToGrid w:val="0"/>
        </w:rPr>
        <w:t>Ing. Janem Raškou</w:t>
      </w:r>
      <w:r w:rsidR="001C16A8">
        <w:rPr>
          <w:rFonts w:ascii="Arial" w:hAnsi="Arial" w:cs="Arial"/>
          <w:snapToGrid w:val="0"/>
        </w:rPr>
        <w:t>, jednatelem</w:t>
      </w:r>
      <w:r w:rsidR="00D6359B">
        <w:rPr>
          <w:rFonts w:ascii="Arial" w:hAnsi="Arial" w:cs="Arial"/>
          <w:snapToGrid w:val="0"/>
        </w:rPr>
        <w:t xml:space="preserve"> společnosti </w:t>
      </w:r>
      <w:proofErr w:type="spellStart"/>
      <w:r w:rsidR="00D6359B">
        <w:rPr>
          <w:rFonts w:ascii="Arial" w:hAnsi="Arial" w:cs="Arial"/>
          <w:snapToGrid w:val="0"/>
        </w:rPr>
        <w:t>Horageo</w:t>
      </w:r>
      <w:proofErr w:type="spellEnd"/>
      <w:r w:rsidR="00D6359B">
        <w:rPr>
          <w:rFonts w:ascii="Arial" w:hAnsi="Arial" w:cs="Arial"/>
          <w:snapToGrid w:val="0"/>
        </w:rPr>
        <w:t xml:space="preserve"> s.r.o.</w:t>
      </w:r>
    </w:p>
    <w:p w14:paraId="11EBD48A" w14:textId="77777777" w:rsidR="00C853CC" w:rsidRDefault="00C853CC" w:rsidP="00C853CC">
      <w:pPr>
        <w:tabs>
          <w:tab w:val="left" w:pos="4536"/>
        </w:tabs>
        <w:spacing w:before="240"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Účastníci sdružení:</w:t>
      </w:r>
    </w:p>
    <w:p w14:paraId="1F4564B6" w14:textId="77777777" w:rsidR="00C853CC" w:rsidRPr="00480E6C" w:rsidRDefault="00C853CC" w:rsidP="00E068EA">
      <w:pPr>
        <w:pStyle w:val="Odstavecseseznamem"/>
        <w:numPr>
          <w:ilvl w:val="0"/>
          <w:numId w:val="19"/>
        </w:numPr>
        <w:tabs>
          <w:tab w:val="left" w:pos="4536"/>
        </w:tabs>
        <w:spacing w:after="0"/>
        <w:jc w:val="both"/>
        <w:rPr>
          <w:rFonts w:ascii="Arial" w:hAnsi="Arial" w:cs="Arial"/>
          <w:snapToGrid w:val="0"/>
        </w:rPr>
      </w:pPr>
      <w:proofErr w:type="spellStart"/>
      <w:r w:rsidRPr="00480E6C">
        <w:rPr>
          <w:rFonts w:ascii="Arial" w:hAnsi="Arial" w:cs="Arial"/>
          <w:snapToGrid w:val="0"/>
        </w:rPr>
        <w:t>Horageo</w:t>
      </w:r>
      <w:proofErr w:type="spellEnd"/>
      <w:r w:rsidRPr="00480E6C">
        <w:rPr>
          <w:rFonts w:ascii="Arial" w:hAnsi="Arial" w:cs="Arial"/>
          <w:snapToGrid w:val="0"/>
        </w:rPr>
        <w:t xml:space="preserve">, s.r.o. </w:t>
      </w:r>
    </w:p>
    <w:p w14:paraId="4F6C89AB" w14:textId="4077DCA5" w:rsidR="00C853CC" w:rsidRPr="00480E6C" w:rsidRDefault="00D6359B" w:rsidP="00D6359B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společnost založená a existující podle právního řádu České republiky, se sídlem</w:t>
      </w:r>
      <w:r w:rsidR="00C853CC" w:rsidRPr="00480E6C">
        <w:rPr>
          <w:rFonts w:ascii="Arial" w:hAnsi="Arial" w:cs="Arial"/>
          <w:snapToGrid w:val="0"/>
        </w:rPr>
        <w:t xml:space="preserve"> Obůrka 315, 678 01 Blansko</w:t>
      </w:r>
      <w:r>
        <w:rPr>
          <w:rFonts w:ascii="Arial" w:hAnsi="Arial" w:cs="Arial"/>
          <w:snapToGrid w:val="0"/>
        </w:rPr>
        <w:t xml:space="preserve">, </w:t>
      </w:r>
      <w:r w:rsidR="00C853CC" w:rsidRPr="00480E6C">
        <w:rPr>
          <w:rFonts w:ascii="Arial" w:hAnsi="Arial" w:cs="Arial"/>
          <w:snapToGrid w:val="0"/>
        </w:rPr>
        <w:t>IČO: 05949416</w:t>
      </w:r>
      <w:r>
        <w:rPr>
          <w:rFonts w:ascii="Arial" w:hAnsi="Arial" w:cs="Arial"/>
          <w:snapToGrid w:val="0"/>
        </w:rPr>
        <w:t>, zapsaná v obchodním rejstříku vedeném u Krajského soudu v Brně, oddíl C, vložka 99118</w:t>
      </w:r>
    </w:p>
    <w:p w14:paraId="65D3EEA1" w14:textId="77777777" w:rsidR="00C853CC" w:rsidRPr="00480E6C" w:rsidRDefault="00C853CC" w:rsidP="00C853C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</w:p>
    <w:p w14:paraId="0E76738D" w14:textId="2B05B223" w:rsidR="00C853CC" w:rsidRPr="00480E6C" w:rsidRDefault="00D159FB" w:rsidP="00E068EA">
      <w:pPr>
        <w:pStyle w:val="Odstavecseseznamem"/>
        <w:numPr>
          <w:ilvl w:val="0"/>
          <w:numId w:val="19"/>
        </w:numPr>
        <w:tabs>
          <w:tab w:val="left" w:pos="4536"/>
        </w:tabs>
        <w:spacing w:after="0"/>
        <w:ind w:left="924" w:hanging="357"/>
        <w:jc w:val="both"/>
        <w:rPr>
          <w:rFonts w:ascii="Arial" w:hAnsi="Arial" w:cs="Arial"/>
          <w:snapToGrid w:val="0"/>
        </w:rPr>
      </w:pPr>
      <w:proofErr w:type="spellStart"/>
      <w:r>
        <w:rPr>
          <w:rFonts w:ascii="Arial" w:hAnsi="Arial" w:cs="Arial"/>
          <w:snapToGrid w:val="0"/>
        </w:rPr>
        <w:t>Geocart</w:t>
      </w:r>
      <w:proofErr w:type="spellEnd"/>
      <w:r>
        <w:rPr>
          <w:rFonts w:ascii="Arial" w:hAnsi="Arial" w:cs="Arial"/>
          <w:snapToGrid w:val="0"/>
        </w:rPr>
        <w:t xml:space="preserve"> CZ spol. s r.o.</w:t>
      </w:r>
    </w:p>
    <w:p w14:paraId="713BB2A0" w14:textId="1D41BF4E" w:rsidR="00C853CC" w:rsidRPr="00480E6C" w:rsidRDefault="00D6359B" w:rsidP="00C853C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společnost založená a existující podle právního řádu České republiky, se sídlem</w:t>
      </w:r>
      <w:r w:rsidRPr="00480E6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Purkyňova 656/143, 612 00 Brno – Medlánky, IČO: 25567179,</w:t>
      </w:r>
      <w:r w:rsidR="00C853CC" w:rsidRPr="00480E6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zapsaná v obchodním rejstříku vedeném u</w:t>
      </w:r>
      <w:r w:rsidR="00A07F4F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>Krajského soudu v Brně, oddíl B, vložka 2989</w:t>
      </w:r>
    </w:p>
    <w:p w14:paraId="47BBFC25" w14:textId="77777777" w:rsidR="00C853CC" w:rsidRDefault="00C853CC" w:rsidP="00C853C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</w:p>
    <w:p w14:paraId="11C4DFC0" w14:textId="64D46ABA" w:rsidR="00C853CC" w:rsidRPr="00480E6C" w:rsidRDefault="00C853CC" w:rsidP="00C853C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80E6C">
        <w:rPr>
          <w:rFonts w:ascii="Arial" w:hAnsi="Arial" w:cs="Arial"/>
          <w:snapToGrid w:val="0"/>
        </w:rPr>
        <w:t xml:space="preserve">Ve smluvních záležitostech </w:t>
      </w:r>
      <w:r w:rsidR="001C16A8">
        <w:rPr>
          <w:rFonts w:ascii="Arial" w:hAnsi="Arial" w:cs="Arial"/>
          <w:snapToGrid w:val="0"/>
        </w:rPr>
        <w:t>zastoupená</w:t>
      </w:r>
      <w:r w:rsidRPr="00480E6C">
        <w:rPr>
          <w:rFonts w:ascii="Arial" w:hAnsi="Arial" w:cs="Arial"/>
          <w:snapToGrid w:val="0"/>
        </w:rPr>
        <w:t>: Ing. Jan</w:t>
      </w:r>
      <w:r w:rsidR="00F8655D">
        <w:rPr>
          <w:rFonts w:ascii="Arial" w:hAnsi="Arial" w:cs="Arial"/>
          <w:snapToGrid w:val="0"/>
        </w:rPr>
        <w:t>em</w:t>
      </w:r>
      <w:r w:rsidRPr="00480E6C">
        <w:rPr>
          <w:rFonts w:ascii="Arial" w:hAnsi="Arial" w:cs="Arial"/>
          <w:snapToGrid w:val="0"/>
        </w:rPr>
        <w:t xml:space="preserve"> Rašk</w:t>
      </w:r>
      <w:r w:rsidR="00F8655D">
        <w:rPr>
          <w:rFonts w:ascii="Arial" w:hAnsi="Arial" w:cs="Arial"/>
          <w:snapToGrid w:val="0"/>
        </w:rPr>
        <w:t>ou</w:t>
      </w:r>
      <w:r w:rsidRPr="00480E6C">
        <w:rPr>
          <w:rFonts w:ascii="Arial" w:hAnsi="Arial" w:cs="Arial"/>
          <w:snapToGrid w:val="0"/>
        </w:rPr>
        <w:t>, jednatel</w:t>
      </w:r>
      <w:r w:rsidR="00F8655D">
        <w:rPr>
          <w:rFonts w:ascii="Arial" w:hAnsi="Arial" w:cs="Arial"/>
          <w:snapToGrid w:val="0"/>
        </w:rPr>
        <w:t>em</w:t>
      </w:r>
    </w:p>
    <w:p w14:paraId="111D0F0A" w14:textId="65F956AF" w:rsidR="00C853CC" w:rsidRPr="00C853CC" w:rsidRDefault="00C853CC" w:rsidP="00C853C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80E6C">
        <w:rPr>
          <w:rFonts w:ascii="Arial" w:hAnsi="Arial" w:cs="Arial"/>
          <w:snapToGrid w:val="0"/>
        </w:rPr>
        <w:t xml:space="preserve">V technických záležitostech </w:t>
      </w:r>
      <w:r w:rsidR="001C16A8">
        <w:rPr>
          <w:rFonts w:ascii="Arial" w:hAnsi="Arial" w:cs="Arial"/>
          <w:snapToGrid w:val="0"/>
        </w:rPr>
        <w:t>zastoupená</w:t>
      </w:r>
      <w:r w:rsidRPr="00480E6C">
        <w:rPr>
          <w:rFonts w:ascii="Arial" w:hAnsi="Arial" w:cs="Arial"/>
          <w:snapToGrid w:val="0"/>
        </w:rPr>
        <w:t xml:space="preserve">: </w:t>
      </w:r>
      <w:proofErr w:type="spellStart"/>
      <w:r w:rsidR="00AC5198">
        <w:rPr>
          <w:rFonts w:ascii="Arial" w:hAnsi="Arial" w:cs="Arial"/>
          <w:snapToGrid w:val="0"/>
        </w:rPr>
        <w:t>xxxxxxxxxx</w:t>
      </w:r>
      <w:proofErr w:type="spellEnd"/>
    </w:p>
    <w:p w14:paraId="2127E0E7" w14:textId="77777777" w:rsidR="00C853CC" w:rsidRDefault="00C853CC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58FA9E23" w14:textId="77777777" w:rsidR="000D159E" w:rsidRDefault="000D159E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322F4F99" w14:textId="77777777" w:rsidR="00FA2943" w:rsidRDefault="00FA2943" w:rsidP="00C853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2BDA17B3" w14:textId="7EC04BF7" w:rsidR="00C853CC" w:rsidRPr="00ED6435" w:rsidRDefault="00C853CC" w:rsidP="00C853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lastRenderedPageBreak/>
        <w:t>Kontaktní údaje:</w:t>
      </w:r>
    </w:p>
    <w:p w14:paraId="68CC02C5" w14:textId="05567F1D" w:rsidR="00C853CC" w:rsidRPr="00ED6435" w:rsidRDefault="00C853CC" w:rsidP="000D159E">
      <w:pPr>
        <w:tabs>
          <w:tab w:val="left" w:pos="2552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 w:rsidR="000D159E">
        <w:rPr>
          <w:rFonts w:ascii="Arial" w:hAnsi="Arial" w:cs="Arial"/>
        </w:rPr>
        <w:tab/>
      </w:r>
      <w:proofErr w:type="spellStart"/>
      <w:r w:rsidR="00AC5198">
        <w:rPr>
          <w:rFonts w:ascii="Arial" w:hAnsi="Arial" w:cs="Arial"/>
          <w:snapToGrid w:val="0"/>
        </w:rPr>
        <w:t>xxxxxxxxxx</w:t>
      </w:r>
      <w:proofErr w:type="spellEnd"/>
    </w:p>
    <w:p w14:paraId="75932A1D" w14:textId="4FEE8933" w:rsidR="00C853CC" w:rsidRPr="00ED6435" w:rsidRDefault="00C853CC" w:rsidP="000D159E">
      <w:pPr>
        <w:tabs>
          <w:tab w:val="left" w:pos="2552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  <w:snapToGrid w:val="0"/>
        </w:rPr>
        <w:t xml:space="preserve"> </w:t>
      </w:r>
      <w:r w:rsidR="000D159E">
        <w:rPr>
          <w:rFonts w:ascii="Arial" w:hAnsi="Arial" w:cs="Arial"/>
          <w:snapToGrid w:val="0"/>
        </w:rPr>
        <w:tab/>
      </w:r>
      <w:hyperlink r:id="rId12" w:history="1">
        <w:proofErr w:type="spellStart"/>
        <w:r w:rsidR="00AC5198">
          <w:rPr>
            <w:rStyle w:val="Hypertextovodkaz"/>
            <w:rFonts w:ascii="Arial" w:hAnsi="Arial" w:cs="Arial"/>
            <w:snapToGrid w:val="0"/>
          </w:rPr>
          <w:t>xxxxxxxxxx</w:t>
        </w:r>
        <w:proofErr w:type="spellEnd"/>
      </w:hyperlink>
      <w:r w:rsidR="000D159E">
        <w:rPr>
          <w:rFonts w:ascii="Arial" w:hAnsi="Arial" w:cs="Arial"/>
          <w:szCs w:val="20"/>
        </w:rPr>
        <w:t xml:space="preserve"> </w:t>
      </w:r>
    </w:p>
    <w:p w14:paraId="29C37F9D" w14:textId="0E3EF818" w:rsidR="00C853CC" w:rsidRPr="00ED6435" w:rsidRDefault="00C853CC" w:rsidP="000D159E">
      <w:pPr>
        <w:tabs>
          <w:tab w:val="left" w:pos="2552"/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  <w:snapToGrid w:val="0"/>
        </w:rPr>
        <w:t xml:space="preserve"> </w:t>
      </w:r>
      <w:r w:rsidR="000D159E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69jg7xi</w:t>
      </w:r>
    </w:p>
    <w:p w14:paraId="4C038539" w14:textId="10895B29" w:rsidR="00C853CC" w:rsidRPr="00ED6435" w:rsidRDefault="00C853CC" w:rsidP="000D159E">
      <w:pPr>
        <w:tabs>
          <w:tab w:val="left" w:pos="2552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>
        <w:rPr>
          <w:rFonts w:ascii="Arial" w:hAnsi="Arial" w:cs="Arial"/>
          <w:b/>
        </w:rPr>
        <w:tab/>
      </w:r>
      <w:r w:rsidRPr="00ED6435">
        <w:rPr>
          <w:rFonts w:ascii="Arial" w:hAnsi="Arial" w:cs="Arial"/>
          <w:snapToGrid w:val="0"/>
        </w:rPr>
        <w:t xml:space="preserve"> </w:t>
      </w:r>
      <w:r w:rsidR="000D159E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Fio banka, a.s.</w:t>
      </w:r>
    </w:p>
    <w:p w14:paraId="3E1AB7B8" w14:textId="7A0E0297" w:rsidR="00C853CC" w:rsidRPr="00ED6435" w:rsidRDefault="00C853CC" w:rsidP="000D159E">
      <w:pPr>
        <w:tabs>
          <w:tab w:val="left" w:pos="2552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 w:rsidR="000D159E"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2701202958/2010</w:t>
      </w:r>
    </w:p>
    <w:p w14:paraId="2206E9C8" w14:textId="60E6714E" w:rsidR="00C853CC" w:rsidRPr="00ED6435" w:rsidRDefault="00C853CC" w:rsidP="000D159E">
      <w:pPr>
        <w:tabs>
          <w:tab w:val="left" w:pos="2552"/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 w:rsidR="000D159E"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CZ05949416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4445414D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FE6F367" w14:textId="4A147462" w:rsidR="007C1F8A" w:rsidRDefault="007C1F8A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4D3C9C77" w14:textId="06F5D787" w:rsidR="001C16A8" w:rsidRPr="007E49D0" w:rsidRDefault="007E49D0" w:rsidP="007E49D0">
      <w:pPr>
        <w:spacing w:before="240" w:after="120"/>
        <w:jc w:val="both"/>
        <w:rPr>
          <w:rFonts w:ascii="Arial" w:hAnsi="Arial" w:cs="Arial"/>
          <w:b/>
          <w:bCs/>
        </w:rPr>
      </w:pPr>
      <w:r w:rsidRPr="007E49D0">
        <w:rPr>
          <w:rFonts w:ascii="Arial" w:hAnsi="Arial" w:cs="Arial"/>
          <w:b/>
          <w:bCs/>
        </w:rPr>
        <w:t>1.</w:t>
      </w:r>
      <w:r w:rsidRPr="007E49D0">
        <w:rPr>
          <w:rFonts w:ascii="Arial" w:hAnsi="Arial" w:cs="Arial"/>
          <w:b/>
          <w:bCs/>
        </w:rPr>
        <w:tab/>
        <w:t>PREAMBULE</w:t>
      </w:r>
    </w:p>
    <w:p w14:paraId="237B485B" w14:textId="040DABD9" w:rsidR="001C16A8" w:rsidRPr="007E49D0" w:rsidRDefault="001C16A8" w:rsidP="00052BEF">
      <w:pPr>
        <w:pStyle w:val="Textkomente"/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7E49D0">
        <w:rPr>
          <w:rFonts w:ascii="Arial" w:hAnsi="Arial" w:cs="Arial"/>
          <w:snapToGrid w:val="0"/>
          <w:sz w:val="22"/>
          <w:szCs w:val="22"/>
        </w:rPr>
        <w:t xml:space="preserve">Smluvní strany uzavřely níže uvedeného dne, měsíce a roku tento dodatek č. </w:t>
      </w:r>
      <w:r w:rsidR="00CB1117">
        <w:rPr>
          <w:rFonts w:ascii="Arial" w:hAnsi="Arial" w:cs="Arial"/>
          <w:snapToGrid w:val="0"/>
          <w:sz w:val="22"/>
          <w:szCs w:val="22"/>
        </w:rPr>
        <w:t>4</w:t>
      </w:r>
      <w:r w:rsidRPr="007E49D0">
        <w:rPr>
          <w:rFonts w:ascii="Arial" w:hAnsi="Arial" w:cs="Arial"/>
          <w:snapToGrid w:val="0"/>
          <w:sz w:val="22"/>
          <w:szCs w:val="22"/>
        </w:rPr>
        <w:t xml:space="preserve"> ke </w:t>
      </w:r>
      <w:r w:rsidR="00F73C12" w:rsidRPr="007E49D0">
        <w:rPr>
          <w:rFonts w:ascii="Arial" w:hAnsi="Arial" w:cs="Arial"/>
          <w:snapToGrid w:val="0"/>
          <w:sz w:val="22"/>
          <w:szCs w:val="22"/>
        </w:rPr>
        <w:t xml:space="preserve">Smlouvě </w:t>
      </w:r>
      <w:r w:rsidRPr="007E49D0">
        <w:rPr>
          <w:rFonts w:ascii="Arial" w:hAnsi="Arial" w:cs="Arial"/>
          <w:snapToGrid w:val="0"/>
          <w:sz w:val="22"/>
          <w:szCs w:val="22"/>
        </w:rPr>
        <w:t xml:space="preserve">uzavřené dne </w:t>
      </w:r>
      <w:r w:rsidR="00D6359B" w:rsidRPr="007E49D0">
        <w:rPr>
          <w:rFonts w:ascii="Arial" w:hAnsi="Arial" w:cs="Arial"/>
          <w:snapToGrid w:val="0"/>
          <w:sz w:val="22"/>
          <w:szCs w:val="22"/>
        </w:rPr>
        <w:t>10.</w:t>
      </w:r>
      <w:r w:rsidR="006E69C6">
        <w:rPr>
          <w:rFonts w:ascii="Arial" w:hAnsi="Arial" w:cs="Arial"/>
          <w:snapToGrid w:val="0"/>
          <w:sz w:val="22"/>
          <w:szCs w:val="22"/>
        </w:rPr>
        <w:t xml:space="preserve"> </w:t>
      </w:r>
      <w:r w:rsidR="00D6359B" w:rsidRPr="007E49D0">
        <w:rPr>
          <w:rFonts w:ascii="Arial" w:hAnsi="Arial" w:cs="Arial"/>
          <w:snapToGrid w:val="0"/>
          <w:sz w:val="22"/>
          <w:szCs w:val="22"/>
        </w:rPr>
        <w:t>10.</w:t>
      </w:r>
      <w:r w:rsidR="006E69C6">
        <w:rPr>
          <w:rFonts w:ascii="Arial" w:hAnsi="Arial" w:cs="Arial"/>
          <w:snapToGrid w:val="0"/>
          <w:sz w:val="22"/>
          <w:szCs w:val="22"/>
        </w:rPr>
        <w:t xml:space="preserve"> </w:t>
      </w:r>
      <w:r w:rsidR="00D6359B" w:rsidRPr="007E49D0">
        <w:rPr>
          <w:rFonts w:ascii="Arial" w:hAnsi="Arial" w:cs="Arial"/>
          <w:snapToGrid w:val="0"/>
          <w:sz w:val="22"/>
          <w:szCs w:val="22"/>
        </w:rPr>
        <w:t>2022</w:t>
      </w:r>
      <w:r w:rsidR="00164A47" w:rsidRPr="007E49D0">
        <w:rPr>
          <w:rFonts w:ascii="Arial" w:hAnsi="Arial" w:cs="Arial"/>
          <w:snapToGrid w:val="0"/>
          <w:sz w:val="22"/>
          <w:szCs w:val="22"/>
        </w:rPr>
        <w:t xml:space="preserve">, </w:t>
      </w:r>
      <w:r w:rsidR="00BE703E">
        <w:rPr>
          <w:rFonts w:ascii="Arial" w:hAnsi="Arial" w:cs="Arial"/>
          <w:snapToGrid w:val="0"/>
          <w:sz w:val="22"/>
          <w:szCs w:val="22"/>
        </w:rPr>
        <w:t xml:space="preserve">upravené dodatkem č. 1 uzavřeným dne 6. 11. 2023, dodatkem č. 2 uzavřeným dne 15. 11. 2023 a dodatkem č. 3 uzavřeným dne </w:t>
      </w:r>
      <w:r w:rsidR="00CB1117">
        <w:rPr>
          <w:rFonts w:ascii="Arial" w:hAnsi="Arial" w:cs="Arial"/>
          <w:snapToGrid w:val="0"/>
          <w:sz w:val="22"/>
          <w:szCs w:val="22"/>
        </w:rPr>
        <w:t>14.</w:t>
      </w:r>
      <w:r w:rsidR="006E69C6">
        <w:rPr>
          <w:rFonts w:ascii="Arial" w:hAnsi="Arial" w:cs="Arial"/>
          <w:snapToGrid w:val="0"/>
          <w:sz w:val="22"/>
          <w:szCs w:val="22"/>
        </w:rPr>
        <w:t xml:space="preserve"> </w:t>
      </w:r>
      <w:r w:rsidR="00CB1117">
        <w:rPr>
          <w:rFonts w:ascii="Arial" w:hAnsi="Arial" w:cs="Arial"/>
          <w:snapToGrid w:val="0"/>
          <w:sz w:val="22"/>
          <w:szCs w:val="22"/>
        </w:rPr>
        <w:t>3.</w:t>
      </w:r>
      <w:r w:rsidR="006E69C6">
        <w:rPr>
          <w:rFonts w:ascii="Arial" w:hAnsi="Arial" w:cs="Arial"/>
          <w:snapToGrid w:val="0"/>
          <w:sz w:val="22"/>
          <w:szCs w:val="22"/>
        </w:rPr>
        <w:t xml:space="preserve"> </w:t>
      </w:r>
      <w:r w:rsidR="00CB1117">
        <w:rPr>
          <w:rFonts w:ascii="Arial" w:hAnsi="Arial" w:cs="Arial"/>
          <w:snapToGrid w:val="0"/>
          <w:sz w:val="22"/>
          <w:szCs w:val="22"/>
        </w:rPr>
        <w:t>2024</w:t>
      </w:r>
      <w:r w:rsidR="00BE703E">
        <w:rPr>
          <w:rFonts w:ascii="Arial" w:hAnsi="Arial" w:cs="Arial"/>
          <w:snapToGrid w:val="0"/>
          <w:sz w:val="22"/>
          <w:szCs w:val="22"/>
        </w:rPr>
        <w:t xml:space="preserve">, </w:t>
      </w:r>
      <w:r w:rsidRPr="007E49D0">
        <w:rPr>
          <w:rFonts w:ascii="Arial" w:hAnsi="Arial" w:cs="Arial"/>
          <w:snapToGrid w:val="0"/>
          <w:sz w:val="22"/>
          <w:szCs w:val="22"/>
        </w:rPr>
        <w:t xml:space="preserve">na provedení díla s názvem </w:t>
      </w:r>
      <w:r w:rsidRPr="00BE703E">
        <w:rPr>
          <w:rFonts w:ascii="Arial" w:hAnsi="Arial" w:cs="Arial"/>
          <w:sz w:val="22"/>
          <w:szCs w:val="22"/>
          <w:u w:val="single"/>
        </w:rPr>
        <w:t>„Komplexní pozemkové úpravy v </w:t>
      </w:r>
      <w:proofErr w:type="spellStart"/>
      <w:r w:rsidRPr="00BE703E">
        <w:rPr>
          <w:rFonts w:ascii="Arial" w:hAnsi="Arial" w:cs="Arial"/>
          <w:sz w:val="22"/>
          <w:szCs w:val="22"/>
          <w:u w:val="single"/>
        </w:rPr>
        <w:t>k.ú</w:t>
      </w:r>
      <w:proofErr w:type="spellEnd"/>
      <w:r w:rsidRPr="00BE703E">
        <w:rPr>
          <w:rFonts w:ascii="Arial" w:hAnsi="Arial" w:cs="Arial"/>
          <w:sz w:val="22"/>
          <w:szCs w:val="22"/>
          <w:u w:val="single"/>
        </w:rPr>
        <w:t xml:space="preserve">. </w:t>
      </w:r>
      <w:r w:rsidR="00D6359B" w:rsidRPr="00BE703E">
        <w:rPr>
          <w:rFonts w:ascii="Arial" w:hAnsi="Arial" w:cs="Arial"/>
          <w:sz w:val="22"/>
          <w:szCs w:val="22"/>
          <w:u w:val="single"/>
        </w:rPr>
        <w:t>Vilémovice u</w:t>
      </w:r>
      <w:r w:rsidR="00A07F4F" w:rsidRPr="00BE703E">
        <w:rPr>
          <w:rFonts w:ascii="Arial" w:hAnsi="Arial" w:cs="Arial"/>
          <w:sz w:val="22"/>
          <w:szCs w:val="22"/>
          <w:u w:val="single"/>
        </w:rPr>
        <w:t> </w:t>
      </w:r>
      <w:r w:rsidR="00D6359B" w:rsidRPr="00BE703E">
        <w:rPr>
          <w:rFonts w:ascii="Arial" w:hAnsi="Arial" w:cs="Arial"/>
          <w:sz w:val="22"/>
          <w:szCs w:val="22"/>
          <w:u w:val="single"/>
        </w:rPr>
        <w:t>Ledče nad Sázavou</w:t>
      </w:r>
      <w:r w:rsidRPr="00BE703E">
        <w:rPr>
          <w:rFonts w:ascii="Arial" w:hAnsi="Arial" w:cs="Arial"/>
          <w:sz w:val="22"/>
          <w:szCs w:val="22"/>
          <w:u w:val="single"/>
        </w:rPr>
        <w:t>"</w:t>
      </w:r>
      <w:r w:rsidRPr="006E69C6">
        <w:rPr>
          <w:rFonts w:ascii="Arial" w:hAnsi="Arial" w:cs="Arial"/>
          <w:sz w:val="22"/>
          <w:szCs w:val="22"/>
        </w:rPr>
        <w:t xml:space="preserve"> </w:t>
      </w:r>
      <w:r w:rsidRPr="007E49D0">
        <w:rPr>
          <w:rFonts w:ascii="Arial" w:hAnsi="Arial" w:cs="Arial"/>
          <w:snapToGrid w:val="0"/>
          <w:sz w:val="22"/>
          <w:szCs w:val="22"/>
        </w:rPr>
        <w:t>(</w:t>
      </w:r>
      <w:r w:rsidR="00D6359B" w:rsidRPr="007E49D0">
        <w:rPr>
          <w:rFonts w:ascii="Arial" w:hAnsi="Arial" w:cs="Arial"/>
          <w:snapToGrid w:val="0"/>
          <w:sz w:val="22"/>
          <w:szCs w:val="22"/>
        </w:rPr>
        <w:t xml:space="preserve">dále jen </w:t>
      </w:r>
      <w:r w:rsidRPr="007E49D0">
        <w:rPr>
          <w:rFonts w:ascii="Arial" w:hAnsi="Arial" w:cs="Arial"/>
          <w:snapToGrid w:val="0"/>
          <w:sz w:val="22"/>
          <w:szCs w:val="22"/>
        </w:rPr>
        <w:t>„</w:t>
      </w:r>
      <w:r w:rsidR="00AC3C31" w:rsidRPr="007E49D0">
        <w:rPr>
          <w:rFonts w:ascii="Arial" w:hAnsi="Arial" w:cs="Arial"/>
          <w:snapToGrid w:val="0"/>
          <w:sz w:val="22"/>
          <w:szCs w:val="22"/>
        </w:rPr>
        <w:t>D</w:t>
      </w:r>
      <w:r w:rsidRPr="007E49D0">
        <w:rPr>
          <w:rFonts w:ascii="Arial" w:hAnsi="Arial" w:cs="Arial"/>
          <w:snapToGrid w:val="0"/>
          <w:sz w:val="22"/>
          <w:szCs w:val="22"/>
        </w:rPr>
        <w:t>odatek“)</w:t>
      </w:r>
      <w:r w:rsidRPr="007E49D0">
        <w:rPr>
          <w:rFonts w:ascii="Arial" w:hAnsi="Arial" w:cs="Arial"/>
          <w:sz w:val="22"/>
          <w:szCs w:val="22"/>
        </w:rPr>
        <w:t>.</w:t>
      </w:r>
    </w:p>
    <w:p w14:paraId="0CC91177" w14:textId="77777777" w:rsidR="007C1F8A" w:rsidRDefault="007C1F8A" w:rsidP="00052BEF">
      <w:pPr>
        <w:spacing w:after="240"/>
        <w:rPr>
          <w:rFonts w:ascii="Arial" w:hAnsi="Arial" w:cs="Arial"/>
          <w:b/>
          <w:snapToGrid w:val="0"/>
        </w:rPr>
      </w:pPr>
    </w:p>
    <w:p w14:paraId="7836B553" w14:textId="735A3E89" w:rsidR="00052BEF" w:rsidRPr="00DF2DF1" w:rsidRDefault="007E49D0" w:rsidP="004A5BF2">
      <w:pPr>
        <w:spacing w:after="12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2.</w:t>
      </w:r>
      <w:r>
        <w:rPr>
          <w:rFonts w:ascii="Arial" w:hAnsi="Arial" w:cs="Arial"/>
          <w:b/>
          <w:snapToGrid w:val="0"/>
        </w:rPr>
        <w:tab/>
        <w:t>PŘEDMĚT A ÚČEL DODATKU</w:t>
      </w:r>
    </w:p>
    <w:p w14:paraId="455B1BF6" w14:textId="2277CE74" w:rsidR="00C91EC8" w:rsidRDefault="007E49D0" w:rsidP="00CB11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Objednatel obdržel od zhotovitele dne </w:t>
      </w:r>
      <w:r w:rsidR="00BE703E">
        <w:rPr>
          <w:rFonts w:ascii="Arial" w:hAnsi="Arial" w:cs="Arial"/>
          <w:snapToGrid w:val="0"/>
        </w:rPr>
        <w:t>12. 3. 2024</w:t>
      </w:r>
      <w:r w:rsidR="004A0315">
        <w:rPr>
          <w:rFonts w:ascii="Arial" w:hAnsi="Arial" w:cs="Arial"/>
          <w:snapToGrid w:val="0"/>
        </w:rPr>
        <w:t xml:space="preserve"> žádost o </w:t>
      </w:r>
      <w:r w:rsidR="006E69C6">
        <w:rPr>
          <w:rFonts w:ascii="Arial" w:hAnsi="Arial" w:cs="Arial"/>
          <w:snapToGrid w:val="0"/>
        </w:rPr>
        <w:t>změnu</w:t>
      </w:r>
      <w:r w:rsidR="00C91EC8">
        <w:rPr>
          <w:rFonts w:ascii="Arial" w:hAnsi="Arial" w:cs="Arial"/>
          <w:snapToGrid w:val="0"/>
        </w:rPr>
        <w:t xml:space="preserve"> termínu </w:t>
      </w:r>
      <w:r w:rsidR="002C4571">
        <w:rPr>
          <w:rFonts w:ascii="Arial" w:hAnsi="Arial" w:cs="Arial"/>
          <w:snapToGrid w:val="0"/>
        </w:rPr>
        <w:t xml:space="preserve">plnění dosud </w:t>
      </w:r>
      <w:r w:rsidR="00C91EC8">
        <w:rPr>
          <w:rFonts w:ascii="Arial" w:hAnsi="Arial" w:cs="Arial"/>
          <w:snapToGrid w:val="0"/>
        </w:rPr>
        <w:t xml:space="preserve">neprovedených dílčích částí </w:t>
      </w:r>
      <w:r w:rsidR="00BC3EB3">
        <w:rPr>
          <w:rFonts w:ascii="Arial" w:hAnsi="Arial" w:cs="Arial"/>
          <w:snapToGrid w:val="0"/>
        </w:rPr>
        <w:t>Smlouvy</w:t>
      </w:r>
      <w:r w:rsidR="00C91EC8">
        <w:rPr>
          <w:rFonts w:ascii="Arial" w:hAnsi="Arial" w:cs="Arial"/>
          <w:snapToGrid w:val="0"/>
        </w:rPr>
        <w:t xml:space="preserve"> výše uvedeného</w:t>
      </w:r>
      <w:r w:rsidR="004E6E31">
        <w:rPr>
          <w:rFonts w:ascii="Arial" w:hAnsi="Arial" w:cs="Arial"/>
          <w:snapToGrid w:val="0"/>
        </w:rPr>
        <w:t xml:space="preserve"> díla.</w:t>
      </w:r>
    </w:p>
    <w:p w14:paraId="43C932F7" w14:textId="77777777" w:rsidR="004E6E31" w:rsidRDefault="004E6E31" w:rsidP="00C91EC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214F7D5D" w14:textId="3D00D7F4" w:rsidR="00F133F3" w:rsidRDefault="009664A2" w:rsidP="009664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F7544D">
        <w:rPr>
          <w:rFonts w:ascii="Arial" w:hAnsi="Arial" w:cs="Arial"/>
        </w:rPr>
        <w:t xml:space="preserve">a jednání SPÚ, Pobočky Havlíčkův Brod, KÚ pro Vysočinu, KP Havlíčkův Brod a zpracovatele dne 11. 3. 2024 </w:t>
      </w:r>
      <w:r>
        <w:rPr>
          <w:rFonts w:ascii="Arial" w:hAnsi="Arial" w:cs="Arial"/>
        </w:rPr>
        <w:t>bylo konstatováno</w:t>
      </w:r>
      <w:r w:rsidRPr="00F7544D">
        <w:rPr>
          <w:rFonts w:ascii="Arial" w:hAnsi="Arial" w:cs="Arial"/>
        </w:rPr>
        <w:t>, že zaměření změny katastrální hranice b</w:t>
      </w:r>
      <w:r>
        <w:rPr>
          <w:rFonts w:ascii="Arial" w:hAnsi="Arial" w:cs="Arial"/>
        </w:rPr>
        <w:t>ylo</w:t>
      </w:r>
      <w:r w:rsidRPr="00F7544D">
        <w:rPr>
          <w:rFonts w:ascii="Arial" w:hAnsi="Arial" w:cs="Arial"/>
        </w:rPr>
        <w:t xml:space="preserve"> provedeno při Zjišťování průběhu hranic (dále jen „ZPH“) v rámci obvodů </w:t>
      </w:r>
      <w:proofErr w:type="spellStart"/>
      <w:r w:rsidRPr="00F7544D"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 </w:t>
      </w:r>
      <w:r w:rsidRPr="009664A2">
        <w:rPr>
          <w:rFonts w:ascii="Arial" w:hAnsi="Arial" w:cs="Arial"/>
        </w:rPr>
        <w:t xml:space="preserve">(ve smlouvě o dílo není specifikováno, v jaké fázi pozemkových úprav bude změna obecních hranic uskutečněna). </w:t>
      </w:r>
      <w:r w:rsidRPr="00F7544D">
        <w:rPr>
          <w:rFonts w:ascii="Arial" w:hAnsi="Arial" w:cs="Arial"/>
        </w:rPr>
        <w:t>ZPH se zúčastnili i starostové čí zástupci dotčených obcí, se kterými byl domluven další postup prací. Potvrzen</w:t>
      </w:r>
      <w:r>
        <w:rPr>
          <w:rFonts w:ascii="Arial" w:hAnsi="Arial" w:cs="Arial"/>
        </w:rPr>
        <w:t>é</w:t>
      </w:r>
      <w:r w:rsidRPr="00F7544D">
        <w:rPr>
          <w:rFonts w:ascii="Arial" w:hAnsi="Arial" w:cs="Arial"/>
        </w:rPr>
        <w:t xml:space="preserve"> geometrick</w:t>
      </w:r>
      <w:r>
        <w:rPr>
          <w:rFonts w:ascii="Arial" w:hAnsi="Arial" w:cs="Arial"/>
        </w:rPr>
        <w:t>é</w:t>
      </w:r>
      <w:r w:rsidRPr="00F7544D">
        <w:rPr>
          <w:rFonts w:ascii="Arial" w:hAnsi="Arial" w:cs="Arial"/>
        </w:rPr>
        <w:t xml:space="preserve"> plán</w:t>
      </w:r>
      <w:r>
        <w:rPr>
          <w:rFonts w:ascii="Arial" w:hAnsi="Arial" w:cs="Arial"/>
        </w:rPr>
        <w:t>y</w:t>
      </w:r>
      <w:r w:rsidRPr="00F7544D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y</w:t>
      </w:r>
      <w:r w:rsidRPr="00F754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potřebné </w:t>
      </w:r>
      <w:r w:rsidRPr="00F7544D">
        <w:rPr>
          <w:rFonts w:ascii="Arial" w:hAnsi="Arial" w:cs="Arial"/>
        </w:rPr>
        <w:t xml:space="preserve">dokumenty předány obcím ke schválení zastupitelstvy. Některá zastupitelstva schválí změnu této hranice až na konci března. Následně bude KP vydávat rozhodnutí o změně katastrální hranice. Po nabytí právní moci rozhodnutí zapíše zpřesněný obvod se změnou katastrální hranice do KN. Poté bude možno dokončit DČ 6.2.7 = </w:t>
      </w:r>
      <w:r w:rsidRPr="00F7544D">
        <w:rPr>
          <w:rFonts w:ascii="Arial" w:hAnsi="Arial" w:cs="Arial"/>
          <w:i/>
          <w:iCs/>
        </w:rPr>
        <w:t>Rozbor současného stavu</w:t>
      </w:r>
      <w:r w:rsidRPr="00F7544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 návaznosti </w:t>
      </w:r>
      <w:r w:rsidR="001511DF">
        <w:rPr>
          <w:rFonts w:ascii="Arial" w:hAnsi="Arial" w:cs="Arial"/>
        </w:rPr>
        <w:t>na tuto DČ pak další dosud nep</w:t>
      </w:r>
      <w:r w:rsidR="006A7D70">
        <w:rPr>
          <w:rFonts w:ascii="Arial" w:hAnsi="Arial" w:cs="Arial"/>
        </w:rPr>
        <w:t>rovedené DČ.</w:t>
      </w:r>
    </w:p>
    <w:p w14:paraId="01A41A11" w14:textId="77777777" w:rsidR="003C1AC7" w:rsidRDefault="003C1AC7" w:rsidP="00CB11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0ABA995" w14:textId="76284320" w:rsidR="00C91EC8" w:rsidRDefault="00B567F3" w:rsidP="00CB11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</w:t>
      </w:r>
      <w:r w:rsidR="00F133F3">
        <w:rPr>
          <w:rFonts w:ascii="Arial" w:hAnsi="Arial" w:cs="Arial"/>
        </w:rPr>
        <w:t>posoudil</w:t>
      </w:r>
      <w:r w:rsidR="00715950">
        <w:rPr>
          <w:rFonts w:ascii="Arial" w:hAnsi="Arial" w:cs="Arial"/>
        </w:rPr>
        <w:t xml:space="preserve"> žádost jako</w:t>
      </w:r>
      <w:r w:rsidR="00F133F3">
        <w:rPr>
          <w:rFonts w:ascii="Arial" w:hAnsi="Arial" w:cs="Arial"/>
        </w:rPr>
        <w:t xml:space="preserve"> důvodnou, jelikož </w:t>
      </w:r>
      <w:r w:rsidR="00715950">
        <w:rPr>
          <w:rFonts w:ascii="Arial" w:hAnsi="Arial" w:cs="Arial"/>
        </w:rPr>
        <w:t xml:space="preserve">požadavky na zpracování díla vzniklé v průběhu zpracování nemohl předpokládat. </w:t>
      </w:r>
      <w:r w:rsidR="004E6E31" w:rsidRPr="001252B5">
        <w:rPr>
          <w:rFonts w:ascii="Arial" w:hAnsi="Arial" w:cs="Arial"/>
        </w:rPr>
        <w:t xml:space="preserve">Objednatel </w:t>
      </w:r>
      <w:r w:rsidR="00715950">
        <w:rPr>
          <w:rFonts w:ascii="Arial" w:hAnsi="Arial" w:cs="Arial"/>
        </w:rPr>
        <w:t xml:space="preserve">proto </w:t>
      </w:r>
      <w:r w:rsidR="004E6E31" w:rsidRPr="001252B5">
        <w:rPr>
          <w:rFonts w:ascii="Arial" w:hAnsi="Arial" w:cs="Arial"/>
        </w:rPr>
        <w:t>žádost schválil a s</w:t>
      </w:r>
      <w:r w:rsidR="004E6E31">
        <w:rPr>
          <w:rFonts w:ascii="Arial" w:hAnsi="Arial" w:cs="Arial"/>
        </w:rPr>
        <w:t> posunem termínů</w:t>
      </w:r>
      <w:r w:rsidR="004E6E31" w:rsidRPr="001252B5">
        <w:rPr>
          <w:rFonts w:ascii="Arial" w:hAnsi="Arial" w:cs="Arial"/>
        </w:rPr>
        <w:t xml:space="preserve"> u dílčích částí 6.2.7, 6.2.8, </w:t>
      </w:r>
      <w:r w:rsidR="004E6E31">
        <w:rPr>
          <w:rFonts w:ascii="Arial" w:hAnsi="Arial" w:cs="Arial"/>
        </w:rPr>
        <w:t xml:space="preserve">6.3.1, </w:t>
      </w:r>
      <w:r w:rsidR="004E6E31" w:rsidRPr="001252B5">
        <w:rPr>
          <w:rFonts w:ascii="Arial" w:hAnsi="Arial" w:cs="Arial"/>
        </w:rPr>
        <w:t>6.3.1 i) a), 6.3.1 i) b), 6.3.1 i) c)</w:t>
      </w:r>
      <w:r w:rsidR="004E6E31">
        <w:rPr>
          <w:rFonts w:ascii="Arial" w:hAnsi="Arial" w:cs="Arial"/>
        </w:rPr>
        <w:t xml:space="preserve"> a </w:t>
      </w:r>
      <w:r w:rsidR="004E6E31" w:rsidRPr="001252B5">
        <w:rPr>
          <w:rFonts w:ascii="Arial" w:hAnsi="Arial" w:cs="Arial"/>
        </w:rPr>
        <w:t>6.3.2.</w:t>
      </w:r>
      <w:r w:rsidR="004E6E31">
        <w:rPr>
          <w:rFonts w:ascii="Arial" w:hAnsi="Arial" w:cs="Arial"/>
        </w:rPr>
        <w:t xml:space="preserve"> </w:t>
      </w:r>
      <w:r w:rsidR="004E6E31" w:rsidRPr="001252B5">
        <w:rPr>
          <w:rFonts w:ascii="Arial" w:hAnsi="Arial" w:cs="Arial"/>
        </w:rPr>
        <w:t>souhlasí.</w:t>
      </w:r>
    </w:p>
    <w:p w14:paraId="28C370E7" w14:textId="77777777" w:rsidR="004A5BF2" w:rsidRPr="00715950" w:rsidRDefault="004A5BF2" w:rsidP="00CB11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4F47741" w14:textId="77777777" w:rsidR="000547A0" w:rsidRDefault="000547A0" w:rsidP="00423A2C">
      <w:pPr>
        <w:spacing w:after="0"/>
        <w:jc w:val="both"/>
        <w:rPr>
          <w:rFonts w:ascii="Arial" w:hAnsi="Arial" w:cs="Arial"/>
          <w:snapToGrid w:val="0"/>
        </w:rPr>
      </w:pPr>
    </w:p>
    <w:p w14:paraId="410C4683" w14:textId="7AB634DD" w:rsidR="00545C76" w:rsidRPr="00545C76" w:rsidRDefault="00545C76" w:rsidP="004A5BF2">
      <w:pPr>
        <w:spacing w:after="120"/>
        <w:jc w:val="both"/>
        <w:rPr>
          <w:rFonts w:ascii="Arial" w:hAnsi="Arial" w:cs="Arial"/>
          <w:b/>
          <w:bCs/>
          <w:snapToGrid w:val="0"/>
        </w:rPr>
      </w:pPr>
      <w:r w:rsidRPr="00545C76">
        <w:rPr>
          <w:rFonts w:ascii="Arial" w:hAnsi="Arial" w:cs="Arial"/>
          <w:b/>
          <w:bCs/>
          <w:snapToGrid w:val="0"/>
        </w:rPr>
        <w:t>3.</w:t>
      </w:r>
      <w:r>
        <w:rPr>
          <w:rFonts w:ascii="Arial" w:hAnsi="Arial" w:cs="Arial"/>
          <w:b/>
          <w:bCs/>
          <w:snapToGrid w:val="0"/>
        </w:rPr>
        <w:tab/>
      </w:r>
      <w:r w:rsidR="00940E3B" w:rsidRPr="00545C76">
        <w:rPr>
          <w:rFonts w:ascii="Arial" w:hAnsi="Arial" w:cs="Arial"/>
          <w:b/>
          <w:bCs/>
          <w:snapToGrid w:val="0"/>
        </w:rPr>
        <w:t>POLOŽKOVÝ VÝKAZ ČINNOSTÍ SE MĚNÍ TAKTO</w:t>
      </w:r>
    </w:p>
    <w:p w14:paraId="719E06F8" w14:textId="383EBC93" w:rsidR="0095357D" w:rsidRPr="00545C76" w:rsidRDefault="00BC3EB3" w:rsidP="00940E3B">
      <w:pPr>
        <w:spacing w:after="0"/>
        <w:jc w:val="both"/>
        <w:rPr>
          <w:rFonts w:ascii="Arial" w:hAnsi="Arial" w:cs="Arial"/>
          <w:snapToGrid w:val="0"/>
          <w:u w:val="single"/>
        </w:rPr>
      </w:pPr>
      <w:r w:rsidRPr="00545C76">
        <w:rPr>
          <w:rFonts w:ascii="Arial" w:hAnsi="Arial" w:cs="Arial"/>
          <w:snapToGrid w:val="0"/>
          <w:u w:val="single"/>
        </w:rPr>
        <w:t>Termín předání k akceptačnímu řízení:</w:t>
      </w:r>
    </w:p>
    <w:p w14:paraId="21EAB36C" w14:textId="6177BDBB" w:rsidR="0095357D" w:rsidRPr="00BC3EB3" w:rsidRDefault="0095357D" w:rsidP="0095357D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Jednotlivé posuny termínů jsou uvedeny a tučně zvýrazněny v Položkové výkazu činností („</w:t>
      </w:r>
      <w:r w:rsidRPr="00BC3EB3">
        <w:rPr>
          <w:rFonts w:ascii="Arial" w:hAnsi="Arial" w:cs="Arial"/>
          <w:snapToGrid w:val="0"/>
        </w:rPr>
        <w:t>Termín předání k akceptačnímu řízení</w:t>
      </w:r>
      <w:r>
        <w:rPr>
          <w:rFonts w:ascii="Arial" w:hAnsi="Arial" w:cs="Arial"/>
          <w:snapToGrid w:val="0"/>
        </w:rPr>
        <w:t>“)</w:t>
      </w:r>
      <w:r w:rsidR="00545C76">
        <w:rPr>
          <w:rFonts w:ascii="Arial" w:hAnsi="Arial" w:cs="Arial"/>
          <w:snapToGrid w:val="0"/>
        </w:rPr>
        <w:t>.</w:t>
      </w:r>
    </w:p>
    <w:p w14:paraId="47F72E64" w14:textId="43F1F194" w:rsidR="0095357D" w:rsidRPr="00BC3EB3" w:rsidRDefault="0095357D" w:rsidP="00940E3B">
      <w:pPr>
        <w:spacing w:after="0"/>
        <w:jc w:val="both"/>
      </w:pPr>
    </w:p>
    <w:p w14:paraId="6F43BD10" w14:textId="77777777" w:rsidR="0097708F" w:rsidRDefault="0097708F" w:rsidP="0097708F">
      <w:pPr>
        <w:ind w:left="397"/>
      </w:pPr>
    </w:p>
    <w:p w14:paraId="3C895002" w14:textId="77777777" w:rsidR="006A7D70" w:rsidRDefault="006A7D70" w:rsidP="0097708F">
      <w:pPr>
        <w:ind w:left="397"/>
      </w:pPr>
    </w:p>
    <w:p w14:paraId="773FAEF2" w14:textId="77777777" w:rsidR="006A7D70" w:rsidRPr="0097708F" w:rsidRDefault="006A7D70" w:rsidP="0097708F">
      <w:pPr>
        <w:ind w:left="397"/>
      </w:pPr>
    </w:p>
    <w:p w14:paraId="2F4B432F" w14:textId="308FF112" w:rsidR="00DD4D8F" w:rsidRDefault="004F729A" w:rsidP="00052BEF">
      <w:pPr>
        <w:spacing w:before="120" w:after="24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lastRenderedPageBreak/>
        <w:t>4.</w:t>
      </w:r>
      <w:r>
        <w:rPr>
          <w:rFonts w:ascii="Arial" w:hAnsi="Arial" w:cs="Arial"/>
          <w:b/>
          <w:snapToGrid w:val="0"/>
        </w:rPr>
        <w:tab/>
        <w:t>ZÁVĚREČNÁ USTANOVENÍ</w:t>
      </w:r>
    </w:p>
    <w:p w14:paraId="1D201D20" w14:textId="396FD09E" w:rsidR="004F729A" w:rsidRDefault="004F729A" w:rsidP="004F729A">
      <w:pPr>
        <w:spacing w:before="120" w:after="240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/>
          <w:snapToGrid w:val="0"/>
        </w:rPr>
        <w:t>4.1</w:t>
      </w:r>
      <w:r>
        <w:rPr>
          <w:rFonts w:ascii="Arial" w:hAnsi="Arial" w:cs="Arial"/>
          <w:b/>
          <w:snapToGrid w:val="0"/>
        </w:rPr>
        <w:tab/>
      </w:r>
      <w:r w:rsidRPr="004F729A">
        <w:rPr>
          <w:rFonts w:ascii="Arial" w:hAnsi="Arial" w:cs="Arial"/>
          <w:bCs/>
          <w:snapToGrid w:val="0"/>
        </w:rPr>
        <w:t>Ostatní ujednání Smlouvy, která nejsou dotčena tímto Dodatkem, se nemění.</w:t>
      </w:r>
    </w:p>
    <w:p w14:paraId="23D7441E" w14:textId="77777777" w:rsidR="004F729A" w:rsidRPr="004F729A" w:rsidRDefault="004F729A" w:rsidP="004F729A">
      <w:pPr>
        <w:spacing w:before="120" w:after="240"/>
        <w:ind w:left="390" w:hanging="390"/>
        <w:jc w:val="both"/>
        <w:rPr>
          <w:rFonts w:ascii="Arial" w:hAnsi="Arial" w:cs="Arial"/>
          <w:b/>
          <w:snapToGrid w:val="0"/>
        </w:rPr>
      </w:pPr>
      <w:r w:rsidRPr="004F729A">
        <w:rPr>
          <w:rFonts w:ascii="Arial" w:hAnsi="Arial" w:cs="Arial"/>
          <w:b/>
          <w:snapToGrid w:val="0"/>
        </w:rPr>
        <w:t>4.2</w:t>
      </w:r>
      <w:r w:rsidRPr="004F729A">
        <w:rPr>
          <w:rFonts w:ascii="Arial" w:hAnsi="Arial" w:cs="Arial"/>
          <w:b/>
          <w:snapToGrid w:val="0"/>
        </w:rPr>
        <w:tab/>
      </w:r>
      <w:r w:rsidRPr="004F729A">
        <w:rPr>
          <w:rFonts w:ascii="Arial" w:hAnsi="Arial" w:cs="Arial"/>
          <w:bCs/>
          <w:snapToGrid w:val="0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4F729A">
        <w:rPr>
          <w:rFonts w:ascii="Arial" w:hAnsi="Arial" w:cs="Arial"/>
          <w:bCs/>
          <w:snapToGrid w:val="0"/>
        </w:rPr>
        <w:t>ruší</w:t>
      </w:r>
      <w:proofErr w:type="gramEnd"/>
      <w:r w:rsidRPr="004F729A">
        <w:rPr>
          <w:rFonts w:ascii="Arial" w:hAnsi="Arial" w:cs="Arial"/>
          <w:bCs/>
          <w:snapToGrid w:val="0"/>
        </w:rPr>
        <w:t>, a to prostřednictvím registru smluv. Smluvní strany</w:t>
      </w:r>
      <w:r w:rsidRPr="004F729A">
        <w:rPr>
          <w:rFonts w:ascii="Arial" w:hAnsi="Arial" w:cs="Arial"/>
          <w:b/>
          <w:snapToGrid w:val="0"/>
        </w:rPr>
        <w:t xml:space="preserve"> </w:t>
      </w:r>
      <w:r w:rsidRPr="004F729A">
        <w:rPr>
          <w:rFonts w:ascii="Arial" w:hAnsi="Arial" w:cs="Arial"/>
          <w:bCs/>
          <w:snapToGrid w:val="0"/>
        </w:rPr>
        <w:t>se dále dohodly, že tento Dodatek zašle správci registru smluv k uveřejnění prostřednictvím registru smluv Objednatel.</w:t>
      </w:r>
      <w:r w:rsidRPr="004F729A">
        <w:rPr>
          <w:rFonts w:ascii="Arial" w:hAnsi="Arial" w:cs="Arial"/>
          <w:b/>
          <w:snapToGrid w:val="0"/>
        </w:rPr>
        <w:t xml:space="preserve"> </w:t>
      </w:r>
    </w:p>
    <w:p w14:paraId="145CF42A" w14:textId="77777777" w:rsidR="004F729A" w:rsidRPr="004F729A" w:rsidRDefault="004F729A" w:rsidP="004F729A">
      <w:pPr>
        <w:spacing w:before="120" w:after="240"/>
        <w:ind w:left="390" w:hanging="390"/>
        <w:jc w:val="both"/>
        <w:rPr>
          <w:rFonts w:ascii="Arial" w:hAnsi="Arial" w:cs="Arial"/>
          <w:bCs/>
          <w:snapToGrid w:val="0"/>
        </w:rPr>
      </w:pPr>
      <w:r w:rsidRPr="004F729A">
        <w:rPr>
          <w:rFonts w:ascii="Arial" w:hAnsi="Arial" w:cs="Arial"/>
          <w:b/>
          <w:snapToGrid w:val="0"/>
        </w:rPr>
        <w:t>4.3</w:t>
      </w:r>
      <w:r w:rsidRPr="004F729A">
        <w:rPr>
          <w:rFonts w:ascii="Arial" w:hAnsi="Arial" w:cs="Arial"/>
          <w:b/>
          <w:snapToGrid w:val="0"/>
        </w:rPr>
        <w:tab/>
      </w:r>
      <w:r w:rsidRPr="004F729A">
        <w:rPr>
          <w:rFonts w:ascii="Arial" w:hAnsi="Arial" w:cs="Arial"/>
          <w:bCs/>
          <w:snapToGrid w:val="0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11A30B2D" w14:textId="4D0FAAC0" w:rsidR="004F729A" w:rsidRPr="00DF2DF1" w:rsidRDefault="004F729A" w:rsidP="004F729A">
      <w:pPr>
        <w:spacing w:before="120" w:after="240"/>
        <w:rPr>
          <w:rFonts w:ascii="Arial" w:hAnsi="Arial" w:cs="Arial"/>
          <w:b/>
          <w:snapToGrid w:val="0"/>
        </w:rPr>
      </w:pPr>
      <w:r w:rsidRPr="004F729A">
        <w:rPr>
          <w:rFonts w:ascii="Arial" w:hAnsi="Arial" w:cs="Arial"/>
          <w:b/>
          <w:snapToGrid w:val="0"/>
        </w:rPr>
        <w:t>4.4</w:t>
      </w:r>
      <w:r w:rsidRPr="004F729A">
        <w:rPr>
          <w:rFonts w:ascii="Arial" w:hAnsi="Arial" w:cs="Arial"/>
          <w:b/>
          <w:snapToGrid w:val="0"/>
        </w:rPr>
        <w:tab/>
      </w:r>
      <w:r w:rsidRPr="004F729A">
        <w:rPr>
          <w:rFonts w:ascii="Arial" w:hAnsi="Arial" w:cs="Arial"/>
          <w:bCs/>
          <w:snapToGrid w:val="0"/>
        </w:rPr>
        <w:t>Nedílnou součástí tohoto dodatku je upravený Položkový výkaz činností.</w:t>
      </w:r>
    </w:p>
    <w:p w14:paraId="70582706" w14:textId="77777777" w:rsidR="00052BEF" w:rsidRDefault="00052BEF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2BA2A47F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637AE369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6A2C9303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5CAAEDEC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6C201080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3B3C2D13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43269336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6B455539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73827715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2117C59C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572EDE3B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5CE20837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5D79B517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28D0A24C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7D40E9FF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335FC67D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6A92657B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3A313301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6A0D8A7A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53A5E8DE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1746BF69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2F81EF6F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609790B4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11D2B635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5BDD8573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52AD9450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1F8C2155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16CD5A85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792E86AB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2DF48547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43B1224F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69D6E5BD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35501C2B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3095D568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58D0185A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2185EFF6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0F1197D0" w14:textId="77777777" w:rsidR="004F729A" w:rsidRPr="00ED6435" w:rsidRDefault="004F729A" w:rsidP="004F729A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0F9D1DE" w14:textId="77777777" w:rsidR="004F729A" w:rsidRPr="00ED6435" w:rsidRDefault="004F729A" w:rsidP="004F729A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70AC5380" w14:textId="77777777" w:rsidR="00FB7FD7" w:rsidRDefault="00FB7FD7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D7769EB" w14:textId="77777777" w:rsidR="00715950" w:rsidRPr="00565DA6" w:rsidRDefault="00715950" w:rsidP="0071595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>Č</w:t>
      </w:r>
      <w:r>
        <w:rPr>
          <w:rFonts w:ascii="Arial" w:eastAsia="Times New Roman" w:hAnsi="Arial" w:cs="Arial"/>
          <w:b/>
          <w:lang w:eastAsia="cs-CZ"/>
        </w:rPr>
        <w:t>R</w:t>
      </w:r>
      <w:r w:rsidRPr="00ED6435">
        <w:rPr>
          <w:rFonts w:ascii="Arial" w:eastAsia="Times New Roman" w:hAnsi="Arial" w:cs="Arial"/>
          <w:b/>
          <w:lang w:eastAsia="cs-CZ"/>
        </w:rPr>
        <w:t xml:space="preserve">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proofErr w:type="spellStart"/>
      <w:r>
        <w:rPr>
          <w:rFonts w:ascii="Arial" w:eastAsia="Times New Roman" w:hAnsi="Arial" w:cs="Arial"/>
          <w:b/>
          <w:lang w:eastAsia="cs-CZ"/>
        </w:rPr>
        <w:t>Horageo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 s.r.o. </w:t>
      </w:r>
      <w:r>
        <w:rPr>
          <w:rFonts w:ascii="Arial" w:eastAsia="Times New Roman" w:hAnsi="Arial" w:cs="Arial"/>
          <w:bCs/>
          <w:lang w:eastAsia="cs-CZ"/>
        </w:rPr>
        <w:t>(reprezentant sdružení)</w:t>
      </w:r>
    </w:p>
    <w:p w14:paraId="2927292D" w14:textId="77777777" w:rsidR="00715950" w:rsidRPr="00565DA6" w:rsidRDefault="00715950" w:rsidP="0071595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565DA6">
        <w:rPr>
          <w:rFonts w:ascii="Arial" w:eastAsia="Times New Roman" w:hAnsi="Arial" w:cs="Arial"/>
          <w:b/>
          <w:lang w:eastAsia="cs-CZ"/>
        </w:rPr>
        <w:t>KPÚ pro Kraj Vysočina</w:t>
      </w:r>
    </w:p>
    <w:p w14:paraId="5E635DCA" w14:textId="77777777" w:rsidR="00715950" w:rsidRDefault="00715950" w:rsidP="0071595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M</w:t>
      </w:r>
      <w:r w:rsidRPr="00ED6435">
        <w:rPr>
          <w:rFonts w:ascii="Arial" w:eastAsia="Times New Roman" w:hAnsi="Arial" w:cs="Arial"/>
          <w:bCs/>
          <w:lang w:eastAsia="cs-CZ"/>
        </w:rPr>
        <w:t>ísto:</w:t>
      </w:r>
      <w:r>
        <w:rPr>
          <w:rFonts w:ascii="Arial" w:eastAsia="Times New Roman" w:hAnsi="Arial" w:cs="Arial"/>
          <w:bCs/>
          <w:lang w:eastAsia="cs-CZ"/>
        </w:rPr>
        <w:t xml:space="preserve"> Blansko</w:t>
      </w:r>
    </w:p>
    <w:p w14:paraId="14471570" w14:textId="5BBE63DC" w:rsidR="00AC5198" w:rsidRPr="00ED6435" w:rsidRDefault="00AC5198" w:rsidP="0071595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Dne: 27. 3. 2024</w:t>
      </w:r>
      <w:r>
        <w:rPr>
          <w:rFonts w:ascii="Arial" w:eastAsia="Times New Roman" w:hAnsi="Arial" w:cs="Arial"/>
          <w:bCs/>
          <w:lang w:eastAsia="cs-CZ"/>
        </w:rPr>
        <w:tab/>
        <w:t>Dne: 27. 3. 2024</w:t>
      </w:r>
    </w:p>
    <w:p w14:paraId="644E5BA8" w14:textId="77777777" w:rsidR="00060C6B" w:rsidRPr="00ED6435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1F2CE0" w14:textId="77777777" w:rsidR="00060C6B" w:rsidRPr="00ED6435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00955FC" w14:textId="47473F7C" w:rsidR="00060C6B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35B4A8C" w14:textId="77777777" w:rsidR="00E01574" w:rsidRPr="00ED6435" w:rsidRDefault="00E01574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1345866" w14:textId="555FF7C0" w:rsidR="00060C6B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B0726A" w14:textId="0E87514A" w:rsidR="00007EDD" w:rsidRPr="00ED6435" w:rsidRDefault="00715950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70300F34" w14:textId="475E6A8A" w:rsidR="00060C6B" w:rsidRPr="00ED6435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="00CB0563">
        <w:rPr>
          <w:rFonts w:ascii="Arial" w:eastAsia="Times New Roman" w:hAnsi="Arial" w:cs="Arial"/>
          <w:bCs/>
          <w:lang w:eastAsia="cs-CZ"/>
        </w:rPr>
        <w:t>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424FD13" w14:textId="77777777" w:rsidR="00715950" w:rsidRPr="00952F17" w:rsidRDefault="00715950" w:rsidP="00715950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952F17">
        <w:rPr>
          <w:rFonts w:ascii="Arial" w:eastAsia="Times New Roman" w:hAnsi="Arial" w:cs="Arial"/>
          <w:b/>
          <w:lang w:eastAsia="cs-CZ"/>
        </w:rPr>
        <w:t xml:space="preserve">Mgr. Silvie </w:t>
      </w:r>
      <w:proofErr w:type="spellStart"/>
      <w:r w:rsidRPr="00952F17">
        <w:rPr>
          <w:rFonts w:ascii="Arial" w:eastAsia="Times New Roman" w:hAnsi="Arial" w:cs="Arial"/>
          <w:b/>
          <w:lang w:eastAsia="cs-CZ"/>
        </w:rPr>
        <w:t>Hawerlandová</w:t>
      </w:r>
      <w:proofErr w:type="spellEnd"/>
      <w:r w:rsidRPr="00952F17">
        <w:rPr>
          <w:rFonts w:ascii="Arial" w:eastAsia="Times New Roman" w:hAnsi="Arial" w:cs="Arial"/>
          <w:b/>
          <w:lang w:eastAsia="cs-CZ"/>
        </w:rPr>
        <w:t>, LL.M.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952F17">
        <w:rPr>
          <w:rFonts w:ascii="Arial" w:eastAsia="Times New Roman" w:hAnsi="Arial" w:cs="Arial"/>
          <w:b/>
          <w:lang w:eastAsia="cs-CZ"/>
        </w:rPr>
        <w:t>Ing. Jan Raška</w:t>
      </w:r>
    </w:p>
    <w:p w14:paraId="5A0D9E23" w14:textId="77777777" w:rsidR="00715950" w:rsidRDefault="00715950" w:rsidP="0071595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 KPÚ pro Kraj Vysočina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jednatel </w:t>
      </w:r>
      <w:proofErr w:type="spellStart"/>
      <w:r>
        <w:rPr>
          <w:rFonts w:ascii="Arial" w:eastAsia="Times New Roman" w:hAnsi="Arial" w:cs="Arial"/>
          <w:bCs/>
          <w:lang w:eastAsia="cs-CZ"/>
        </w:rPr>
        <w:t>Horageo</w:t>
      </w:r>
      <w:proofErr w:type="spellEnd"/>
      <w:r>
        <w:rPr>
          <w:rFonts w:ascii="Arial" w:eastAsia="Times New Roman" w:hAnsi="Arial" w:cs="Arial"/>
          <w:bCs/>
          <w:lang w:eastAsia="cs-CZ"/>
        </w:rPr>
        <w:t xml:space="preserve"> s.r.o.</w:t>
      </w:r>
    </w:p>
    <w:p w14:paraId="5778958E" w14:textId="77777777" w:rsidR="00715950" w:rsidRDefault="00715950" w:rsidP="0071595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  <w:r>
        <w:rPr>
          <w:rFonts w:ascii="Arial" w:eastAsia="Times New Roman" w:hAnsi="Arial" w:cs="Arial"/>
          <w:bCs/>
          <w:lang w:eastAsia="cs-CZ"/>
        </w:rPr>
        <w:tab/>
        <w:t>reprezentant sdružení</w:t>
      </w:r>
      <w:r>
        <w:rPr>
          <w:rFonts w:ascii="Arial" w:eastAsia="Times New Roman" w:hAnsi="Arial" w:cs="Arial"/>
          <w:bCs/>
          <w:lang w:eastAsia="cs-CZ"/>
        </w:rPr>
        <w:tab/>
      </w:r>
    </w:p>
    <w:p w14:paraId="3428EA32" w14:textId="20AD3FA1" w:rsidR="00CD52CB" w:rsidRDefault="00CD52C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16ED78F" w14:textId="04505B26" w:rsidR="00CD52CB" w:rsidRDefault="00CD52C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9C57E40" w14:textId="48890EA1" w:rsidR="00CD52CB" w:rsidRDefault="00CD52C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E1198D" w14:textId="77777777" w:rsidR="00CD52CB" w:rsidRPr="002A1C49" w:rsidRDefault="00CD52CB" w:rsidP="00CD52CB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14:paraId="289E3E38" w14:textId="77777777" w:rsidR="00CD52CB" w:rsidRPr="002A1C49" w:rsidRDefault="00CD52CB" w:rsidP="00CD52CB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14:paraId="59C5B7E5" w14:textId="1A3B5C50" w:rsidR="00CD52CB" w:rsidRDefault="00CD52CB" w:rsidP="00CD52CB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14:paraId="72512EBE" w14:textId="77777777" w:rsidR="00DD4B47" w:rsidRDefault="00DD4B47" w:rsidP="00CD52CB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14:paraId="4025B589" w14:textId="77777777" w:rsidR="004F729A" w:rsidRDefault="004F729A" w:rsidP="004F729A">
      <w:pPr>
        <w:rPr>
          <w:rFonts w:ascii="Arial" w:hAnsi="Arial" w:cs="Arial"/>
        </w:rPr>
      </w:pPr>
      <w:r>
        <w:rPr>
          <w:rFonts w:ascii="Arial" w:hAnsi="Arial" w:cs="Arial"/>
        </w:rPr>
        <w:t>Za správnost</w:t>
      </w:r>
    </w:p>
    <w:p w14:paraId="01B20F22" w14:textId="77777777" w:rsidR="004F729A" w:rsidRDefault="004F729A" w:rsidP="004F729A">
      <w:pPr>
        <w:rPr>
          <w:rFonts w:ascii="Arial" w:hAnsi="Arial" w:cs="Arial"/>
        </w:rPr>
      </w:pPr>
    </w:p>
    <w:p w14:paraId="26FB2DF8" w14:textId="77777777" w:rsidR="004F729A" w:rsidRDefault="004F729A" w:rsidP="004F729A">
      <w:pPr>
        <w:rPr>
          <w:rFonts w:ascii="Arial" w:hAnsi="Arial" w:cs="Arial"/>
        </w:rPr>
      </w:pPr>
    </w:p>
    <w:p w14:paraId="0D1F59CB" w14:textId="209BFA97" w:rsidR="004F729A" w:rsidRPr="00715950" w:rsidRDefault="00715950" w:rsidP="0071595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6B1E37E8" w14:textId="77777777" w:rsidR="00715950" w:rsidRDefault="00715950" w:rsidP="0071595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0153AA5C" w14:textId="010C3D4F" w:rsidR="00715950" w:rsidRDefault="00715950" w:rsidP="007159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4862F5">
        <w:rPr>
          <w:rFonts w:ascii="Arial" w:hAnsi="Arial" w:cs="Arial"/>
        </w:rPr>
        <w:t>Miroslav Šimon</w:t>
      </w:r>
    </w:p>
    <w:p w14:paraId="20D614CD" w14:textId="7B6D7DEC" w:rsidR="00C26C42" w:rsidRPr="00715950" w:rsidRDefault="004A5BF2" w:rsidP="00715950">
      <w:pPr>
        <w:rPr>
          <w:rFonts w:ascii="Arial" w:hAnsi="Arial" w:cs="Arial"/>
        </w:rPr>
      </w:pPr>
      <w:r>
        <w:rPr>
          <w:rFonts w:ascii="Arial" w:hAnsi="Arial" w:cs="Arial"/>
        </w:rPr>
        <w:t>Pobočka Havlíčkův Brod</w:t>
      </w:r>
    </w:p>
    <w:p w14:paraId="2D48483A" w14:textId="49079BFB" w:rsidR="00C26C42" w:rsidRDefault="00C26C4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43F7CDE4" w14:textId="577C6C40" w:rsidR="00C26C42" w:rsidRDefault="00C26C4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368004C0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6D8799BA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4B05930F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6202E818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12BD2FF1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3173AB08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4FE5F50C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66CFB456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2788F997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28098511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6A34A8F8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06330A39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19749F44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10DF8DFD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7CB36DE9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3556"/>
        <w:gridCol w:w="816"/>
        <w:gridCol w:w="861"/>
        <w:gridCol w:w="1315"/>
        <w:gridCol w:w="1141"/>
        <w:gridCol w:w="1141"/>
      </w:tblGrid>
      <w:tr w:rsidR="00230E88" w:rsidRPr="00230E88" w14:paraId="306782FD" w14:textId="77777777" w:rsidTr="00864F65">
        <w:trPr>
          <w:trHeight w:val="454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5EAE" w14:textId="6B49DB9F" w:rsidR="00230E88" w:rsidRPr="0087161D" w:rsidRDefault="00230E88" w:rsidP="0087161D">
            <w:pPr>
              <w:tabs>
                <w:tab w:val="left" w:pos="108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87161D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Položkový výkaz činností – Příloha k Dodatku č. 4 </w:t>
            </w:r>
            <w:r w:rsidR="0087161D" w:rsidRPr="0087161D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smlouvy o dílo </w:t>
            </w:r>
            <w:r w:rsidRPr="0087161D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– Komplexní </w:t>
            </w:r>
            <w:r w:rsidR="00286CE2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p</w:t>
            </w:r>
            <w:r w:rsidRPr="0087161D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ozemkové úpravy v </w:t>
            </w:r>
            <w:proofErr w:type="spellStart"/>
            <w:r w:rsidRPr="0087161D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k.ú</w:t>
            </w:r>
            <w:proofErr w:type="spellEnd"/>
            <w:r w:rsidRPr="0087161D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. Vilémovice u Ledče nad Sázavou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17EC" w14:textId="77777777" w:rsidR="00230E88" w:rsidRPr="0087161D" w:rsidRDefault="00230E88" w:rsidP="0087161D">
            <w:pPr>
              <w:tabs>
                <w:tab w:val="left" w:pos="108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  <w:tr w:rsidR="00286CE2" w:rsidRPr="00230E88" w14:paraId="397A44ED" w14:textId="77777777" w:rsidTr="00864F65">
        <w:trPr>
          <w:trHeight w:val="45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E18FDFA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35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FD42008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proofErr w:type="gramStart"/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Hlavní  celek</w:t>
            </w:r>
            <w:proofErr w:type="gramEnd"/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7DDC64C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Měrná jednotka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20D20F5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B63E8E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 xml:space="preserve">Cena za Měrnou jednotku bez </w:t>
            </w: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68AA879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Cena bez DPH</w:t>
            </w: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E1076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286CE2" w:rsidRPr="00230E88" w14:paraId="70F54BA0" w14:textId="77777777" w:rsidTr="00864F65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2B30B92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6.2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FA0DA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A99B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740D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0146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9926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EFB8E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286CE2" w:rsidRPr="00230E88" w14:paraId="7C035E5F" w14:textId="77777777" w:rsidTr="00864F65">
        <w:trPr>
          <w:trHeight w:val="454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3F8D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6.2.1</w:t>
            </w:r>
          </w:p>
        </w:tc>
        <w:tc>
          <w:tcPr>
            <w:tcW w:w="35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B29B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5A87E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CEDA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7 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5C4F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2 500,00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17BD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17 500,00</w:t>
            </w: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2B415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  <w:t>30.06.2023</w:t>
            </w:r>
          </w:p>
        </w:tc>
      </w:tr>
      <w:tr w:rsidR="00286CE2" w:rsidRPr="00230E88" w14:paraId="6F8FB7AF" w14:textId="77777777" w:rsidTr="00864F65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484D10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1DAD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5EE6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bod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6A82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2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C59C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8 000,00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B6FC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16 000,00</w:t>
            </w: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2495B3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286CE2" w:rsidRPr="00230E88" w14:paraId="74829C19" w14:textId="77777777" w:rsidTr="00864F65">
        <w:trPr>
          <w:trHeight w:val="4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B599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6.2.2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A6B2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KoPÚ</w:t>
            </w:r>
            <w:proofErr w:type="spellEnd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 mimo trvalé porosty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B4BC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ha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615F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262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4184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880,00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5427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230 560,00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0FE90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  <w:t>31.10.2023</w:t>
            </w:r>
          </w:p>
        </w:tc>
      </w:tr>
      <w:tr w:rsidR="00286CE2" w:rsidRPr="00230E88" w14:paraId="45669401" w14:textId="77777777" w:rsidTr="00864F65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AB575A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03AB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KoPÚ</w:t>
            </w:r>
            <w:proofErr w:type="spellEnd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 v trvalých porostech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8724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ha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6FFB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56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CC58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1 100,00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35D8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61 600,00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A7F6C32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286CE2" w:rsidRPr="00230E88" w14:paraId="2D03D7FC" w14:textId="77777777" w:rsidTr="00864F6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BC0A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6.2.4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7EAA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KoPÚ</w:t>
            </w:r>
            <w:proofErr w:type="spellEnd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KoPÚ</w:t>
            </w:r>
            <w:proofErr w:type="spellEnd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E79E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 100 </w:t>
            </w:r>
            <w:proofErr w:type="spellStart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8A84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148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C451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2 750,00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3382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407 000,00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60B80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  <w:t>31.01.2024</w:t>
            </w:r>
          </w:p>
        </w:tc>
      </w:tr>
      <w:tr w:rsidR="00286CE2" w:rsidRPr="00230E88" w14:paraId="14AC79EA" w14:textId="77777777" w:rsidTr="00864F6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B804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6.2.5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2049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5826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 100 </w:t>
            </w:r>
            <w:proofErr w:type="spellStart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9C85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26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77AD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6 600,00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0E21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171 600,00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5B925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  <w:t>31.01.2024</w:t>
            </w:r>
          </w:p>
        </w:tc>
      </w:tr>
      <w:tr w:rsidR="00286CE2" w:rsidRPr="00230E88" w14:paraId="2B9596D4" w14:textId="77777777" w:rsidTr="00864F6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C5B3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6.2.6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26A3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KoPÚ</w:t>
            </w:r>
            <w:proofErr w:type="spellEnd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, včetně označení lomových </w:t>
            </w:r>
            <w:proofErr w:type="gramStart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bodů  8</w:t>
            </w:r>
            <w:proofErr w:type="gramEnd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276A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 100 </w:t>
            </w:r>
            <w:proofErr w:type="spellStart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CC12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28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C214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1 650,00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56B4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46 200,00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6FE46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cs-CZ"/>
                <w14:ligatures w14:val="none"/>
              </w:rPr>
              <w:t>31.01.2024</w:t>
            </w:r>
          </w:p>
        </w:tc>
      </w:tr>
      <w:tr w:rsidR="00286CE2" w:rsidRPr="00230E88" w14:paraId="6C9CB234" w14:textId="77777777" w:rsidTr="00864F6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FCDD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6.2.7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6674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4482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ha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1D4B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307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BFEE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605,00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E6B3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185 735,00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A47AF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30.06.2024</w:t>
            </w:r>
          </w:p>
        </w:tc>
      </w:tr>
      <w:tr w:rsidR="00286CE2" w:rsidRPr="00230E88" w14:paraId="1B1C785F" w14:textId="77777777" w:rsidTr="00864F6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667B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6.2.8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649C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8C0A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ha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2D88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307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8256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665,50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0578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204 308,50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09978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30.09.2024</w:t>
            </w:r>
          </w:p>
        </w:tc>
      </w:tr>
      <w:tr w:rsidR="00286CE2" w:rsidRPr="00230E88" w14:paraId="6000CD48" w14:textId="77777777" w:rsidTr="00864F65">
        <w:trPr>
          <w:trHeight w:val="454"/>
        </w:trPr>
        <w:tc>
          <w:tcPr>
            <w:tcW w:w="4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29DF1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B200B0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D14D7B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9656F3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929E5D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1 340 503,50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239D1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30.9.2024</w:t>
            </w:r>
          </w:p>
        </w:tc>
      </w:tr>
      <w:tr w:rsidR="00286CE2" w:rsidRPr="00230E88" w14:paraId="1F9AD65A" w14:textId="77777777" w:rsidTr="00864F65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9D03281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6.3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E2F31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54AB5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FEEC5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806DB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F32C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CC33C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286CE2" w:rsidRPr="00230E88" w14:paraId="00BA8EB6" w14:textId="77777777" w:rsidTr="00864F65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F06C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6.3.1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1BC7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7225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ha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A88B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306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0B1B1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1 815,00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9AEF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555 390,00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8F2C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30.06.2025</w:t>
            </w:r>
          </w:p>
        </w:tc>
      </w:tr>
      <w:tr w:rsidR="00286CE2" w:rsidRPr="00230E88" w14:paraId="74FA0628" w14:textId="77777777" w:rsidTr="00864F65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9C2F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6.3.1 i) a)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762B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0C5B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ha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A7C9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11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8600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2 420,00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8421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26 620,00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CB23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286CE2" w:rsidRPr="00230E88" w14:paraId="6743E80E" w14:textId="77777777" w:rsidTr="00864F65">
        <w:trPr>
          <w:trHeight w:val="4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23E5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6.3.1 i) b)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C94E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8942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100 </w:t>
            </w:r>
            <w:proofErr w:type="spellStart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6D3D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34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82D8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2 420,00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6F77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82 280,00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D749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286CE2" w:rsidRPr="00230E88" w14:paraId="774FF401" w14:textId="77777777" w:rsidTr="00864F65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A4770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722B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DDB3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100 </w:t>
            </w:r>
            <w:proofErr w:type="spellStart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DC18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43CF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2 420,00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33CB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9 680,00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B32F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286CE2" w:rsidRPr="00230E88" w14:paraId="7E10050F" w14:textId="77777777" w:rsidTr="00864F65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0B3B6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6.3.1 i) c)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35F2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3CCF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ks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BE5F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0EF0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30 250,00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F184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60 500,00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371B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286CE2" w:rsidRPr="00230E88" w14:paraId="32569F6D" w14:textId="77777777" w:rsidTr="00864F65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1333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6.3.2 h)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6405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Aktualizace PSZ 11)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DB26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ha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5917A5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strike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ED02CA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strike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90BDF2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strike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D3E074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strike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286CE2" w:rsidRPr="00230E88" w14:paraId="2A12EFFB" w14:textId="77777777" w:rsidTr="00864F65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F7E8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6.3.2 h) i)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5AEB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C8D4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ha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5697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B612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 xml:space="preserve">12 705,00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5BADD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12 705,00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E8075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na výzvu Objednatele v dohodnuté lhůtě</w:t>
            </w:r>
          </w:p>
        </w:tc>
      </w:tr>
      <w:tr w:rsidR="00286CE2" w:rsidRPr="00230E88" w14:paraId="02FCF459" w14:textId="77777777" w:rsidTr="00864F65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441B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6.3.2 h) </w:t>
            </w:r>
            <w:proofErr w:type="spellStart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ii</w:t>
            </w:r>
            <w:proofErr w:type="spellEnd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)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8411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6C38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ha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9DB4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B185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 xml:space="preserve">7 260,00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E1ED2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7 260,00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14EE8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na výzvu Objednatele v dohodnuté lhůtě</w:t>
            </w:r>
          </w:p>
        </w:tc>
      </w:tr>
      <w:tr w:rsidR="00286CE2" w:rsidRPr="00230E88" w14:paraId="05DC1055" w14:textId="77777777" w:rsidTr="00864F65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BA8C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6.3.2 h) </w:t>
            </w:r>
            <w:proofErr w:type="spellStart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iii</w:t>
            </w:r>
            <w:proofErr w:type="spellEnd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)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59E3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3FD1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ha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138F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3E99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 xml:space="preserve">2 722,50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A51C4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2 722,50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FB269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na výzvu Objednatele v dohodnuté lhůtě</w:t>
            </w:r>
          </w:p>
        </w:tc>
      </w:tr>
      <w:tr w:rsidR="00286CE2" w:rsidRPr="00230E88" w14:paraId="2F5CBA7E" w14:textId="77777777" w:rsidTr="00864F65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4A78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C346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1A90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ha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E0C1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306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08CF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 xml:space="preserve">1 996,50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0A59E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610 929,00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E95FC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 xml:space="preserve">30.4.2026  </w:t>
            </w:r>
          </w:p>
        </w:tc>
      </w:tr>
      <w:tr w:rsidR="00286CE2" w:rsidRPr="00230E88" w14:paraId="328E5B33" w14:textId="77777777" w:rsidTr="00864F65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345D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6.3.3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9D4B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00FE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ks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D357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5386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 xml:space="preserve">36 300,00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A07E1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72 600,00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D3887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do 1 měsíce od výzvy Objednatele</w:t>
            </w:r>
          </w:p>
        </w:tc>
      </w:tr>
      <w:tr w:rsidR="00286CE2" w:rsidRPr="00230E88" w14:paraId="286A1645" w14:textId="77777777" w:rsidTr="00864F6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8A4C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6.3.4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4620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FC29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100 </w:t>
            </w:r>
            <w:proofErr w:type="spellStart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961F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39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0C4F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C25DE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56 628,00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7017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do 3 měsíců od výzvy Objednatele</w:t>
            </w:r>
          </w:p>
        </w:tc>
      </w:tr>
      <w:tr w:rsidR="00286CE2" w:rsidRPr="00230E88" w14:paraId="1F26F184" w14:textId="77777777" w:rsidTr="00864F6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2ED6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lastRenderedPageBreak/>
              <w:t>6.3.5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6C15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3F24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ha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3815EE" w14:textId="0DD3A7E2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AE1ABD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strike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447EE1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strike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C45CC0" w14:textId="0BDC50D0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286CE2" w:rsidRPr="00230E88" w14:paraId="299714BF" w14:textId="77777777" w:rsidTr="00864F6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1E89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6.3.5 i)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2F7B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66FD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ha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C191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A05C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 xml:space="preserve">13 975,50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BA43D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13 975,50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8A88D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do 3 měsíců od výzvy Objednatele</w:t>
            </w:r>
          </w:p>
        </w:tc>
      </w:tr>
      <w:tr w:rsidR="00286CE2" w:rsidRPr="00230E88" w14:paraId="7A1959F9" w14:textId="77777777" w:rsidTr="00864F65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AFF7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6.3.5 </w:t>
            </w:r>
            <w:proofErr w:type="spellStart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ii</w:t>
            </w:r>
            <w:proofErr w:type="spellEnd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)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62A2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BAC3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ha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C9D8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38D0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 xml:space="preserve">7 986,00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35922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7 986,00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F3177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do 3 měsíců od výzvy Objednatele</w:t>
            </w:r>
          </w:p>
        </w:tc>
      </w:tr>
      <w:tr w:rsidR="00286CE2" w:rsidRPr="00230E88" w14:paraId="20C9D069" w14:textId="77777777" w:rsidTr="00864F65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AB0E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6.3.5 </w:t>
            </w:r>
            <w:proofErr w:type="spellStart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iii</w:t>
            </w:r>
            <w:proofErr w:type="spellEnd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)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0CD4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0B90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ha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788A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2F2E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 xml:space="preserve">2 994,75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4EB07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2 994,75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933ED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do 3 měsíců od výzvy Objednatele</w:t>
            </w:r>
          </w:p>
        </w:tc>
      </w:tr>
      <w:tr w:rsidR="00286CE2" w:rsidRPr="00230E88" w14:paraId="6FFFC788" w14:textId="77777777" w:rsidTr="00864F65">
        <w:trPr>
          <w:trHeight w:val="454"/>
        </w:trPr>
        <w:tc>
          <w:tcPr>
            <w:tcW w:w="4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4D004B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112746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1C5CCF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2367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F4B7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1 522 270,75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40990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proofErr w:type="spellStart"/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286CE2" w:rsidRPr="00230E88" w14:paraId="7772E123" w14:textId="77777777" w:rsidTr="00864F65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68DAA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6.4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83E8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2A41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ha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EAAF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307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2B11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665,50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0FCE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204 308,50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72994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do 3 měsíců od výzvy Objednatele</w:t>
            </w:r>
          </w:p>
        </w:tc>
      </w:tr>
      <w:tr w:rsidR="00286CE2" w:rsidRPr="00230E88" w14:paraId="29E954CB" w14:textId="77777777" w:rsidTr="00864F65">
        <w:trPr>
          <w:trHeight w:val="454"/>
        </w:trPr>
        <w:tc>
          <w:tcPr>
            <w:tcW w:w="43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33FBC5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4E7861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6CE37A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88AD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B2805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204 308,50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B131F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proofErr w:type="spellStart"/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286CE2" w:rsidRPr="00230E88" w14:paraId="59B4390A" w14:textId="77777777" w:rsidTr="00864F65">
        <w:trPr>
          <w:trHeight w:val="454"/>
        </w:trPr>
        <w:tc>
          <w:tcPr>
            <w:tcW w:w="437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6C2FD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5C8C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2B6B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896F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0779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45D83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286CE2" w:rsidRPr="00230E88" w14:paraId="2129E77D" w14:textId="77777777" w:rsidTr="00864F65">
        <w:trPr>
          <w:trHeight w:val="454"/>
        </w:trPr>
        <w:tc>
          <w:tcPr>
            <w:tcW w:w="4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154A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9DDD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E302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6E4A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C6F4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1 340 503,50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274FB7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strike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286CE2" w:rsidRPr="00230E88" w14:paraId="0F5D8B95" w14:textId="77777777" w:rsidTr="00864F65">
        <w:trPr>
          <w:trHeight w:val="454"/>
        </w:trPr>
        <w:tc>
          <w:tcPr>
            <w:tcW w:w="4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6F3D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6647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99F2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9EF8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89ED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1 522 270,75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25B306C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strike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286CE2" w:rsidRPr="00230E88" w14:paraId="26405C27" w14:textId="77777777" w:rsidTr="00864F65">
        <w:trPr>
          <w:trHeight w:val="454"/>
        </w:trPr>
        <w:tc>
          <w:tcPr>
            <w:tcW w:w="4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9FA2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CECA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D30F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985B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A47B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204 308,50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A9CD92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strike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286CE2" w:rsidRPr="00230E88" w14:paraId="58BF9043" w14:textId="77777777" w:rsidTr="00864F65">
        <w:trPr>
          <w:trHeight w:val="454"/>
        </w:trPr>
        <w:tc>
          <w:tcPr>
            <w:tcW w:w="4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1B03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0992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0AD1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D987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F592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3 067 082,75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CEC09A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strike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286CE2" w:rsidRPr="00230E88" w14:paraId="57AA5231" w14:textId="77777777" w:rsidTr="00864F65">
        <w:trPr>
          <w:trHeight w:val="454"/>
        </w:trPr>
        <w:tc>
          <w:tcPr>
            <w:tcW w:w="4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3CA5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DPH  </w:t>
            </w:r>
            <w:proofErr w:type="gramStart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21%</w:t>
            </w:r>
            <w:proofErr w:type="gramEnd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6BC4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38A2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9769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7AF4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644 087,38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3B9405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strike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286CE2" w:rsidRPr="00230E88" w14:paraId="7D725AF3" w14:textId="77777777" w:rsidTr="00864F65">
        <w:trPr>
          <w:trHeight w:val="454"/>
        </w:trPr>
        <w:tc>
          <w:tcPr>
            <w:tcW w:w="43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FFB7E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D483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60DC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A567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0CDA" w14:textId="77777777" w:rsidR="00230E88" w:rsidRPr="00230E88" w:rsidRDefault="00230E88" w:rsidP="00230E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3 711 170,13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06FD606" w14:textId="77777777" w:rsidR="00230E88" w:rsidRPr="00230E88" w:rsidRDefault="00230E88" w:rsidP="00230E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strike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230E88" w:rsidRPr="00230E88" w14:paraId="61C49B1E" w14:textId="77777777" w:rsidTr="00864F65">
        <w:trPr>
          <w:trHeight w:val="454"/>
        </w:trPr>
        <w:tc>
          <w:tcPr>
            <w:tcW w:w="960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81404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230E88" w:rsidRPr="00230E88" w14:paraId="1BB07DE6" w14:textId="77777777" w:rsidTr="00864F65">
        <w:trPr>
          <w:trHeight w:val="454"/>
        </w:trPr>
        <w:tc>
          <w:tcPr>
            <w:tcW w:w="9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DAA06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230E88" w:rsidRPr="00230E88" w14:paraId="4D0293D0" w14:textId="77777777" w:rsidTr="00864F65">
        <w:trPr>
          <w:trHeight w:val="454"/>
        </w:trPr>
        <w:tc>
          <w:tcPr>
            <w:tcW w:w="9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AB29A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230E88" w:rsidRPr="00230E88" w14:paraId="0E50327D" w14:textId="77777777" w:rsidTr="00864F65">
        <w:trPr>
          <w:trHeight w:val="454"/>
        </w:trPr>
        <w:tc>
          <w:tcPr>
            <w:tcW w:w="9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D728B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230E88" w:rsidRPr="00230E88" w14:paraId="60D7823D" w14:textId="77777777" w:rsidTr="00864F65">
        <w:trPr>
          <w:trHeight w:val="454"/>
        </w:trPr>
        <w:tc>
          <w:tcPr>
            <w:tcW w:w="9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9FC8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5) Termín stanovuje Objednatel. </w:t>
            </w:r>
          </w:p>
        </w:tc>
      </w:tr>
      <w:tr w:rsidR="00230E88" w:rsidRPr="00230E88" w14:paraId="588862B0" w14:textId="77777777" w:rsidTr="00864F65">
        <w:trPr>
          <w:trHeight w:val="454"/>
        </w:trPr>
        <w:tc>
          <w:tcPr>
            <w:tcW w:w="9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C3C0C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230E88" w:rsidRPr="00230E88" w14:paraId="1D633E8D" w14:textId="77777777" w:rsidTr="00864F65">
        <w:trPr>
          <w:trHeight w:val="454"/>
        </w:trPr>
        <w:tc>
          <w:tcPr>
            <w:tcW w:w="9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EDAF9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8) Volitelná položka pro případ, kdy je vhodné zahrnout do obvodu </w:t>
            </w:r>
            <w:proofErr w:type="spellStart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KoPÚ</w:t>
            </w:r>
            <w:proofErr w:type="spellEnd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 řešené pozemky s porosty. Vlastnické hranice v lesních porostech se v terénu </w:t>
            </w:r>
            <w:proofErr w:type="gramStart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vyšetří</w:t>
            </w:r>
            <w:proofErr w:type="gramEnd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 xml:space="preserve">, zaměří a dočasně stabilizují a výsledky se použijí pro návrh nového uspořádání pozemků a pro mapové dílo. Takto zadávané měrné jednotky budou zakresleny v přehledné mapě s předpokládaným obvodem </w:t>
            </w:r>
            <w:proofErr w:type="spellStart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KoPÚ</w:t>
            </w:r>
            <w:proofErr w:type="spellEnd"/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.</w:t>
            </w:r>
          </w:p>
        </w:tc>
      </w:tr>
      <w:tr w:rsidR="00230E88" w:rsidRPr="00230E88" w14:paraId="197E00F5" w14:textId="77777777" w:rsidTr="00864F65">
        <w:trPr>
          <w:trHeight w:val="454"/>
        </w:trPr>
        <w:tc>
          <w:tcPr>
            <w:tcW w:w="9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374A1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230E88" w:rsidRPr="00230E88" w14:paraId="5F183BAF" w14:textId="77777777" w:rsidTr="00864F65">
        <w:trPr>
          <w:trHeight w:val="454"/>
        </w:trPr>
        <w:tc>
          <w:tcPr>
            <w:tcW w:w="9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780E3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230E88" w:rsidRPr="00230E88" w14:paraId="5CB514A1" w14:textId="77777777" w:rsidTr="00864F65">
        <w:trPr>
          <w:trHeight w:val="454"/>
        </w:trPr>
        <w:tc>
          <w:tcPr>
            <w:tcW w:w="9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6A3C2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286CE2" w:rsidRPr="00230E88" w14:paraId="4677EF79" w14:textId="77777777" w:rsidTr="00864F65">
        <w:trPr>
          <w:trHeight w:val="454"/>
        </w:trPr>
        <w:tc>
          <w:tcPr>
            <w:tcW w:w="4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B1E0D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  <w:t>Poznámka: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84DC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AA60" w14:textId="77777777" w:rsidR="00230E88" w:rsidRPr="00230E88" w:rsidRDefault="00230E88" w:rsidP="00230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FAC9" w14:textId="77777777" w:rsidR="00230E88" w:rsidRPr="00230E88" w:rsidRDefault="00230E88" w:rsidP="00230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9AFA" w14:textId="77777777" w:rsidR="00230E88" w:rsidRPr="00230E88" w:rsidRDefault="00230E88" w:rsidP="00230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5E3C" w14:textId="77777777" w:rsidR="00230E88" w:rsidRPr="00230E88" w:rsidRDefault="00230E88" w:rsidP="00230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286CE2" w:rsidRPr="00230E88" w14:paraId="5E7A6E6D" w14:textId="77777777" w:rsidTr="00864F65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22AE055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DB85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nevyplňovat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5177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0C09" w14:textId="77777777" w:rsidR="00230E88" w:rsidRPr="00230E88" w:rsidRDefault="00230E88" w:rsidP="00230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8BE4" w14:textId="77777777" w:rsidR="00230E88" w:rsidRPr="00230E88" w:rsidRDefault="00230E88" w:rsidP="00230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5C68" w14:textId="77777777" w:rsidR="00230E88" w:rsidRPr="00230E88" w:rsidRDefault="00230E88" w:rsidP="00230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CC90" w14:textId="77777777" w:rsidR="00230E88" w:rsidRPr="00230E88" w:rsidRDefault="00230E88" w:rsidP="00230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286CE2" w:rsidRPr="00230E88" w14:paraId="31C8D025" w14:textId="77777777" w:rsidTr="00864F65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3BB1" w14:textId="77777777" w:rsidR="00230E88" w:rsidRPr="00230E88" w:rsidRDefault="00230E88" w:rsidP="00230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C4F2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  <w:r w:rsidRPr="00230E88"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7B56" w14:textId="77777777" w:rsidR="00230E88" w:rsidRPr="00230E88" w:rsidRDefault="00230E88" w:rsidP="00230E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8328" w14:textId="77777777" w:rsidR="00230E88" w:rsidRPr="00230E88" w:rsidRDefault="00230E88" w:rsidP="00230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8B77" w14:textId="77777777" w:rsidR="00230E88" w:rsidRPr="00230E88" w:rsidRDefault="00230E88" w:rsidP="00230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50D6" w14:textId="77777777" w:rsidR="00230E88" w:rsidRPr="00230E88" w:rsidRDefault="00230E88" w:rsidP="00230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FE47" w14:textId="77777777" w:rsidR="00230E88" w:rsidRPr="00230E88" w:rsidRDefault="00230E88" w:rsidP="00230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</w:tbl>
    <w:p w14:paraId="78E772B4" w14:textId="77777777" w:rsidR="00CD52CB" w:rsidRDefault="00CD52CB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sectPr w:rsidR="00CD52CB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B0B86" w14:textId="77777777" w:rsidR="00DD398E" w:rsidRDefault="00DD398E" w:rsidP="007936E4">
      <w:pPr>
        <w:spacing w:after="0"/>
      </w:pPr>
      <w:r>
        <w:separator/>
      </w:r>
    </w:p>
  </w:endnote>
  <w:endnote w:type="continuationSeparator" w:id="0">
    <w:p w14:paraId="27A749E0" w14:textId="77777777" w:rsidR="00DD398E" w:rsidRDefault="00DD398E" w:rsidP="007936E4">
      <w:pPr>
        <w:spacing w:after="0"/>
      </w:pPr>
      <w:r>
        <w:continuationSeparator/>
      </w:r>
    </w:p>
  </w:endnote>
  <w:endnote w:type="continuationNotice" w:id="1">
    <w:p w14:paraId="76BB5A8D" w14:textId="77777777" w:rsidR="00DD398E" w:rsidRDefault="00DD398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4910E4" w:rsidRPr="00330188" w:rsidRDefault="004910E4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6D2DD" w14:textId="77777777" w:rsidR="00DD398E" w:rsidRDefault="00DD398E" w:rsidP="007936E4">
      <w:pPr>
        <w:spacing w:after="0"/>
      </w:pPr>
      <w:r>
        <w:separator/>
      </w:r>
    </w:p>
  </w:footnote>
  <w:footnote w:type="continuationSeparator" w:id="0">
    <w:p w14:paraId="75F2A8E2" w14:textId="77777777" w:rsidR="00DD398E" w:rsidRDefault="00DD398E" w:rsidP="007936E4">
      <w:pPr>
        <w:spacing w:after="0"/>
      </w:pPr>
      <w:r>
        <w:continuationSeparator/>
      </w:r>
    </w:p>
  </w:footnote>
  <w:footnote w:type="continuationNotice" w:id="1">
    <w:p w14:paraId="0756AA78" w14:textId="77777777" w:rsidR="00DD398E" w:rsidRDefault="00DD398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B25E7D2" w:rsidR="004910E4" w:rsidRPr="001D4BED" w:rsidRDefault="00CD52C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715950">
      <w:rPr>
        <w:szCs w:val="16"/>
      </w:rPr>
      <w:t>4</w:t>
    </w:r>
    <w:r>
      <w:rPr>
        <w:szCs w:val="16"/>
      </w:rPr>
      <w:t xml:space="preserve"> ke s</w:t>
    </w:r>
    <w:r w:rsidR="004910E4" w:rsidRPr="001D4BED">
      <w:rPr>
        <w:szCs w:val="16"/>
      </w:rPr>
      <w:t>mlouv</w:t>
    </w:r>
    <w:r w:rsidR="002B3838">
      <w:rPr>
        <w:szCs w:val="16"/>
      </w:rPr>
      <w:t>ě</w:t>
    </w:r>
    <w:r w:rsidR="004910E4" w:rsidRPr="001D4BED">
      <w:rPr>
        <w:szCs w:val="16"/>
      </w:rPr>
      <w:t xml:space="preserve"> o dílo </w:t>
    </w:r>
    <w:r w:rsidR="004910E4">
      <w:rPr>
        <w:rFonts w:cs="Arial"/>
        <w:sz w:val="20"/>
        <w:szCs w:val="20"/>
      </w:rPr>
      <w:t>–</w:t>
    </w:r>
    <w:r w:rsidR="004910E4" w:rsidRPr="001D4BED">
      <w:rPr>
        <w:szCs w:val="16"/>
      </w:rPr>
      <w:t xml:space="preserve"> Komplexní pozemkové úpravy </w:t>
    </w:r>
    <w:r w:rsidR="004910E4">
      <w:rPr>
        <w:szCs w:val="16"/>
      </w:rPr>
      <w:t xml:space="preserve">v k. </w:t>
    </w:r>
    <w:proofErr w:type="spellStart"/>
    <w:r w:rsidR="004910E4">
      <w:rPr>
        <w:szCs w:val="16"/>
      </w:rPr>
      <w:t>ú.</w:t>
    </w:r>
    <w:proofErr w:type="spellEnd"/>
    <w:r w:rsidR="004910E4">
      <w:rPr>
        <w:szCs w:val="16"/>
      </w:rPr>
      <w:t xml:space="preserve"> </w:t>
    </w:r>
    <w:r w:rsidR="004F729A">
      <w:rPr>
        <w:szCs w:val="16"/>
      </w:rPr>
      <w:t>Vilémovice u Ledče nad Sázavou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8F25" w14:textId="6DC18729" w:rsidR="00461DBB" w:rsidRDefault="004910E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="00461DBB">
      <w:rPr>
        <w:rFonts w:cs="Arial"/>
        <w:sz w:val="20"/>
        <w:szCs w:val="20"/>
        <w:lang w:val="fr-FR" w:eastAsia="cs-CZ"/>
      </w:rPr>
      <w:t xml:space="preserve">          </w:t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461DBB">
      <w:rPr>
        <w:rFonts w:cs="Arial"/>
        <w:szCs w:val="16"/>
        <w:lang w:val="fr-FR" w:eastAsia="cs-CZ"/>
      </w:rPr>
      <w:t>1</w:t>
    </w:r>
    <w:r w:rsidR="00D159FB">
      <w:rPr>
        <w:rFonts w:cs="Arial"/>
        <w:szCs w:val="16"/>
        <w:lang w:val="fr-FR" w:eastAsia="cs-CZ"/>
      </w:rPr>
      <w:t>033-2022</w:t>
    </w:r>
    <w:r w:rsidR="00461DBB">
      <w:rPr>
        <w:rFonts w:cs="Arial"/>
        <w:szCs w:val="16"/>
        <w:lang w:val="fr-FR" w:eastAsia="cs-CZ"/>
      </w:rPr>
      <w:t>-520202</w:t>
    </w:r>
  </w:p>
  <w:p w14:paraId="5EB20BA7" w14:textId="2D4A2894" w:rsidR="004910E4" w:rsidRPr="001D4BED" w:rsidRDefault="004910E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461DBB">
      <w:rPr>
        <w:rFonts w:cs="Arial"/>
        <w:szCs w:val="16"/>
        <w:lang w:val="fr-FR" w:eastAsia="cs-CZ"/>
      </w:rPr>
      <w:t xml:space="preserve">             </w:t>
    </w:r>
    <w:r w:rsidRPr="001D4BED">
      <w:rPr>
        <w:rFonts w:cs="Arial"/>
        <w:szCs w:val="16"/>
        <w:lang w:val="fr-FR" w:eastAsia="cs-CZ"/>
      </w:rPr>
      <w:t>Číslo Smlouvy Zhotovitele:</w:t>
    </w:r>
    <w:r w:rsidR="00D159FB">
      <w:rPr>
        <w:rFonts w:cs="Arial"/>
        <w:szCs w:val="16"/>
        <w:lang w:val="fr-FR" w:eastAsia="cs-CZ"/>
      </w:rPr>
      <w:t xml:space="preserve"> 35/2022</w:t>
    </w:r>
    <w:r w:rsidRPr="001D4BED">
      <w:rPr>
        <w:rFonts w:cs="Arial"/>
        <w:szCs w:val="16"/>
        <w:lang w:val="fr-FR" w:eastAsia="cs-CZ"/>
      </w:rPr>
      <w:tab/>
    </w:r>
  </w:p>
  <w:p w14:paraId="6F75F815" w14:textId="6B398D7F" w:rsidR="004910E4" w:rsidRPr="001D4BED" w:rsidRDefault="004910E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="00461DBB">
      <w:rPr>
        <w:rFonts w:cs="Arial"/>
        <w:szCs w:val="16"/>
        <w:lang w:val="fr-FR" w:eastAsia="cs-CZ"/>
      </w:rPr>
      <w:t xml:space="preserve">             </w:t>
    </w: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 xml:space="preserve">v k. ú. </w:t>
    </w:r>
    <w:r w:rsidR="00D159FB">
      <w:rPr>
        <w:rFonts w:cs="Arial"/>
        <w:szCs w:val="16"/>
        <w:lang w:val="fr-FR" w:eastAsia="cs-CZ"/>
      </w:rPr>
      <w:t>Vilémovice u Ledče n/S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2E86DB9"/>
    <w:multiLevelType w:val="hybridMultilevel"/>
    <w:tmpl w:val="1D688E9A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E9979E9"/>
    <w:multiLevelType w:val="multilevel"/>
    <w:tmpl w:val="4E9C3D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9665B77"/>
    <w:multiLevelType w:val="hybridMultilevel"/>
    <w:tmpl w:val="3A40FF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132CE1D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FA67E8F"/>
    <w:multiLevelType w:val="hybridMultilevel"/>
    <w:tmpl w:val="3CE0CA6C"/>
    <w:lvl w:ilvl="0" w:tplc="D138D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3876389">
    <w:abstractNumId w:val="18"/>
  </w:num>
  <w:num w:numId="2" w16cid:durableId="1031030406">
    <w:abstractNumId w:val="5"/>
  </w:num>
  <w:num w:numId="3" w16cid:durableId="1822889752">
    <w:abstractNumId w:val="7"/>
  </w:num>
  <w:num w:numId="4" w16cid:durableId="1785417863">
    <w:abstractNumId w:val="16"/>
  </w:num>
  <w:num w:numId="5" w16cid:durableId="999582499">
    <w:abstractNumId w:val="3"/>
  </w:num>
  <w:num w:numId="6" w16cid:durableId="1663436016">
    <w:abstractNumId w:val="11"/>
  </w:num>
  <w:num w:numId="7" w16cid:durableId="51659779">
    <w:abstractNumId w:val="1"/>
  </w:num>
  <w:num w:numId="8" w16cid:durableId="804395468">
    <w:abstractNumId w:val="0"/>
  </w:num>
  <w:num w:numId="9" w16cid:durableId="1219903331">
    <w:abstractNumId w:val="2"/>
  </w:num>
  <w:num w:numId="10" w16cid:durableId="1917205002">
    <w:abstractNumId w:val="21"/>
  </w:num>
  <w:num w:numId="11" w16cid:durableId="1548908403">
    <w:abstractNumId w:val="6"/>
  </w:num>
  <w:num w:numId="12" w16cid:durableId="502740169">
    <w:abstractNumId w:val="20"/>
  </w:num>
  <w:num w:numId="13" w16cid:durableId="180054722">
    <w:abstractNumId w:val="15"/>
  </w:num>
  <w:num w:numId="14" w16cid:durableId="27226443">
    <w:abstractNumId w:val="4"/>
  </w:num>
  <w:num w:numId="15" w16cid:durableId="1289629879">
    <w:abstractNumId w:val="12"/>
  </w:num>
  <w:num w:numId="16" w16cid:durableId="1621952508">
    <w:abstractNumId w:val="17"/>
  </w:num>
  <w:num w:numId="17" w16cid:durableId="486827501">
    <w:abstractNumId w:val="14"/>
  </w:num>
  <w:num w:numId="18" w16cid:durableId="1348435966">
    <w:abstractNumId w:val="10"/>
  </w:num>
  <w:num w:numId="19" w16cid:durableId="1791820289">
    <w:abstractNumId w:val="19"/>
  </w:num>
  <w:num w:numId="20" w16cid:durableId="331951491">
    <w:abstractNumId w:val="9"/>
  </w:num>
  <w:num w:numId="21" w16cid:durableId="1838420779">
    <w:abstractNumId w:val="18"/>
  </w:num>
  <w:num w:numId="22" w16cid:durableId="202717470">
    <w:abstractNumId w:val="1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4025357">
    <w:abstractNumId w:val="18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0630736">
    <w:abstractNumId w:val="8"/>
  </w:num>
  <w:num w:numId="25" w16cid:durableId="425460667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EDD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A70"/>
    <w:rsid w:val="00020FE5"/>
    <w:rsid w:val="00021146"/>
    <w:rsid w:val="0002178A"/>
    <w:rsid w:val="00021B06"/>
    <w:rsid w:val="0002363A"/>
    <w:rsid w:val="0002419A"/>
    <w:rsid w:val="00025481"/>
    <w:rsid w:val="0002692A"/>
    <w:rsid w:val="00026CDB"/>
    <w:rsid w:val="0003113C"/>
    <w:rsid w:val="00031263"/>
    <w:rsid w:val="00032278"/>
    <w:rsid w:val="00032A8F"/>
    <w:rsid w:val="00032C41"/>
    <w:rsid w:val="000353F4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2BEF"/>
    <w:rsid w:val="0005310A"/>
    <w:rsid w:val="000547A0"/>
    <w:rsid w:val="00054FA7"/>
    <w:rsid w:val="00055348"/>
    <w:rsid w:val="00055462"/>
    <w:rsid w:val="00055649"/>
    <w:rsid w:val="000556BC"/>
    <w:rsid w:val="00056E69"/>
    <w:rsid w:val="0005726C"/>
    <w:rsid w:val="00057832"/>
    <w:rsid w:val="00057C75"/>
    <w:rsid w:val="000604D3"/>
    <w:rsid w:val="00060674"/>
    <w:rsid w:val="00060C6B"/>
    <w:rsid w:val="00061985"/>
    <w:rsid w:val="00061A57"/>
    <w:rsid w:val="000622D1"/>
    <w:rsid w:val="00062DF2"/>
    <w:rsid w:val="00063CE1"/>
    <w:rsid w:val="0006560F"/>
    <w:rsid w:val="00065B61"/>
    <w:rsid w:val="000669FB"/>
    <w:rsid w:val="00070672"/>
    <w:rsid w:val="0007122E"/>
    <w:rsid w:val="00071ADD"/>
    <w:rsid w:val="00072457"/>
    <w:rsid w:val="000725EF"/>
    <w:rsid w:val="00072786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1F38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A7023"/>
    <w:rsid w:val="000B0209"/>
    <w:rsid w:val="000B1138"/>
    <w:rsid w:val="000B1B39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159E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059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C00"/>
    <w:rsid w:val="00133D07"/>
    <w:rsid w:val="00134D05"/>
    <w:rsid w:val="00134FCF"/>
    <w:rsid w:val="00135400"/>
    <w:rsid w:val="00136F16"/>
    <w:rsid w:val="00141820"/>
    <w:rsid w:val="00141CD5"/>
    <w:rsid w:val="00142303"/>
    <w:rsid w:val="001426A8"/>
    <w:rsid w:val="0014312A"/>
    <w:rsid w:val="00143A09"/>
    <w:rsid w:val="001447FA"/>
    <w:rsid w:val="001452A9"/>
    <w:rsid w:val="00146BD7"/>
    <w:rsid w:val="001477C4"/>
    <w:rsid w:val="001500FF"/>
    <w:rsid w:val="001501D9"/>
    <w:rsid w:val="00150A54"/>
    <w:rsid w:val="001511DF"/>
    <w:rsid w:val="00151E68"/>
    <w:rsid w:val="00152135"/>
    <w:rsid w:val="001525B8"/>
    <w:rsid w:val="0015279B"/>
    <w:rsid w:val="00152C23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A47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3F4C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5070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16A8"/>
    <w:rsid w:val="001C287A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18F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326"/>
    <w:rsid w:val="001F6A26"/>
    <w:rsid w:val="001F76DA"/>
    <w:rsid w:val="002021B8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E88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1BB4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86CE2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49"/>
    <w:rsid w:val="002A1C71"/>
    <w:rsid w:val="002A35E4"/>
    <w:rsid w:val="002A46EA"/>
    <w:rsid w:val="002A5340"/>
    <w:rsid w:val="002A5411"/>
    <w:rsid w:val="002A589C"/>
    <w:rsid w:val="002A5D94"/>
    <w:rsid w:val="002A660C"/>
    <w:rsid w:val="002A6849"/>
    <w:rsid w:val="002A6F0A"/>
    <w:rsid w:val="002B0919"/>
    <w:rsid w:val="002B0F69"/>
    <w:rsid w:val="002B13CE"/>
    <w:rsid w:val="002B1C8D"/>
    <w:rsid w:val="002B1D63"/>
    <w:rsid w:val="002B2B06"/>
    <w:rsid w:val="002B33F6"/>
    <w:rsid w:val="002B374B"/>
    <w:rsid w:val="002B3838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0E55"/>
    <w:rsid w:val="002C1225"/>
    <w:rsid w:val="002C3A56"/>
    <w:rsid w:val="002C3B63"/>
    <w:rsid w:val="002C3BFA"/>
    <w:rsid w:val="002C4571"/>
    <w:rsid w:val="002C4857"/>
    <w:rsid w:val="002C515C"/>
    <w:rsid w:val="002C51D7"/>
    <w:rsid w:val="002C5999"/>
    <w:rsid w:val="002C5F4C"/>
    <w:rsid w:val="002C7287"/>
    <w:rsid w:val="002C7661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183E"/>
    <w:rsid w:val="002E21D0"/>
    <w:rsid w:val="002E257F"/>
    <w:rsid w:val="002E26DE"/>
    <w:rsid w:val="002E26FD"/>
    <w:rsid w:val="002E2FAB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4CCE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03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95A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57025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160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5ED1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1AC7"/>
    <w:rsid w:val="003C340D"/>
    <w:rsid w:val="003C4299"/>
    <w:rsid w:val="003C4A0F"/>
    <w:rsid w:val="003C4ABB"/>
    <w:rsid w:val="003C4AF3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59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65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6E19"/>
    <w:rsid w:val="004076BB"/>
    <w:rsid w:val="00411819"/>
    <w:rsid w:val="00411BE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0"/>
    <w:rsid w:val="00417838"/>
    <w:rsid w:val="004204EF"/>
    <w:rsid w:val="00420D1A"/>
    <w:rsid w:val="00420EEB"/>
    <w:rsid w:val="00422489"/>
    <w:rsid w:val="00423292"/>
    <w:rsid w:val="0042338D"/>
    <w:rsid w:val="00423887"/>
    <w:rsid w:val="00423A2C"/>
    <w:rsid w:val="004249B2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12D"/>
    <w:rsid w:val="00455BEB"/>
    <w:rsid w:val="00455FD5"/>
    <w:rsid w:val="0045784F"/>
    <w:rsid w:val="00460566"/>
    <w:rsid w:val="00461DBB"/>
    <w:rsid w:val="00461F25"/>
    <w:rsid w:val="00462A6F"/>
    <w:rsid w:val="00462F02"/>
    <w:rsid w:val="00462F18"/>
    <w:rsid w:val="00462F21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2F5"/>
    <w:rsid w:val="004867E1"/>
    <w:rsid w:val="00486FE3"/>
    <w:rsid w:val="00487E52"/>
    <w:rsid w:val="004910E4"/>
    <w:rsid w:val="004922F1"/>
    <w:rsid w:val="00492A10"/>
    <w:rsid w:val="00493425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0315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5BF2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6E31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29A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07B55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DC5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5C7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C76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18C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B3B"/>
    <w:rsid w:val="00567D8D"/>
    <w:rsid w:val="00571B92"/>
    <w:rsid w:val="0057447C"/>
    <w:rsid w:val="00574A4B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D6E"/>
    <w:rsid w:val="00586EF4"/>
    <w:rsid w:val="00587C99"/>
    <w:rsid w:val="00591C36"/>
    <w:rsid w:val="00591F0A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97C4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99B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B72B1"/>
    <w:rsid w:val="005C01C8"/>
    <w:rsid w:val="005C06AA"/>
    <w:rsid w:val="005C10D7"/>
    <w:rsid w:val="005C15EF"/>
    <w:rsid w:val="005C1630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6C50"/>
    <w:rsid w:val="005F726A"/>
    <w:rsid w:val="005F7EA5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12F"/>
    <w:rsid w:val="006061A9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6368"/>
    <w:rsid w:val="006171D3"/>
    <w:rsid w:val="00617294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B21"/>
    <w:rsid w:val="00633FAA"/>
    <w:rsid w:val="00636544"/>
    <w:rsid w:val="00636685"/>
    <w:rsid w:val="00637201"/>
    <w:rsid w:val="00637CDE"/>
    <w:rsid w:val="00640295"/>
    <w:rsid w:val="00640BAC"/>
    <w:rsid w:val="00640DCF"/>
    <w:rsid w:val="00642125"/>
    <w:rsid w:val="00643111"/>
    <w:rsid w:val="00643B93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3F76"/>
    <w:rsid w:val="00687085"/>
    <w:rsid w:val="00687958"/>
    <w:rsid w:val="006917EB"/>
    <w:rsid w:val="0069188B"/>
    <w:rsid w:val="0069280F"/>
    <w:rsid w:val="00692BDA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7D70"/>
    <w:rsid w:val="006A7F10"/>
    <w:rsid w:val="006A7F5D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056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69C6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5E3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950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FE7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1C1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1F8A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9D0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7B2"/>
    <w:rsid w:val="007F6F98"/>
    <w:rsid w:val="00800AA6"/>
    <w:rsid w:val="0080127D"/>
    <w:rsid w:val="00801E62"/>
    <w:rsid w:val="00802079"/>
    <w:rsid w:val="0080220B"/>
    <w:rsid w:val="008026B8"/>
    <w:rsid w:val="0080349D"/>
    <w:rsid w:val="00803567"/>
    <w:rsid w:val="008037D2"/>
    <w:rsid w:val="00803847"/>
    <w:rsid w:val="00805374"/>
    <w:rsid w:val="00805BD9"/>
    <w:rsid w:val="00806596"/>
    <w:rsid w:val="008104F8"/>
    <w:rsid w:val="00810653"/>
    <w:rsid w:val="00811041"/>
    <w:rsid w:val="00813953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6E6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094A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65"/>
    <w:rsid w:val="00864F8D"/>
    <w:rsid w:val="008658B9"/>
    <w:rsid w:val="008658DE"/>
    <w:rsid w:val="00865BD1"/>
    <w:rsid w:val="00865F0C"/>
    <w:rsid w:val="00867C63"/>
    <w:rsid w:val="00870A7C"/>
    <w:rsid w:val="0087161D"/>
    <w:rsid w:val="00871C42"/>
    <w:rsid w:val="00872593"/>
    <w:rsid w:val="00873478"/>
    <w:rsid w:val="00873E55"/>
    <w:rsid w:val="00873E7A"/>
    <w:rsid w:val="0087402D"/>
    <w:rsid w:val="008741D3"/>
    <w:rsid w:val="0087451F"/>
    <w:rsid w:val="00875190"/>
    <w:rsid w:val="00875B13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34C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46D2"/>
    <w:rsid w:val="008B60C6"/>
    <w:rsid w:val="008B6918"/>
    <w:rsid w:val="008B6E61"/>
    <w:rsid w:val="008B6FEC"/>
    <w:rsid w:val="008B7245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11A"/>
    <w:rsid w:val="008D32FB"/>
    <w:rsid w:val="008D399A"/>
    <w:rsid w:val="008D4ECD"/>
    <w:rsid w:val="008D5269"/>
    <w:rsid w:val="008D5DEF"/>
    <w:rsid w:val="008D60F8"/>
    <w:rsid w:val="008D743C"/>
    <w:rsid w:val="008E0443"/>
    <w:rsid w:val="008E17C3"/>
    <w:rsid w:val="008E1931"/>
    <w:rsid w:val="008E35DE"/>
    <w:rsid w:val="008E3BC4"/>
    <w:rsid w:val="008E502E"/>
    <w:rsid w:val="008E527D"/>
    <w:rsid w:val="008E5965"/>
    <w:rsid w:val="008E5F1A"/>
    <w:rsid w:val="008E636F"/>
    <w:rsid w:val="008E7106"/>
    <w:rsid w:val="008E72EB"/>
    <w:rsid w:val="008F1911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198C"/>
    <w:rsid w:val="00912090"/>
    <w:rsid w:val="0091239E"/>
    <w:rsid w:val="00912CBC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3A06"/>
    <w:rsid w:val="00934370"/>
    <w:rsid w:val="00934B5D"/>
    <w:rsid w:val="00935518"/>
    <w:rsid w:val="00935E5B"/>
    <w:rsid w:val="00936429"/>
    <w:rsid w:val="009372CE"/>
    <w:rsid w:val="0094057D"/>
    <w:rsid w:val="00940601"/>
    <w:rsid w:val="00940E3B"/>
    <w:rsid w:val="00940E69"/>
    <w:rsid w:val="00940EB1"/>
    <w:rsid w:val="00941672"/>
    <w:rsid w:val="00941E7C"/>
    <w:rsid w:val="009424EE"/>
    <w:rsid w:val="009425DB"/>
    <w:rsid w:val="00942D59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2F17"/>
    <w:rsid w:val="0095357D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4A2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08F"/>
    <w:rsid w:val="00977980"/>
    <w:rsid w:val="00977A25"/>
    <w:rsid w:val="00980322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B13"/>
    <w:rsid w:val="009B0D50"/>
    <w:rsid w:val="009B2733"/>
    <w:rsid w:val="009B3417"/>
    <w:rsid w:val="009B38C6"/>
    <w:rsid w:val="009B424F"/>
    <w:rsid w:val="009B46CB"/>
    <w:rsid w:val="009B4A89"/>
    <w:rsid w:val="009B4EF3"/>
    <w:rsid w:val="009B50A2"/>
    <w:rsid w:val="009B5E32"/>
    <w:rsid w:val="009B61DB"/>
    <w:rsid w:val="009B6E31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1CB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058"/>
    <w:rsid w:val="009E113C"/>
    <w:rsid w:val="009E145E"/>
    <w:rsid w:val="009E1B34"/>
    <w:rsid w:val="009E21B7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07F4F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28B"/>
    <w:rsid w:val="00A51CBD"/>
    <w:rsid w:val="00A52BE4"/>
    <w:rsid w:val="00A530FD"/>
    <w:rsid w:val="00A545B5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10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645D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3C31"/>
    <w:rsid w:val="00AC40B5"/>
    <w:rsid w:val="00AC4980"/>
    <w:rsid w:val="00AC5198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6D2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D25"/>
    <w:rsid w:val="00AF316F"/>
    <w:rsid w:val="00AF37E5"/>
    <w:rsid w:val="00AF49AE"/>
    <w:rsid w:val="00AF4A5A"/>
    <w:rsid w:val="00AF4BE4"/>
    <w:rsid w:val="00AF4C02"/>
    <w:rsid w:val="00AF50E7"/>
    <w:rsid w:val="00AF5392"/>
    <w:rsid w:val="00AF61FC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072C9"/>
    <w:rsid w:val="00B10AF3"/>
    <w:rsid w:val="00B1161B"/>
    <w:rsid w:val="00B12416"/>
    <w:rsid w:val="00B1328A"/>
    <w:rsid w:val="00B13383"/>
    <w:rsid w:val="00B13597"/>
    <w:rsid w:val="00B14883"/>
    <w:rsid w:val="00B15BC8"/>
    <w:rsid w:val="00B15C35"/>
    <w:rsid w:val="00B163A8"/>
    <w:rsid w:val="00B17559"/>
    <w:rsid w:val="00B20F48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351"/>
    <w:rsid w:val="00B415EE"/>
    <w:rsid w:val="00B42DED"/>
    <w:rsid w:val="00B43737"/>
    <w:rsid w:val="00B43890"/>
    <w:rsid w:val="00B43985"/>
    <w:rsid w:val="00B43B3F"/>
    <w:rsid w:val="00B43FF1"/>
    <w:rsid w:val="00B45436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B8D"/>
    <w:rsid w:val="00B5615F"/>
    <w:rsid w:val="00B566FC"/>
    <w:rsid w:val="00B567F3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35B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88F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2B"/>
    <w:rsid w:val="00BB7263"/>
    <w:rsid w:val="00BC07DA"/>
    <w:rsid w:val="00BC175A"/>
    <w:rsid w:val="00BC1C33"/>
    <w:rsid w:val="00BC2011"/>
    <w:rsid w:val="00BC2FFE"/>
    <w:rsid w:val="00BC3C64"/>
    <w:rsid w:val="00BC3CBC"/>
    <w:rsid w:val="00BC3EB3"/>
    <w:rsid w:val="00BC54BD"/>
    <w:rsid w:val="00BC5F17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9E4"/>
    <w:rsid w:val="00BE4B16"/>
    <w:rsid w:val="00BE5BD9"/>
    <w:rsid w:val="00BE6134"/>
    <w:rsid w:val="00BE645E"/>
    <w:rsid w:val="00BE703E"/>
    <w:rsid w:val="00BE786F"/>
    <w:rsid w:val="00BF0C57"/>
    <w:rsid w:val="00BF1525"/>
    <w:rsid w:val="00BF17C1"/>
    <w:rsid w:val="00BF187B"/>
    <w:rsid w:val="00BF1F63"/>
    <w:rsid w:val="00BF2C4B"/>
    <w:rsid w:val="00BF39C5"/>
    <w:rsid w:val="00BF4151"/>
    <w:rsid w:val="00BF4CB7"/>
    <w:rsid w:val="00BF5731"/>
    <w:rsid w:val="00BF5738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7C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42"/>
    <w:rsid w:val="00C26CC5"/>
    <w:rsid w:val="00C31423"/>
    <w:rsid w:val="00C31600"/>
    <w:rsid w:val="00C31C5E"/>
    <w:rsid w:val="00C31D2A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946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04D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5B54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77E7B"/>
    <w:rsid w:val="00C81485"/>
    <w:rsid w:val="00C83211"/>
    <w:rsid w:val="00C8325F"/>
    <w:rsid w:val="00C832AB"/>
    <w:rsid w:val="00C83856"/>
    <w:rsid w:val="00C8391D"/>
    <w:rsid w:val="00C83921"/>
    <w:rsid w:val="00C853CC"/>
    <w:rsid w:val="00C8722D"/>
    <w:rsid w:val="00C914EA"/>
    <w:rsid w:val="00C91E3B"/>
    <w:rsid w:val="00C91EC8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1BA"/>
    <w:rsid w:val="00CA3A35"/>
    <w:rsid w:val="00CA4458"/>
    <w:rsid w:val="00CA4F42"/>
    <w:rsid w:val="00CA5520"/>
    <w:rsid w:val="00CA56E5"/>
    <w:rsid w:val="00CB0563"/>
    <w:rsid w:val="00CB06F9"/>
    <w:rsid w:val="00CB1117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6AB6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2CB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37E"/>
    <w:rsid w:val="00CE7A84"/>
    <w:rsid w:val="00CE7A91"/>
    <w:rsid w:val="00CE7B15"/>
    <w:rsid w:val="00CE7D2E"/>
    <w:rsid w:val="00CF0710"/>
    <w:rsid w:val="00CF0F21"/>
    <w:rsid w:val="00CF116B"/>
    <w:rsid w:val="00CF13ED"/>
    <w:rsid w:val="00CF142B"/>
    <w:rsid w:val="00CF2AD3"/>
    <w:rsid w:val="00CF3256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9FB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174A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3D"/>
    <w:rsid w:val="00D378C1"/>
    <w:rsid w:val="00D40B72"/>
    <w:rsid w:val="00D40DAE"/>
    <w:rsid w:val="00D41B9B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59B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777E1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5C02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7515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398E"/>
    <w:rsid w:val="00DD45FF"/>
    <w:rsid w:val="00DD49C7"/>
    <w:rsid w:val="00DD4B47"/>
    <w:rsid w:val="00DD4D8F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2DF1"/>
    <w:rsid w:val="00DF3DE3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574"/>
    <w:rsid w:val="00E017AE"/>
    <w:rsid w:val="00E01AA7"/>
    <w:rsid w:val="00E02AC9"/>
    <w:rsid w:val="00E064C6"/>
    <w:rsid w:val="00E066E8"/>
    <w:rsid w:val="00E068EA"/>
    <w:rsid w:val="00E07264"/>
    <w:rsid w:val="00E073AB"/>
    <w:rsid w:val="00E07A26"/>
    <w:rsid w:val="00E07A6F"/>
    <w:rsid w:val="00E1275C"/>
    <w:rsid w:val="00E137F4"/>
    <w:rsid w:val="00E13F4E"/>
    <w:rsid w:val="00E14EB4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6FBA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54E"/>
    <w:rsid w:val="00E87EEA"/>
    <w:rsid w:val="00E93011"/>
    <w:rsid w:val="00E9368E"/>
    <w:rsid w:val="00E952EA"/>
    <w:rsid w:val="00E961DB"/>
    <w:rsid w:val="00E969B5"/>
    <w:rsid w:val="00E976C2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6BB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D7ADB"/>
    <w:rsid w:val="00EE1BF1"/>
    <w:rsid w:val="00EE1EA2"/>
    <w:rsid w:val="00EE339A"/>
    <w:rsid w:val="00EE3D88"/>
    <w:rsid w:val="00EE3F2F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3F6"/>
    <w:rsid w:val="00F127AC"/>
    <w:rsid w:val="00F12B03"/>
    <w:rsid w:val="00F133F3"/>
    <w:rsid w:val="00F148B2"/>
    <w:rsid w:val="00F1495C"/>
    <w:rsid w:val="00F150BD"/>
    <w:rsid w:val="00F150EB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4D87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C12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55D"/>
    <w:rsid w:val="00F86600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514"/>
    <w:rsid w:val="00FA1D0C"/>
    <w:rsid w:val="00FA2943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B7FD7"/>
    <w:rsid w:val="00FC02AA"/>
    <w:rsid w:val="00FC0351"/>
    <w:rsid w:val="00FC0B8B"/>
    <w:rsid w:val="00FC1788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5CA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519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C519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C519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5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1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ska@horageo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ysocina.kraj@spucr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8A0FC639D6842B39B061BB872329D" ma:contentTypeVersion="14" ma:contentTypeDescription="Vytvoří nový dokument" ma:contentTypeScope="" ma:versionID="9d922aecf5e70d4b6f14e3abee70fe05">
  <xsd:schema xmlns:xsd="http://www.w3.org/2001/XMLSchema" xmlns:xs="http://www.w3.org/2001/XMLSchema" xmlns:p="http://schemas.microsoft.com/office/2006/metadata/properties" xmlns:ns2="bfee0cb6-c57a-43ed-9b44-473af9bfb982" xmlns:ns3="2d7ab1bf-9e00-4cdf-ae7c-2bb395a8e3ec" targetNamespace="http://schemas.microsoft.com/office/2006/metadata/properties" ma:root="true" ma:fieldsID="1770f656b0a8d4546d283499b73d2ece" ns2:_="" ns3:_="">
    <xsd:import namespace="bfee0cb6-c57a-43ed-9b44-473af9bfb982"/>
    <xsd:import namespace="2d7ab1bf-9e00-4cdf-ae7c-2bb395a8e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flxl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0cb6-c57a-43ed-9b44-473af9bfb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lxl" ma:index="17" nillable="true" ma:displayName="Osoba nebo skupina" ma:list="UserInfo" ma:internalName="flx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ozn_x00e1_mka" ma:index="21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ab1bf-9e00-4cdf-ae7c-2bb395a8e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lxl xmlns="bfee0cb6-c57a-43ed-9b44-473af9bfb982">
      <UserInfo>
        <DisplayName/>
        <AccountId xsi:nil="true"/>
        <AccountType/>
      </UserInfo>
    </flxl>
    <Pozn_x00e1_mka xmlns="bfee0cb6-c57a-43ed-9b44-473af9bfb982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4BF397-1AE8-4542-B2B8-49B6C5894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e0cb6-c57a-43ed-9b44-473af9bfb982"/>
    <ds:schemaRef ds:uri="2d7ab1bf-9e00-4cdf-ae7c-2bb395a8e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2d7ab1bf-9e00-4cdf-ae7c-2bb395a8e3ec"/>
    <ds:schemaRef ds:uri="http://schemas.microsoft.com/office/infopath/2007/PartnerControls"/>
    <ds:schemaRef ds:uri="bfee0cb6-c57a-43ed-9b44-473af9bfb982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2024-03-27T09:57:00Z</cp:lastPrinted>
  <dcterms:created xsi:type="dcterms:W3CDTF">2024-03-28T07:56:00Z</dcterms:created>
  <dcterms:modified xsi:type="dcterms:W3CDTF">2024-03-28T07:56:00Z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0x010100EDE8A0FC639D6842B39B061BB872329D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