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0F86" w14:textId="77777777" w:rsidR="007E44C3" w:rsidRPr="001E00EA" w:rsidRDefault="007E44C3" w:rsidP="007E44C3">
      <w:pPr>
        <w:pStyle w:val="Zkladn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k</w:t>
      </w:r>
      <w:r w:rsidRPr="001E00EA">
        <w:rPr>
          <w:b/>
          <w:bCs/>
          <w:sz w:val="36"/>
          <w:szCs w:val="36"/>
        </w:rPr>
        <w:t>upní smlouva</w:t>
      </w:r>
    </w:p>
    <w:p w14:paraId="59BF5B86" w14:textId="77777777" w:rsidR="007E44C3" w:rsidRPr="001E00EA" w:rsidRDefault="007E44C3" w:rsidP="007E44C3">
      <w:pPr>
        <w:pStyle w:val="Zkladntext"/>
        <w:jc w:val="center"/>
      </w:pPr>
      <w:r w:rsidRPr="001E00EA">
        <w:t>uzavřená dle § 2079 zákona č. 89/2012 Sb., občanského zákoníku</w:t>
      </w:r>
    </w:p>
    <w:p w14:paraId="1D270756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/>
        </w:rPr>
      </w:pPr>
      <w:r w:rsidRPr="0001669C">
        <w:rPr>
          <w:rFonts w:ascii="Times New Roman" w:hAnsi="Times New Roman"/>
        </w:rPr>
        <w:t>I.</w:t>
      </w:r>
      <w:r w:rsidRPr="0001669C">
        <w:rPr>
          <w:rFonts w:ascii="Times New Roman" w:hAnsi="Times New Roman"/>
        </w:rPr>
        <w:br/>
      </w:r>
      <w:r w:rsidRPr="0001669C">
        <w:rPr>
          <w:rFonts w:ascii="Times New Roman" w:hAnsi="Times New Roman"/>
          <w:caps/>
          <w:color w:val="000000"/>
        </w:rPr>
        <w:t>Smluvní strany</w:t>
      </w:r>
    </w:p>
    <w:p w14:paraId="7D51380B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2FDFFAFA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3EAC21C3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284B8D">
        <w:t>Pavlem Tichým</w:t>
      </w:r>
      <w:r w:rsidRPr="00A949CF">
        <w:t>, ředitelem</w:t>
      </w:r>
    </w:p>
    <w:p w14:paraId="6C98009E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14:paraId="1E5C91E1" w14:textId="1D887126"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 w:rsidR="00284B8D">
        <w:t>technických</w:t>
      </w:r>
      <w:r>
        <w:t>:</w:t>
      </w:r>
      <w:r>
        <w:tab/>
      </w:r>
      <w:r w:rsidR="0066319A">
        <w:t>XXXXXXXXX</w:t>
      </w:r>
      <w:r w:rsidR="00284B8D">
        <w:t>, vedoucí střediska Veřejné osvětlení</w:t>
      </w:r>
    </w:p>
    <w:p w14:paraId="60552E8A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3EE7611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4D856E79" w14:textId="60256850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 w:rsidR="0066319A">
        <w:t>XXXXXXXXXX</w:t>
      </w:r>
    </w:p>
    <w:p w14:paraId="12EC091A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0425E891" w14:textId="178BE82E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66319A">
        <w:t>XXXXXXXXXX</w:t>
      </w:r>
    </w:p>
    <w:p w14:paraId="3D57A60B" w14:textId="120D44DE" w:rsidR="00815EF2" w:rsidRDefault="0001669C" w:rsidP="00815EF2">
      <w:pPr>
        <w:pStyle w:val="sp-contact-email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/>
          <w:sz w:val="19"/>
          <w:szCs w:val="19"/>
        </w:rPr>
      </w:pPr>
      <w:r w:rsidRPr="00A949CF">
        <w:t>email:</w:t>
      </w:r>
      <w:r w:rsidRPr="00A949CF">
        <w:tab/>
      </w:r>
      <w:r w:rsidR="00815EF2" w:rsidRPr="00815EF2">
        <w:rPr>
          <w:szCs w:val="20"/>
        </w:rPr>
        <w:t xml:space="preserve">                                             </w:t>
      </w:r>
      <w:hyperlink r:id="rId7" w:history="1">
        <w:r w:rsidR="0066319A">
          <w:rPr>
            <w:szCs w:val="20"/>
            <w:u w:val="single"/>
          </w:rPr>
          <w:t>XXXXXXXXX</w:t>
        </w:r>
      </w:hyperlink>
    </w:p>
    <w:p w14:paraId="6689C3A5" w14:textId="77777777" w:rsidR="0001669C" w:rsidRPr="00A949CF" w:rsidRDefault="00284B8D" w:rsidP="0001669C">
      <w:pPr>
        <w:widowControl w:val="0"/>
        <w:tabs>
          <w:tab w:val="left" w:pos="3420"/>
        </w:tabs>
        <w:jc w:val="left"/>
      </w:pPr>
      <w:r>
        <w:t xml:space="preserve"> </w:t>
      </w:r>
    </w:p>
    <w:p w14:paraId="4E236E00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403FE6C4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6E84D533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78F40A39" w14:textId="442E86DE" w:rsidR="0001669C" w:rsidRPr="00A949CF" w:rsidRDefault="0001669C" w:rsidP="0001669C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r w:rsidR="00E2778D">
        <w:rPr>
          <w:b/>
          <w:bCs/>
        </w:rPr>
        <w:t>Oskar Stanečka</w:t>
      </w:r>
    </w:p>
    <w:p w14:paraId="453920EC" w14:textId="77777777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 w:rsidR="00D86DBC">
        <w:t xml:space="preserve">                                        Myslbekova 14, 74101, Nový Jičín</w:t>
      </w:r>
      <w:r w:rsidR="00BC72EC">
        <w:tab/>
      </w:r>
      <w:r w:rsidR="00BC72EC">
        <w:tab/>
      </w:r>
    </w:p>
    <w:p w14:paraId="3BB0CD16" w14:textId="77777777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 w:rsidR="00D86DBC">
        <w:t xml:space="preserve">                                     Oskarem Stanečkou, majitelem</w:t>
      </w:r>
      <w:r w:rsidR="00BC72EC">
        <w:tab/>
      </w:r>
      <w:r w:rsidR="00BC72EC">
        <w:tab/>
      </w:r>
    </w:p>
    <w:p w14:paraId="08B8862F" w14:textId="77777777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 w:rsidR="00BC72EC">
        <w:tab/>
      </w:r>
      <w:r w:rsidR="00D86DBC">
        <w:t xml:space="preserve">                                                 11183608</w:t>
      </w:r>
      <w:r w:rsidR="00BC72EC">
        <w:tab/>
      </w:r>
      <w:r w:rsidR="00BC72EC">
        <w:tab/>
      </w:r>
    </w:p>
    <w:p w14:paraId="2A006D9A" w14:textId="77777777" w:rsidR="0001669C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 w:rsidR="00D86DBC">
        <w:t xml:space="preserve"> </w:t>
      </w:r>
      <w:r w:rsidR="00D86DBC">
        <w:tab/>
      </w:r>
      <w:r w:rsidR="004B1E67">
        <w:t xml:space="preserve">      CZ5606181845</w:t>
      </w:r>
    </w:p>
    <w:p w14:paraId="6D796D15" w14:textId="61549EF0" w:rsidR="00284B8D" w:rsidRPr="00A949CF" w:rsidRDefault="00284B8D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Tel:</w:t>
      </w:r>
      <w:r w:rsidR="004B1E67">
        <w:tab/>
      </w:r>
      <w:r w:rsidR="004B1E67">
        <w:tab/>
        <w:t xml:space="preserve">       </w:t>
      </w:r>
      <w:r w:rsidR="0066319A">
        <w:t>XXXXXXX</w:t>
      </w:r>
    </w:p>
    <w:p w14:paraId="665AAB0C" w14:textId="77777777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 w:rsidR="004B1E67">
        <w:t xml:space="preserve">                           ČSOB Nový Jičín</w:t>
      </w:r>
    </w:p>
    <w:p w14:paraId="3F60E545" w14:textId="6883CBFA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Číslo účtu:</w:t>
      </w:r>
      <w:r w:rsidR="00BC72EC">
        <w:tab/>
      </w:r>
      <w:r w:rsidR="004B1E67">
        <w:t xml:space="preserve">       </w:t>
      </w:r>
      <w:r w:rsidR="0066319A">
        <w:t>XXXXXXXXXXXX</w:t>
      </w:r>
      <w:r w:rsidR="00BC72EC">
        <w:tab/>
      </w:r>
    </w:p>
    <w:p w14:paraId="082C1220" w14:textId="77777777" w:rsidR="00284B8D" w:rsidRDefault="0001669C" w:rsidP="00284B8D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DC00463" w14:textId="77777777" w:rsidR="0001669C" w:rsidRPr="00A949CF" w:rsidRDefault="0001669C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14:paraId="6A74FB42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4D7F180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0B58877B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5E523433" w14:textId="77777777"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12A9836A" w14:textId="77777777" w:rsidR="002A3D0C" w:rsidRDefault="002A3D0C" w:rsidP="0001669C">
      <w:pPr>
        <w:widowControl w:val="0"/>
        <w:spacing w:before="227" w:after="232" w:line="240" w:lineRule="atLeast"/>
        <w:rPr>
          <w:b/>
          <w:bCs/>
        </w:rPr>
      </w:pPr>
    </w:p>
    <w:p w14:paraId="0C2328CB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3BE09876" w14:textId="77777777" w:rsidR="005139A2" w:rsidRDefault="0001669C" w:rsidP="0075363C">
      <w:pPr>
        <w:widowControl w:val="0"/>
        <w:numPr>
          <w:ilvl w:val="0"/>
          <w:numId w:val="15"/>
        </w:numPr>
        <w:suppressAutoHyphens/>
        <w:spacing w:after="120"/>
        <w:jc w:val="both"/>
      </w:pPr>
      <w:bookmarkStart w:id="0" w:name="OLE_LINK1"/>
      <w:r>
        <w:t xml:space="preserve">Předmětem této smlouvy je závazek prodávajícího </w:t>
      </w:r>
      <w:r w:rsidR="00200C01">
        <w:t xml:space="preserve">opakovaně dle objednávek kupujícího </w:t>
      </w:r>
      <w:r>
        <w:t>dod</w:t>
      </w:r>
      <w:r w:rsidR="00200C01">
        <w:t xml:space="preserve">ávat po dobu platnosti této smlouvy </w:t>
      </w:r>
      <w:r>
        <w:t xml:space="preserve">kupujícímu </w:t>
      </w:r>
      <w:r w:rsidR="008D6FCF">
        <w:t xml:space="preserve">následující druhy </w:t>
      </w:r>
      <w:r w:rsidR="0075363C">
        <w:t>elektromateriálu</w:t>
      </w:r>
      <w:r w:rsidR="0091276D">
        <w:t>, dále jen „</w:t>
      </w:r>
      <w:r>
        <w:t>zboží</w:t>
      </w:r>
      <w:r w:rsidR="0091276D">
        <w:t>“</w:t>
      </w:r>
      <w:r>
        <w:t xml:space="preserve"> </w:t>
      </w:r>
      <w:r w:rsidR="008D6FCF">
        <w:t>a převést na kupujícího vlastnická práva:</w:t>
      </w:r>
    </w:p>
    <w:p w14:paraId="3245C0DB" w14:textId="77777777" w:rsidR="008D6FCF" w:rsidRPr="00BC72EC" w:rsidRDefault="008D6FCF" w:rsidP="005139A2">
      <w:pPr>
        <w:widowControl w:val="0"/>
        <w:suppressAutoHyphens/>
        <w:spacing w:after="120"/>
        <w:jc w:val="both"/>
        <w:rPr>
          <w:iCs/>
        </w:rPr>
      </w:pPr>
    </w:p>
    <w:tbl>
      <w:tblPr>
        <w:tblW w:w="738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1521"/>
        <w:gridCol w:w="605"/>
        <w:gridCol w:w="1559"/>
      </w:tblGrid>
      <w:tr w:rsidR="0008328B" w:rsidRPr="00C01D2D" w14:paraId="224C8E21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  <w:hideMark/>
          </w:tcPr>
          <w:p w14:paraId="3904712B" w14:textId="77777777" w:rsidR="0008328B" w:rsidRPr="00C01D2D" w:rsidRDefault="0008328B" w:rsidP="008F7E8B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C01D2D">
              <w:rPr>
                <w:b/>
                <w:bCs/>
                <w:color w:val="000000"/>
                <w:szCs w:val="24"/>
              </w:rPr>
              <w:t>Elektromateriál</w:t>
            </w:r>
          </w:p>
        </w:tc>
        <w:tc>
          <w:tcPr>
            <w:tcW w:w="1521" w:type="dxa"/>
            <w:vAlign w:val="center"/>
          </w:tcPr>
          <w:p w14:paraId="7A764FC4" w14:textId="77777777" w:rsidR="0008328B" w:rsidRPr="00C01D2D" w:rsidRDefault="0008328B" w:rsidP="008F7E8B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C01D2D">
              <w:rPr>
                <w:b/>
                <w:bCs/>
                <w:color w:val="000000"/>
                <w:szCs w:val="24"/>
              </w:rPr>
              <w:t>Výrobce</w:t>
            </w:r>
          </w:p>
        </w:tc>
        <w:tc>
          <w:tcPr>
            <w:tcW w:w="605" w:type="dxa"/>
            <w:vAlign w:val="center"/>
          </w:tcPr>
          <w:p w14:paraId="27DF078B" w14:textId="77777777" w:rsidR="0008328B" w:rsidRPr="00C01D2D" w:rsidRDefault="0008328B" w:rsidP="00821066">
            <w:pPr>
              <w:rPr>
                <w:b/>
                <w:bCs/>
                <w:color w:val="000000"/>
                <w:szCs w:val="24"/>
              </w:rPr>
            </w:pPr>
            <w:r w:rsidRPr="00C01D2D">
              <w:rPr>
                <w:b/>
                <w:bCs/>
                <w:color w:val="000000"/>
                <w:szCs w:val="24"/>
              </w:rPr>
              <w:t>MJ</w:t>
            </w:r>
          </w:p>
        </w:tc>
        <w:tc>
          <w:tcPr>
            <w:tcW w:w="1559" w:type="dxa"/>
            <w:vAlign w:val="center"/>
          </w:tcPr>
          <w:p w14:paraId="3231245B" w14:textId="77777777" w:rsidR="0008328B" w:rsidRPr="00C01D2D" w:rsidRDefault="00E844CA" w:rsidP="00E844CA">
            <w:pPr>
              <w:rPr>
                <w:b/>
                <w:bCs/>
                <w:color w:val="000000"/>
                <w:szCs w:val="24"/>
              </w:rPr>
            </w:pPr>
            <w:r w:rsidRPr="00C01D2D">
              <w:rPr>
                <w:b/>
                <w:bCs/>
                <w:color w:val="000000"/>
                <w:szCs w:val="24"/>
              </w:rPr>
              <w:t>Cena za MJ</w:t>
            </w:r>
            <w:r w:rsidR="0008328B" w:rsidRPr="00C01D2D">
              <w:rPr>
                <w:b/>
                <w:bCs/>
                <w:color w:val="000000"/>
                <w:szCs w:val="24"/>
              </w:rPr>
              <w:t xml:space="preserve"> </w:t>
            </w:r>
            <w:r w:rsidR="00821066" w:rsidRPr="00C01D2D">
              <w:rPr>
                <w:b/>
                <w:bCs/>
                <w:color w:val="000000"/>
                <w:szCs w:val="24"/>
              </w:rPr>
              <w:t xml:space="preserve">v Kč </w:t>
            </w:r>
            <w:r w:rsidR="0008328B" w:rsidRPr="00C01D2D">
              <w:rPr>
                <w:b/>
                <w:bCs/>
                <w:color w:val="000000"/>
                <w:szCs w:val="24"/>
              </w:rPr>
              <w:t>bez DPH</w:t>
            </w:r>
          </w:p>
        </w:tc>
      </w:tr>
      <w:tr w:rsidR="0008328B" w:rsidRPr="00C01D2D" w14:paraId="44363644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</w:tcPr>
          <w:p w14:paraId="6DF53E02" w14:textId="77777777" w:rsidR="0008328B" w:rsidRPr="00C01D2D" w:rsidRDefault="0008328B" w:rsidP="008F7E8B">
            <w:pPr>
              <w:jc w:val="left"/>
              <w:rPr>
                <w:b/>
                <w:szCs w:val="24"/>
              </w:rPr>
            </w:pPr>
            <w:r w:rsidRPr="00C01D2D">
              <w:rPr>
                <w:b/>
                <w:szCs w:val="24"/>
              </w:rPr>
              <w:t>Výbojky sodíkové</w:t>
            </w:r>
          </w:p>
        </w:tc>
        <w:tc>
          <w:tcPr>
            <w:tcW w:w="1521" w:type="dxa"/>
          </w:tcPr>
          <w:p w14:paraId="7458D181" w14:textId="77777777" w:rsidR="0008328B" w:rsidRPr="00C01D2D" w:rsidRDefault="0008328B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0E6A2898" w14:textId="77777777" w:rsidR="0008328B" w:rsidRPr="00C01D2D" w:rsidRDefault="0008328B" w:rsidP="00821066">
            <w:pPr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19A403E5" w14:textId="77777777" w:rsidR="0008328B" w:rsidRPr="00C01D2D" w:rsidRDefault="0008328B" w:rsidP="008F7E8B">
            <w:pPr>
              <w:jc w:val="left"/>
              <w:rPr>
                <w:color w:val="000000"/>
                <w:szCs w:val="24"/>
              </w:rPr>
            </w:pPr>
          </w:p>
        </w:tc>
      </w:tr>
      <w:tr w:rsidR="00BC72EC" w:rsidRPr="00C01D2D" w14:paraId="5ECDEE19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</w:tcPr>
          <w:p w14:paraId="6ECCB2E1" w14:textId="77777777" w:rsidR="00BC72EC" w:rsidRPr="00C01D2D" w:rsidRDefault="00BC72EC" w:rsidP="00BC72EC">
            <w:pPr>
              <w:jc w:val="left"/>
              <w:rPr>
                <w:szCs w:val="24"/>
              </w:rPr>
            </w:pPr>
            <w:r w:rsidRPr="00C01D2D">
              <w:rPr>
                <w:szCs w:val="24"/>
              </w:rPr>
              <w:t>SHC 70W</w:t>
            </w:r>
          </w:p>
        </w:tc>
        <w:tc>
          <w:tcPr>
            <w:tcW w:w="1521" w:type="dxa"/>
          </w:tcPr>
          <w:p w14:paraId="3DF75C52" w14:textId="77777777" w:rsidR="00BC72EC" w:rsidRPr="00C01D2D" w:rsidRDefault="00BC72EC" w:rsidP="00BC72EC">
            <w:pPr>
              <w:rPr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59D95EC" w14:textId="77777777" w:rsidR="00BC72EC" w:rsidRPr="00C01D2D" w:rsidRDefault="00BC72EC" w:rsidP="00BC72EC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198D5A4D" w14:textId="77777777" w:rsidR="00BC72EC" w:rsidRPr="00C01D2D" w:rsidRDefault="00512DB3" w:rsidP="00BC72E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132,-</w:t>
            </w:r>
          </w:p>
        </w:tc>
      </w:tr>
      <w:tr w:rsidR="00BC72EC" w:rsidRPr="00C01D2D" w14:paraId="39DA21E5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</w:tcPr>
          <w:p w14:paraId="1D3422C8" w14:textId="77777777" w:rsidR="00BC72EC" w:rsidRPr="00C01D2D" w:rsidRDefault="00BC72EC" w:rsidP="00BC72EC">
            <w:pPr>
              <w:jc w:val="left"/>
              <w:rPr>
                <w:szCs w:val="24"/>
              </w:rPr>
            </w:pPr>
            <w:r w:rsidRPr="00C01D2D">
              <w:rPr>
                <w:szCs w:val="24"/>
              </w:rPr>
              <w:t>SHC 100W</w:t>
            </w:r>
          </w:p>
        </w:tc>
        <w:tc>
          <w:tcPr>
            <w:tcW w:w="1521" w:type="dxa"/>
          </w:tcPr>
          <w:p w14:paraId="74270322" w14:textId="77777777" w:rsidR="00BC72EC" w:rsidRPr="00C01D2D" w:rsidRDefault="00BC72EC" w:rsidP="00BC72EC">
            <w:pPr>
              <w:rPr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17B01D33" w14:textId="77777777" w:rsidR="00BC72EC" w:rsidRPr="00C01D2D" w:rsidRDefault="00BC72EC" w:rsidP="00BC72EC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5A5CEC17" w14:textId="77777777" w:rsidR="00BC72EC" w:rsidRPr="00C01D2D" w:rsidRDefault="00512DB3" w:rsidP="00BC72E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168,-</w:t>
            </w:r>
          </w:p>
        </w:tc>
      </w:tr>
      <w:tr w:rsidR="00BC72EC" w:rsidRPr="00C01D2D" w14:paraId="5161176C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</w:tcPr>
          <w:p w14:paraId="00532B7B" w14:textId="77777777" w:rsidR="00BC72EC" w:rsidRPr="00C01D2D" w:rsidRDefault="00BC72EC" w:rsidP="00BC72EC">
            <w:pPr>
              <w:jc w:val="left"/>
              <w:rPr>
                <w:szCs w:val="24"/>
              </w:rPr>
            </w:pPr>
            <w:r w:rsidRPr="00C01D2D">
              <w:rPr>
                <w:szCs w:val="24"/>
              </w:rPr>
              <w:t>SHC 150W</w:t>
            </w:r>
          </w:p>
        </w:tc>
        <w:tc>
          <w:tcPr>
            <w:tcW w:w="1521" w:type="dxa"/>
          </w:tcPr>
          <w:p w14:paraId="11B7C6A2" w14:textId="77777777" w:rsidR="00BC72EC" w:rsidRPr="00C01D2D" w:rsidRDefault="00BC72EC" w:rsidP="00BC72EC">
            <w:pPr>
              <w:rPr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24BEA20" w14:textId="77777777" w:rsidR="00BC72EC" w:rsidRPr="00C01D2D" w:rsidRDefault="00BC72EC" w:rsidP="00BC72EC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4561BB73" w14:textId="77777777" w:rsidR="00BC72EC" w:rsidRPr="00C01D2D" w:rsidRDefault="004F5781" w:rsidP="00BC72E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177,-</w:t>
            </w:r>
          </w:p>
        </w:tc>
      </w:tr>
      <w:tr w:rsidR="00BC72EC" w:rsidRPr="00C01D2D" w14:paraId="3138F3CD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</w:tcPr>
          <w:p w14:paraId="14CC729D" w14:textId="77777777" w:rsidR="00BC72EC" w:rsidRPr="00C01D2D" w:rsidRDefault="00BC72EC" w:rsidP="00BC72EC">
            <w:pPr>
              <w:jc w:val="left"/>
              <w:rPr>
                <w:szCs w:val="24"/>
              </w:rPr>
            </w:pPr>
            <w:r w:rsidRPr="00C01D2D">
              <w:rPr>
                <w:szCs w:val="24"/>
              </w:rPr>
              <w:t>SHC 250W</w:t>
            </w:r>
          </w:p>
        </w:tc>
        <w:tc>
          <w:tcPr>
            <w:tcW w:w="1521" w:type="dxa"/>
          </w:tcPr>
          <w:p w14:paraId="0255A57D" w14:textId="77777777" w:rsidR="00BC72EC" w:rsidRPr="00C01D2D" w:rsidRDefault="00BC72EC" w:rsidP="00BC72E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2ABA6595" w14:textId="77777777" w:rsidR="00BC72EC" w:rsidRPr="00C01D2D" w:rsidRDefault="00BC72EC" w:rsidP="00BC72EC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4BD7CF4F" w14:textId="77777777" w:rsidR="00BC72EC" w:rsidRPr="00C01D2D" w:rsidRDefault="004F5781" w:rsidP="00BC72E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190,-</w:t>
            </w:r>
          </w:p>
        </w:tc>
      </w:tr>
      <w:tr w:rsidR="00BC72EC" w:rsidRPr="00C01D2D" w14:paraId="232A5E1D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bottom"/>
          </w:tcPr>
          <w:p w14:paraId="70EDBABD" w14:textId="77777777" w:rsidR="00BC72EC" w:rsidRPr="00C01D2D" w:rsidRDefault="00BC72EC" w:rsidP="00BC72EC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SHC 210W</w:t>
            </w:r>
          </w:p>
        </w:tc>
        <w:tc>
          <w:tcPr>
            <w:tcW w:w="1521" w:type="dxa"/>
          </w:tcPr>
          <w:p w14:paraId="6B21D87F" w14:textId="77777777" w:rsidR="00BC72EC" w:rsidRPr="00C01D2D" w:rsidRDefault="00BC72EC" w:rsidP="00BC72E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0C7B7973" w14:textId="77777777" w:rsidR="00BC72EC" w:rsidRPr="00C01D2D" w:rsidRDefault="00BC72EC" w:rsidP="00BC72EC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77EEE73F" w14:textId="77777777" w:rsidR="00BC72EC" w:rsidRPr="00C01D2D" w:rsidRDefault="004F5781" w:rsidP="00BC72E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170,-</w:t>
            </w:r>
          </w:p>
        </w:tc>
      </w:tr>
      <w:tr w:rsidR="00BC72EC" w:rsidRPr="00C01D2D" w14:paraId="25E0EE84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bottom"/>
          </w:tcPr>
          <w:p w14:paraId="2B694CB0" w14:textId="77777777" w:rsidR="00BC72EC" w:rsidRPr="00C01D2D" w:rsidRDefault="00BC72EC" w:rsidP="00BC72EC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HPSSE 70 W</w:t>
            </w:r>
          </w:p>
        </w:tc>
        <w:tc>
          <w:tcPr>
            <w:tcW w:w="1521" w:type="dxa"/>
          </w:tcPr>
          <w:p w14:paraId="01AFC0BA" w14:textId="77777777" w:rsidR="00BC72EC" w:rsidRPr="00C01D2D" w:rsidRDefault="00BC72EC" w:rsidP="00BC72E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4E81494E" w14:textId="77777777" w:rsidR="00BC72EC" w:rsidRPr="00C01D2D" w:rsidRDefault="00BC72EC" w:rsidP="00BC72EC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50E615D8" w14:textId="77777777" w:rsidR="00BC72EC" w:rsidRPr="00C01D2D" w:rsidRDefault="004F5781" w:rsidP="00BC72E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160,-</w:t>
            </w:r>
          </w:p>
        </w:tc>
      </w:tr>
      <w:tr w:rsidR="00BC72EC" w:rsidRPr="00C01D2D" w14:paraId="59D91DAA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bottom"/>
          </w:tcPr>
          <w:p w14:paraId="412AF8C6" w14:textId="77777777" w:rsidR="00BC72EC" w:rsidRPr="00C01D2D" w:rsidRDefault="00BC72EC" w:rsidP="00BC72EC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Halogenové trubince</w:t>
            </w:r>
          </w:p>
        </w:tc>
        <w:tc>
          <w:tcPr>
            <w:tcW w:w="1521" w:type="dxa"/>
          </w:tcPr>
          <w:p w14:paraId="28968DF6" w14:textId="77777777" w:rsidR="00BC72EC" w:rsidRPr="00C01D2D" w:rsidRDefault="00BC72EC" w:rsidP="00BC72E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32D0DB87" w14:textId="77777777" w:rsidR="00BC72EC" w:rsidRPr="00C01D2D" w:rsidRDefault="00BC72EC" w:rsidP="00BC72EC">
            <w:pPr>
              <w:rPr>
                <w:szCs w:val="24"/>
              </w:rPr>
            </w:pPr>
            <w:r w:rsidRPr="00C01D2D">
              <w:rPr>
                <w:szCs w:val="24"/>
              </w:rPr>
              <w:t>ks</w:t>
            </w:r>
          </w:p>
        </w:tc>
        <w:tc>
          <w:tcPr>
            <w:tcW w:w="1559" w:type="dxa"/>
          </w:tcPr>
          <w:p w14:paraId="1182969F" w14:textId="77777777" w:rsidR="00BC72EC" w:rsidRPr="00C01D2D" w:rsidRDefault="004F5781" w:rsidP="00BC72E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26,-</w:t>
            </w:r>
          </w:p>
        </w:tc>
      </w:tr>
      <w:tr w:rsidR="00C01D2D" w:rsidRPr="00C01D2D" w14:paraId="181437DF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7953DCAB" w14:textId="77777777" w:rsidR="00C01D2D" w:rsidRPr="00C01D2D" w:rsidRDefault="00C01D2D" w:rsidP="00821066">
            <w:pPr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1521" w:type="dxa"/>
          </w:tcPr>
          <w:p w14:paraId="21458B20" w14:textId="77777777" w:rsidR="00C01D2D" w:rsidRPr="00C01D2D" w:rsidRDefault="00C01D2D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03F71FF9" w14:textId="77777777" w:rsidR="00C01D2D" w:rsidRPr="00C01D2D" w:rsidRDefault="00C01D2D" w:rsidP="00821066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3A9242AA" w14:textId="77777777" w:rsidR="00C01D2D" w:rsidRPr="00C01D2D" w:rsidRDefault="00C01D2D" w:rsidP="00821066">
            <w:pPr>
              <w:jc w:val="left"/>
              <w:rPr>
                <w:color w:val="000000"/>
                <w:szCs w:val="24"/>
              </w:rPr>
            </w:pPr>
          </w:p>
        </w:tc>
      </w:tr>
      <w:tr w:rsidR="00821066" w:rsidRPr="00C01D2D" w14:paraId="244A5CC9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5AB01DC2" w14:textId="77777777" w:rsidR="00821066" w:rsidRPr="00C01D2D" w:rsidRDefault="00821066" w:rsidP="00821066">
            <w:pPr>
              <w:jc w:val="left"/>
              <w:rPr>
                <w:b/>
                <w:color w:val="000000"/>
                <w:szCs w:val="24"/>
              </w:rPr>
            </w:pPr>
            <w:r w:rsidRPr="00C01D2D">
              <w:rPr>
                <w:b/>
                <w:color w:val="000000"/>
                <w:szCs w:val="24"/>
              </w:rPr>
              <w:t>Výbojky sodíkové se zapalovačem</w:t>
            </w:r>
          </w:p>
        </w:tc>
        <w:tc>
          <w:tcPr>
            <w:tcW w:w="1521" w:type="dxa"/>
          </w:tcPr>
          <w:p w14:paraId="31727AB6" w14:textId="77777777" w:rsidR="00821066" w:rsidRPr="00C01D2D" w:rsidRDefault="00821066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0FDA6CCA" w14:textId="77777777" w:rsidR="00821066" w:rsidRPr="00C01D2D" w:rsidRDefault="00821066" w:rsidP="00821066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498C3E99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</w:tr>
      <w:tr w:rsidR="00BC72EC" w:rsidRPr="00C01D2D" w14:paraId="0C4C85D0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53D63F65" w14:textId="77777777" w:rsidR="00BC72EC" w:rsidRPr="00C01D2D" w:rsidRDefault="00BC72EC" w:rsidP="00BC72EC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70W HPSE IG</w:t>
            </w:r>
          </w:p>
        </w:tc>
        <w:tc>
          <w:tcPr>
            <w:tcW w:w="1521" w:type="dxa"/>
          </w:tcPr>
          <w:p w14:paraId="5D4ADE41" w14:textId="77777777" w:rsidR="00BC72EC" w:rsidRPr="00C01D2D" w:rsidRDefault="00BC72EC" w:rsidP="00BC72E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1C3D5847" w14:textId="77777777" w:rsidR="00BC72EC" w:rsidRPr="00C01D2D" w:rsidRDefault="00BC72EC" w:rsidP="00BC72EC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78706E83" w14:textId="77777777" w:rsidR="00BC72EC" w:rsidRPr="00C01D2D" w:rsidRDefault="004F5781" w:rsidP="00BC72E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333</w:t>
            </w:r>
          </w:p>
        </w:tc>
      </w:tr>
      <w:tr w:rsidR="00BC72EC" w:rsidRPr="00C01D2D" w14:paraId="3A06818B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6EB63787" w14:textId="77777777" w:rsidR="00BC72EC" w:rsidRPr="00C01D2D" w:rsidRDefault="00BC72EC" w:rsidP="00BC72E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21" w:type="dxa"/>
          </w:tcPr>
          <w:p w14:paraId="5F7D345F" w14:textId="77777777" w:rsidR="00BC72EC" w:rsidRPr="00C01D2D" w:rsidRDefault="00BC72EC" w:rsidP="00BC72E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614F03F1" w14:textId="77777777" w:rsidR="00BC72EC" w:rsidRPr="00C01D2D" w:rsidRDefault="00BC72EC" w:rsidP="00BC72EC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2F570FD1" w14:textId="77777777" w:rsidR="00BC72EC" w:rsidRPr="00C01D2D" w:rsidRDefault="00BC72EC" w:rsidP="00BC72EC">
            <w:pPr>
              <w:rPr>
                <w:color w:val="000000"/>
                <w:szCs w:val="24"/>
              </w:rPr>
            </w:pPr>
          </w:p>
        </w:tc>
      </w:tr>
      <w:tr w:rsidR="00BC72EC" w:rsidRPr="00C01D2D" w14:paraId="5382F2F2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26A48950" w14:textId="77777777" w:rsidR="00BC72EC" w:rsidRPr="00C01D2D" w:rsidRDefault="00BC72EC" w:rsidP="00BC72EC">
            <w:pPr>
              <w:jc w:val="left"/>
              <w:rPr>
                <w:b/>
                <w:color w:val="000000"/>
                <w:szCs w:val="24"/>
              </w:rPr>
            </w:pPr>
            <w:r w:rsidRPr="00C01D2D">
              <w:rPr>
                <w:b/>
                <w:color w:val="000000"/>
                <w:szCs w:val="24"/>
              </w:rPr>
              <w:t>Výbojky rtuťové</w:t>
            </w:r>
          </w:p>
        </w:tc>
        <w:tc>
          <w:tcPr>
            <w:tcW w:w="1521" w:type="dxa"/>
          </w:tcPr>
          <w:p w14:paraId="11349769" w14:textId="77777777" w:rsidR="00BC72EC" w:rsidRPr="00C01D2D" w:rsidRDefault="00BC72EC" w:rsidP="00BC72E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29A1465A" w14:textId="77777777" w:rsidR="00BC72EC" w:rsidRPr="00C01D2D" w:rsidRDefault="00BC72EC" w:rsidP="00BC72EC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2B14AECF" w14:textId="77777777" w:rsidR="00BC72EC" w:rsidRPr="00C01D2D" w:rsidRDefault="00BC72EC" w:rsidP="00BC72EC">
            <w:pPr>
              <w:rPr>
                <w:color w:val="000000"/>
                <w:szCs w:val="24"/>
              </w:rPr>
            </w:pPr>
          </w:p>
        </w:tc>
      </w:tr>
      <w:tr w:rsidR="00001A54" w:rsidRPr="00C01D2D" w14:paraId="1A34DCD6" w14:textId="77777777" w:rsidTr="00B35727">
        <w:trPr>
          <w:trHeight w:val="282"/>
        </w:trPr>
        <w:tc>
          <w:tcPr>
            <w:tcW w:w="3696" w:type="dxa"/>
            <w:shd w:val="clear" w:color="auto" w:fill="auto"/>
            <w:noWrap/>
            <w:vAlign w:val="bottom"/>
          </w:tcPr>
          <w:p w14:paraId="61AF0D25" w14:textId="77777777" w:rsidR="00001A54" w:rsidRPr="00EA4B48" w:rsidRDefault="00001A54" w:rsidP="00001A54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Výbojka CDM-T 230 W přechode</w:t>
            </w:r>
          </w:p>
        </w:tc>
        <w:tc>
          <w:tcPr>
            <w:tcW w:w="1521" w:type="dxa"/>
          </w:tcPr>
          <w:p w14:paraId="13983F7A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2C7E889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5A30B8F8" w14:textId="77777777" w:rsidR="00001A54" w:rsidRPr="00C01D2D" w:rsidRDefault="006724A7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580,-</w:t>
            </w:r>
          </w:p>
        </w:tc>
      </w:tr>
      <w:tr w:rsidR="00001A54" w:rsidRPr="00C01D2D" w14:paraId="7052A208" w14:textId="77777777" w:rsidTr="00B35727">
        <w:trPr>
          <w:trHeight w:val="282"/>
        </w:trPr>
        <w:tc>
          <w:tcPr>
            <w:tcW w:w="3696" w:type="dxa"/>
            <w:shd w:val="clear" w:color="auto" w:fill="auto"/>
            <w:noWrap/>
            <w:vAlign w:val="bottom"/>
          </w:tcPr>
          <w:p w14:paraId="7908AFF1" w14:textId="77777777" w:rsidR="00001A54" w:rsidRPr="00EA4B48" w:rsidRDefault="00001A54" w:rsidP="00001A54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Výbojka HCI-TC Powerball 20 W</w:t>
            </w:r>
          </w:p>
        </w:tc>
        <w:tc>
          <w:tcPr>
            <w:tcW w:w="1521" w:type="dxa"/>
          </w:tcPr>
          <w:p w14:paraId="5D52A536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469901C7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76E5FE1D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205,-</w:t>
            </w:r>
          </w:p>
        </w:tc>
      </w:tr>
      <w:tr w:rsidR="00001A54" w:rsidRPr="00C01D2D" w14:paraId="63625D6E" w14:textId="77777777" w:rsidTr="00B35727">
        <w:trPr>
          <w:trHeight w:val="282"/>
        </w:trPr>
        <w:tc>
          <w:tcPr>
            <w:tcW w:w="3696" w:type="dxa"/>
            <w:shd w:val="clear" w:color="auto" w:fill="auto"/>
            <w:noWrap/>
            <w:vAlign w:val="bottom"/>
          </w:tcPr>
          <w:p w14:paraId="2D1F04B8" w14:textId="77777777" w:rsidR="00001A54" w:rsidRPr="00EA4B48" w:rsidRDefault="00001A54" w:rsidP="00001A54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Výbojka HCI-TC Powerball 35 W</w:t>
            </w:r>
          </w:p>
        </w:tc>
        <w:tc>
          <w:tcPr>
            <w:tcW w:w="1521" w:type="dxa"/>
          </w:tcPr>
          <w:p w14:paraId="1A04CB68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44FC0FFA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14FDB055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265,-</w:t>
            </w:r>
          </w:p>
        </w:tc>
      </w:tr>
      <w:tr w:rsidR="00821066" w:rsidRPr="00C01D2D" w14:paraId="2F77CBE7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4FA739C6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21" w:type="dxa"/>
          </w:tcPr>
          <w:p w14:paraId="5D604196" w14:textId="77777777" w:rsidR="00821066" w:rsidRPr="00C01D2D" w:rsidRDefault="00821066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0C0FD78" w14:textId="77777777" w:rsidR="00821066" w:rsidRPr="00C01D2D" w:rsidRDefault="00821066" w:rsidP="00821066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16C8C69A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</w:tr>
      <w:tr w:rsidR="00821066" w:rsidRPr="00C01D2D" w14:paraId="4BA8A1EC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21D61B1C" w14:textId="77777777" w:rsidR="00821066" w:rsidRPr="00C01D2D" w:rsidRDefault="00821066" w:rsidP="00821066">
            <w:pPr>
              <w:jc w:val="left"/>
              <w:rPr>
                <w:b/>
                <w:color w:val="000000"/>
                <w:szCs w:val="24"/>
              </w:rPr>
            </w:pPr>
            <w:r w:rsidRPr="00C01D2D">
              <w:rPr>
                <w:b/>
                <w:color w:val="000000"/>
                <w:szCs w:val="24"/>
              </w:rPr>
              <w:t>Zapalovače tyristorové</w:t>
            </w:r>
          </w:p>
        </w:tc>
        <w:tc>
          <w:tcPr>
            <w:tcW w:w="1521" w:type="dxa"/>
          </w:tcPr>
          <w:p w14:paraId="2DDAD1DF" w14:textId="77777777" w:rsidR="00821066" w:rsidRPr="00C01D2D" w:rsidRDefault="00821066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3EB2238A" w14:textId="77777777" w:rsidR="00821066" w:rsidRPr="00C01D2D" w:rsidRDefault="00821066" w:rsidP="00821066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530A4291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</w:tr>
      <w:tr w:rsidR="00001A54" w:rsidRPr="00C01D2D" w14:paraId="523E8620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1F58AE22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TRZ 10 35 – 70 W</w:t>
            </w:r>
          </w:p>
        </w:tc>
        <w:tc>
          <w:tcPr>
            <w:tcW w:w="1521" w:type="dxa"/>
          </w:tcPr>
          <w:p w14:paraId="281D0833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7CD048B1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5D81A908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155,-</w:t>
            </w:r>
          </w:p>
        </w:tc>
      </w:tr>
      <w:tr w:rsidR="00001A54" w:rsidRPr="00C01D2D" w14:paraId="182C9D75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43AC5AE2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TRZ 11 100 – 400 W</w:t>
            </w:r>
          </w:p>
        </w:tc>
        <w:tc>
          <w:tcPr>
            <w:tcW w:w="1521" w:type="dxa"/>
          </w:tcPr>
          <w:p w14:paraId="46276119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6FC4E37B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6F57D8FF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180,-</w:t>
            </w:r>
          </w:p>
        </w:tc>
      </w:tr>
      <w:tr w:rsidR="00001A54" w:rsidRPr="00C01D2D" w14:paraId="69A80768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02A15DDC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21" w:type="dxa"/>
          </w:tcPr>
          <w:p w14:paraId="039A77EC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7F758A6" w14:textId="77777777" w:rsidR="00001A54" w:rsidRPr="00C01D2D" w:rsidRDefault="00001A54" w:rsidP="00001A54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4710C6D0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</w:tr>
      <w:tr w:rsidR="00001A54" w:rsidRPr="00C01D2D" w14:paraId="1E41B788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6E31058F" w14:textId="77777777" w:rsidR="00001A54" w:rsidRPr="00C01D2D" w:rsidRDefault="00001A54" w:rsidP="00001A54">
            <w:pPr>
              <w:jc w:val="left"/>
              <w:rPr>
                <w:b/>
                <w:color w:val="000000"/>
                <w:szCs w:val="24"/>
              </w:rPr>
            </w:pPr>
            <w:r w:rsidRPr="00C01D2D">
              <w:rPr>
                <w:b/>
                <w:color w:val="000000"/>
                <w:szCs w:val="24"/>
              </w:rPr>
              <w:t>Tlumivky – indukční předřadníky</w:t>
            </w:r>
          </w:p>
        </w:tc>
        <w:tc>
          <w:tcPr>
            <w:tcW w:w="1521" w:type="dxa"/>
          </w:tcPr>
          <w:p w14:paraId="69AF248D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7F1A1ABF" w14:textId="77777777" w:rsidR="00001A54" w:rsidRPr="00C01D2D" w:rsidRDefault="00001A54" w:rsidP="00001A54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27811650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</w:tr>
      <w:tr w:rsidR="00001A54" w:rsidRPr="00C01D2D" w14:paraId="38133F89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5A2AA649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SHC 70 W</w:t>
            </w:r>
          </w:p>
        </w:tc>
        <w:tc>
          <w:tcPr>
            <w:tcW w:w="1521" w:type="dxa"/>
          </w:tcPr>
          <w:p w14:paraId="313A1C1B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1D550CA1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62D247A4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460,-</w:t>
            </w:r>
          </w:p>
        </w:tc>
      </w:tr>
      <w:tr w:rsidR="00001A54" w:rsidRPr="00C01D2D" w14:paraId="4642982D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55794642" w14:textId="77777777" w:rsidR="00001A54" w:rsidRPr="00C01D2D" w:rsidRDefault="00001A54" w:rsidP="00001A54">
            <w:pPr>
              <w:jc w:val="left"/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SHC 100 W</w:t>
            </w:r>
          </w:p>
        </w:tc>
        <w:tc>
          <w:tcPr>
            <w:tcW w:w="1521" w:type="dxa"/>
          </w:tcPr>
          <w:p w14:paraId="28892380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3023B0F4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6448571B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489,-</w:t>
            </w:r>
          </w:p>
        </w:tc>
      </w:tr>
      <w:tr w:rsidR="00001A54" w:rsidRPr="00C01D2D" w14:paraId="23A9074F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03D4C95F" w14:textId="77777777" w:rsidR="00001A54" w:rsidRPr="00C01D2D" w:rsidRDefault="00001A54" w:rsidP="00001A54">
            <w:pPr>
              <w:jc w:val="left"/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SHC 150 W</w:t>
            </w:r>
          </w:p>
        </w:tc>
        <w:tc>
          <w:tcPr>
            <w:tcW w:w="1521" w:type="dxa"/>
          </w:tcPr>
          <w:p w14:paraId="153DFEE2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0667CE84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576A4A16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295,-</w:t>
            </w:r>
          </w:p>
        </w:tc>
      </w:tr>
      <w:tr w:rsidR="00001A54" w:rsidRPr="00C01D2D" w14:paraId="6F92CCD9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268A28F5" w14:textId="77777777" w:rsidR="00001A54" w:rsidRPr="00C01D2D" w:rsidRDefault="00001A54" w:rsidP="00001A54">
            <w:pPr>
              <w:jc w:val="left"/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SHC 250 W</w:t>
            </w:r>
          </w:p>
        </w:tc>
        <w:tc>
          <w:tcPr>
            <w:tcW w:w="1521" w:type="dxa"/>
          </w:tcPr>
          <w:p w14:paraId="1D520EE1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70119957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6E348302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820,-</w:t>
            </w:r>
          </w:p>
        </w:tc>
      </w:tr>
      <w:tr w:rsidR="00821066" w:rsidRPr="00C01D2D" w14:paraId="3EAAD29F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6DC99B0A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21" w:type="dxa"/>
          </w:tcPr>
          <w:p w14:paraId="6A4DB25C" w14:textId="77777777" w:rsidR="00821066" w:rsidRPr="00C01D2D" w:rsidRDefault="00821066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41C06AA2" w14:textId="77777777" w:rsidR="00821066" w:rsidRPr="00C01D2D" w:rsidRDefault="00821066" w:rsidP="00821066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0DC7A252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</w:tr>
      <w:tr w:rsidR="00821066" w:rsidRPr="00C01D2D" w14:paraId="630EFAC2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3A5EE565" w14:textId="77777777" w:rsidR="00821066" w:rsidRPr="00C01D2D" w:rsidRDefault="00821066" w:rsidP="00821066">
            <w:pPr>
              <w:jc w:val="left"/>
              <w:rPr>
                <w:b/>
                <w:color w:val="000000"/>
                <w:szCs w:val="24"/>
              </w:rPr>
            </w:pPr>
            <w:r w:rsidRPr="00C01D2D">
              <w:rPr>
                <w:b/>
                <w:color w:val="000000"/>
                <w:szCs w:val="24"/>
              </w:rPr>
              <w:t>Hodiny spínací do rozvaděče</w:t>
            </w:r>
          </w:p>
        </w:tc>
        <w:tc>
          <w:tcPr>
            <w:tcW w:w="1521" w:type="dxa"/>
          </w:tcPr>
          <w:p w14:paraId="6593200B" w14:textId="77777777" w:rsidR="00821066" w:rsidRPr="00C01D2D" w:rsidRDefault="00821066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841235B" w14:textId="77777777" w:rsidR="00821066" w:rsidRPr="00C01D2D" w:rsidRDefault="00821066" w:rsidP="00821066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55F64056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</w:tr>
      <w:tr w:rsidR="00821066" w:rsidRPr="00C01D2D" w14:paraId="28FB9359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50B6C44F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NAPA – D (denní)</w:t>
            </w:r>
          </w:p>
        </w:tc>
        <w:tc>
          <w:tcPr>
            <w:tcW w:w="1521" w:type="dxa"/>
          </w:tcPr>
          <w:p w14:paraId="0E95F0C1" w14:textId="77777777" w:rsidR="00821066" w:rsidRPr="00C01D2D" w:rsidRDefault="00821066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2941DEBA" w14:textId="77777777" w:rsidR="00821066" w:rsidRPr="00C01D2D" w:rsidRDefault="00821066" w:rsidP="00821066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5F0A4B67" w14:textId="77777777" w:rsidR="00821066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534,-</w:t>
            </w:r>
          </w:p>
        </w:tc>
      </w:tr>
      <w:tr w:rsidR="00821066" w:rsidRPr="00C01D2D" w14:paraId="40444056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56508A82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NAPA – W (týdenní)</w:t>
            </w:r>
          </w:p>
        </w:tc>
        <w:tc>
          <w:tcPr>
            <w:tcW w:w="1521" w:type="dxa"/>
          </w:tcPr>
          <w:p w14:paraId="6ADE7A83" w14:textId="77777777" w:rsidR="00821066" w:rsidRPr="00C01D2D" w:rsidRDefault="00821066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740ED2E5" w14:textId="77777777" w:rsidR="00821066" w:rsidRPr="00C01D2D" w:rsidRDefault="00821066" w:rsidP="00821066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</w:tcPr>
          <w:p w14:paraId="77BD9D30" w14:textId="77777777" w:rsidR="00821066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581,-</w:t>
            </w:r>
          </w:p>
        </w:tc>
      </w:tr>
      <w:tr w:rsidR="00821066" w:rsidRPr="00C01D2D" w14:paraId="7C0B6317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1564ED80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21" w:type="dxa"/>
          </w:tcPr>
          <w:p w14:paraId="5BF7FB33" w14:textId="77777777" w:rsidR="00821066" w:rsidRPr="00C01D2D" w:rsidRDefault="00821066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36CBA1A" w14:textId="77777777" w:rsidR="00821066" w:rsidRPr="00C01D2D" w:rsidRDefault="00821066" w:rsidP="00821066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0D2C6AD7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</w:tr>
      <w:tr w:rsidR="00821066" w:rsidRPr="00C01D2D" w14:paraId="575BDD73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5BE550E8" w14:textId="77777777" w:rsidR="00821066" w:rsidRPr="00C01D2D" w:rsidRDefault="00821066" w:rsidP="00821066">
            <w:pPr>
              <w:jc w:val="left"/>
              <w:rPr>
                <w:b/>
                <w:color w:val="000000"/>
                <w:szCs w:val="24"/>
              </w:rPr>
            </w:pPr>
            <w:r w:rsidRPr="00C01D2D">
              <w:rPr>
                <w:b/>
                <w:color w:val="000000"/>
                <w:szCs w:val="24"/>
              </w:rPr>
              <w:t>Pojistky nožové</w:t>
            </w:r>
          </w:p>
        </w:tc>
        <w:tc>
          <w:tcPr>
            <w:tcW w:w="1521" w:type="dxa"/>
          </w:tcPr>
          <w:p w14:paraId="075DAF53" w14:textId="77777777" w:rsidR="00821066" w:rsidRPr="00C01D2D" w:rsidRDefault="00821066" w:rsidP="0075363C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301BAADE" w14:textId="77777777" w:rsidR="00821066" w:rsidRPr="00C01D2D" w:rsidRDefault="00821066" w:rsidP="00821066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3076C477" w14:textId="77777777" w:rsidR="00821066" w:rsidRPr="00C01D2D" w:rsidRDefault="00821066" w:rsidP="00821066">
            <w:pPr>
              <w:jc w:val="left"/>
              <w:rPr>
                <w:color w:val="000000"/>
                <w:szCs w:val="24"/>
              </w:rPr>
            </w:pPr>
          </w:p>
        </w:tc>
      </w:tr>
      <w:tr w:rsidR="00001A54" w:rsidRPr="00C01D2D" w14:paraId="47019E78" w14:textId="77777777" w:rsidTr="00B35727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7A4B64E8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NH 000 GG50V  10A</w:t>
            </w:r>
          </w:p>
        </w:tc>
        <w:tc>
          <w:tcPr>
            <w:tcW w:w="1521" w:type="dxa"/>
          </w:tcPr>
          <w:p w14:paraId="396B1A35" w14:textId="77777777" w:rsidR="00001A54" w:rsidRPr="00C01D2D" w:rsidRDefault="00001A54" w:rsidP="00001A54">
            <w:pPr>
              <w:rPr>
                <w:color w:val="000000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CD93BE5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9576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52,-</w:t>
            </w:r>
          </w:p>
        </w:tc>
      </w:tr>
      <w:tr w:rsidR="00001A54" w:rsidRPr="00C01D2D" w14:paraId="34A1C9AE" w14:textId="77777777" w:rsidTr="00B35727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242929D4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NH 000 GG50V  16A</w:t>
            </w:r>
          </w:p>
        </w:tc>
        <w:tc>
          <w:tcPr>
            <w:tcW w:w="1521" w:type="dxa"/>
          </w:tcPr>
          <w:p w14:paraId="5A366163" w14:textId="77777777" w:rsidR="00001A54" w:rsidRDefault="00001A54" w:rsidP="00001A54"/>
        </w:tc>
        <w:tc>
          <w:tcPr>
            <w:tcW w:w="605" w:type="dxa"/>
            <w:vAlign w:val="center"/>
          </w:tcPr>
          <w:p w14:paraId="7342F5B8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7D1E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49,-</w:t>
            </w:r>
          </w:p>
        </w:tc>
      </w:tr>
      <w:tr w:rsidR="00001A54" w:rsidRPr="00C01D2D" w14:paraId="0DD4884E" w14:textId="77777777" w:rsidTr="00001A54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3DC2F3B3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NH 000 GG50V  20A</w:t>
            </w:r>
          </w:p>
        </w:tc>
        <w:tc>
          <w:tcPr>
            <w:tcW w:w="1521" w:type="dxa"/>
          </w:tcPr>
          <w:p w14:paraId="7B0BEB8C" w14:textId="77777777" w:rsidR="00001A54" w:rsidRDefault="00001A54" w:rsidP="00001A54"/>
        </w:tc>
        <w:tc>
          <w:tcPr>
            <w:tcW w:w="605" w:type="dxa"/>
            <w:vAlign w:val="center"/>
          </w:tcPr>
          <w:p w14:paraId="13584BAE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0264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49,-</w:t>
            </w:r>
          </w:p>
        </w:tc>
      </w:tr>
      <w:tr w:rsidR="00001A54" w:rsidRPr="00C01D2D" w14:paraId="7B4D8FA2" w14:textId="77777777" w:rsidTr="00001A54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2D7DC0E0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NH 000 GG50V  25A</w:t>
            </w:r>
          </w:p>
        </w:tc>
        <w:tc>
          <w:tcPr>
            <w:tcW w:w="1521" w:type="dxa"/>
          </w:tcPr>
          <w:p w14:paraId="4C5D0F1E" w14:textId="77777777" w:rsidR="00001A54" w:rsidRDefault="00001A54" w:rsidP="00001A54"/>
        </w:tc>
        <w:tc>
          <w:tcPr>
            <w:tcW w:w="605" w:type="dxa"/>
            <w:vAlign w:val="center"/>
          </w:tcPr>
          <w:p w14:paraId="2919BF27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F90F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49,-</w:t>
            </w:r>
          </w:p>
        </w:tc>
      </w:tr>
      <w:tr w:rsidR="00001A54" w:rsidRPr="00C01D2D" w14:paraId="1023BBD5" w14:textId="77777777" w:rsidTr="002A3D0C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698C3C39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NH 000 GG50V  32A</w:t>
            </w:r>
          </w:p>
        </w:tc>
        <w:tc>
          <w:tcPr>
            <w:tcW w:w="1521" w:type="dxa"/>
          </w:tcPr>
          <w:p w14:paraId="43EF5902" w14:textId="77777777" w:rsidR="00001A54" w:rsidRDefault="00001A54" w:rsidP="00001A54"/>
        </w:tc>
        <w:tc>
          <w:tcPr>
            <w:tcW w:w="605" w:type="dxa"/>
            <w:vAlign w:val="center"/>
          </w:tcPr>
          <w:p w14:paraId="503676B2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63C1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48,-</w:t>
            </w:r>
          </w:p>
        </w:tc>
      </w:tr>
      <w:tr w:rsidR="00001A54" w:rsidRPr="00C01D2D" w14:paraId="310F274D" w14:textId="77777777" w:rsidTr="002A3D0C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45E99041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lastRenderedPageBreak/>
              <w:t>NH 000 GG50V  40A</w:t>
            </w:r>
          </w:p>
        </w:tc>
        <w:tc>
          <w:tcPr>
            <w:tcW w:w="1521" w:type="dxa"/>
          </w:tcPr>
          <w:p w14:paraId="2C4FD818" w14:textId="77777777" w:rsidR="00001A54" w:rsidRDefault="00001A54" w:rsidP="00001A54"/>
        </w:tc>
        <w:tc>
          <w:tcPr>
            <w:tcW w:w="605" w:type="dxa"/>
            <w:vAlign w:val="center"/>
          </w:tcPr>
          <w:p w14:paraId="0E21D954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1F5E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48,-</w:t>
            </w:r>
          </w:p>
        </w:tc>
      </w:tr>
      <w:tr w:rsidR="00001A54" w:rsidRPr="00C01D2D" w14:paraId="38852FD3" w14:textId="77777777" w:rsidTr="00B35727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2D6379C2" w14:textId="77777777" w:rsidR="00001A54" w:rsidRPr="00C01D2D" w:rsidRDefault="00001A54" w:rsidP="00001A54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 xml:space="preserve">PN1 GG               100A      </w:t>
            </w:r>
          </w:p>
        </w:tc>
        <w:tc>
          <w:tcPr>
            <w:tcW w:w="1521" w:type="dxa"/>
          </w:tcPr>
          <w:p w14:paraId="5C42D793" w14:textId="77777777" w:rsidR="00001A54" w:rsidRDefault="00001A54" w:rsidP="00001A54"/>
        </w:tc>
        <w:tc>
          <w:tcPr>
            <w:tcW w:w="605" w:type="dxa"/>
            <w:vAlign w:val="center"/>
          </w:tcPr>
          <w:p w14:paraId="0B5502EA" w14:textId="77777777" w:rsidR="00001A54" w:rsidRPr="00C01D2D" w:rsidRDefault="00001A54" w:rsidP="00001A54">
            <w:pPr>
              <w:rPr>
                <w:szCs w:val="24"/>
              </w:rPr>
            </w:pPr>
            <w:r w:rsidRPr="00C01D2D">
              <w:rPr>
                <w:color w:val="000000"/>
                <w:szCs w:val="24"/>
              </w:rPr>
              <w:t>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CAF" w14:textId="77777777" w:rsidR="00001A54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66,-</w:t>
            </w:r>
          </w:p>
        </w:tc>
      </w:tr>
      <w:tr w:rsidR="0075363C" w:rsidRPr="00C01D2D" w14:paraId="27331EA6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68887ADB" w14:textId="77777777" w:rsidR="0075363C" w:rsidRPr="00C01D2D" w:rsidRDefault="0075363C" w:rsidP="0075363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21" w:type="dxa"/>
          </w:tcPr>
          <w:p w14:paraId="56DE0F28" w14:textId="77777777" w:rsidR="0075363C" w:rsidRDefault="0075363C" w:rsidP="0075363C"/>
        </w:tc>
        <w:tc>
          <w:tcPr>
            <w:tcW w:w="605" w:type="dxa"/>
          </w:tcPr>
          <w:p w14:paraId="1FF84514" w14:textId="77777777" w:rsidR="0075363C" w:rsidRPr="00C01D2D" w:rsidRDefault="0075363C" w:rsidP="0075363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127ED80D" w14:textId="77777777" w:rsidR="0075363C" w:rsidRPr="00C01D2D" w:rsidRDefault="0075363C" w:rsidP="0075363C">
            <w:pPr>
              <w:jc w:val="left"/>
              <w:rPr>
                <w:color w:val="000000"/>
                <w:szCs w:val="24"/>
              </w:rPr>
            </w:pPr>
          </w:p>
        </w:tc>
      </w:tr>
      <w:tr w:rsidR="0075363C" w:rsidRPr="00C01D2D" w14:paraId="4C35396B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6F2B9B6C" w14:textId="77777777" w:rsidR="0075363C" w:rsidRPr="00C01D2D" w:rsidRDefault="0075363C" w:rsidP="0075363C">
            <w:pPr>
              <w:jc w:val="left"/>
              <w:rPr>
                <w:b/>
                <w:color w:val="000000"/>
                <w:szCs w:val="24"/>
              </w:rPr>
            </w:pPr>
            <w:r w:rsidRPr="00C01D2D">
              <w:rPr>
                <w:b/>
                <w:color w:val="000000"/>
                <w:szCs w:val="24"/>
              </w:rPr>
              <w:t>Instalační kabely</w:t>
            </w:r>
          </w:p>
        </w:tc>
        <w:tc>
          <w:tcPr>
            <w:tcW w:w="1521" w:type="dxa"/>
          </w:tcPr>
          <w:p w14:paraId="76F66542" w14:textId="77777777" w:rsidR="0075363C" w:rsidRDefault="0075363C" w:rsidP="0075363C"/>
        </w:tc>
        <w:tc>
          <w:tcPr>
            <w:tcW w:w="605" w:type="dxa"/>
          </w:tcPr>
          <w:p w14:paraId="65978BE3" w14:textId="77777777" w:rsidR="0075363C" w:rsidRPr="00C01D2D" w:rsidRDefault="0075363C" w:rsidP="0075363C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01DE6780" w14:textId="77777777" w:rsidR="0075363C" w:rsidRPr="00C01D2D" w:rsidRDefault="0075363C" w:rsidP="0075363C">
            <w:pPr>
              <w:jc w:val="left"/>
              <w:rPr>
                <w:color w:val="000000"/>
                <w:szCs w:val="24"/>
              </w:rPr>
            </w:pPr>
          </w:p>
        </w:tc>
      </w:tr>
      <w:tr w:rsidR="0075363C" w:rsidRPr="00C01D2D" w14:paraId="7F69C81D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30E8A640" w14:textId="77777777" w:rsidR="0075363C" w:rsidRPr="00C01D2D" w:rsidRDefault="0075363C" w:rsidP="0075363C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 xml:space="preserve">CYKY J3 x 1,5 </w:t>
            </w:r>
          </w:p>
        </w:tc>
        <w:tc>
          <w:tcPr>
            <w:tcW w:w="1521" w:type="dxa"/>
          </w:tcPr>
          <w:p w14:paraId="683EB0B3" w14:textId="77777777" w:rsidR="0075363C" w:rsidRDefault="0075363C" w:rsidP="0075363C"/>
        </w:tc>
        <w:tc>
          <w:tcPr>
            <w:tcW w:w="605" w:type="dxa"/>
          </w:tcPr>
          <w:p w14:paraId="480DBFDC" w14:textId="77777777" w:rsidR="0075363C" w:rsidRPr="00C01D2D" w:rsidRDefault="0075363C" w:rsidP="0075363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</w:t>
            </w:r>
          </w:p>
        </w:tc>
        <w:tc>
          <w:tcPr>
            <w:tcW w:w="1559" w:type="dxa"/>
          </w:tcPr>
          <w:p w14:paraId="528625ED" w14:textId="77777777" w:rsidR="0075363C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11,90,-</w:t>
            </w:r>
          </w:p>
        </w:tc>
      </w:tr>
      <w:tr w:rsidR="0075363C" w:rsidRPr="00C01D2D" w14:paraId="645B50E8" w14:textId="77777777" w:rsidTr="00C01D2D">
        <w:trPr>
          <w:trHeight w:val="282"/>
        </w:trPr>
        <w:tc>
          <w:tcPr>
            <w:tcW w:w="3696" w:type="dxa"/>
            <w:shd w:val="clear" w:color="auto" w:fill="auto"/>
            <w:noWrap/>
            <w:vAlign w:val="center"/>
          </w:tcPr>
          <w:p w14:paraId="182F0AA1" w14:textId="77777777" w:rsidR="0075363C" w:rsidRPr="00C01D2D" w:rsidRDefault="0075363C" w:rsidP="0075363C">
            <w:pPr>
              <w:jc w:val="left"/>
              <w:rPr>
                <w:color w:val="000000"/>
                <w:szCs w:val="24"/>
              </w:rPr>
            </w:pPr>
            <w:r w:rsidRPr="00C01D2D">
              <w:rPr>
                <w:color w:val="000000"/>
                <w:szCs w:val="24"/>
              </w:rPr>
              <w:t>CYKY J3 x 2,5</w:t>
            </w:r>
          </w:p>
        </w:tc>
        <w:tc>
          <w:tcPr>
            <w:tcW w:w="1521" w:type="dxa"/>
          </w:tcPr>
          <w:p w14:paraId="5FB79356" w14:textId="77777777" w:rsidR="0075363C" w:rsidRDefault="0075363C" w:rsidP="0075363C"/>
        </w:tc>
        <w:tc>
          <w:tcPr>
            <w:tcW w:w="605" w:type="dxa"/>
          </w:tcPr>
          <w:p w14:paraId="209C23B5" w14:textId="77777777" w:rsidR="0075363C" w:rsidRPr="00C01D2D" w:rsidRDefault="0075363C" w:rsidP="0075363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</w:t>
            </w:r>
          </w:p>
        </w:tc>
        <w:tc>
          <w:tcPr>
            <w:tcW w:w="1559" w:type="dxa"/>
          </w:tcPr>
          <w:p w14:paraId="2112ABF3" w14:textId="77777777" w:rsidR="0075363C" w:rsidRPr="00C01D2D" w:rsidRDefault="004F5781" w:rsidP="00001A5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20,60</w:t>
            </w:r>
          </w:p>
        </w:tc>
      </w:tr>
    </w:tbl>
    <w:p w14:paraId="1E3BC700" w14:textId="77777777" w:rsidR="00001A54" w:rsidRDefault="00001A54" w:rsidP="00001A54">
      <w:pPr>
        <w:widowControl w:val="0"/>
        <w:suppressAutoHyphens/>
        <w:spacing w:after="120"/>
        <w:jc w:val="both"/>
      </w:pPr>
    </w:p>
    <w:p w14:paraId="764E01FF" w14:textId="77777777" w:rsidR="00877794" w:rsidRDefault="00877794" w:rsidP="0091276D">
      <w:pPr>
        <w:widowControl w:val="0"/>
        <w:numPr>
          <w:ilvl w:val="0"/>
          <w:numId w:val="15"/>
        </w:numPr>
        <w:suppressAutoHyphens/>
        <w:spacing w:after="120"/>
        <w:jc w:val="both"/>
      </w:pPr>
      <w:r w:rsidRPr="00877794">
        <w:t>Přesná specifikace zboží je uvedena v Příloze č. 1 této smlouvy</w:t>
      </w:r>
      <w:r w:rsidR="0091276D">
        <w:t>.</w:t>
      </w:r>
    </w:p>
    <w:bookmarkEnd w:id="0"/>
    <w:p w14:paraId="29AF79EA" w14:textId="77777777" w:rsidR="0001669C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left="284" w:hanging="284"/>
        <w:jc w:val="both"/>
      </w:pPr>
      <w:r w:rsidRPr="00A949CF">
        <w:t>Kupující se zavazuje zboží 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</w:t>
      </w:r>
      <w:r w:rsidR="00AE00AE">
        <w:t>II odst. 1</w:t>
      </w:r>
      <w:r w:rsidRPr="00A949CF">
        <w:t xml:space="preserve">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v českém jazyce, veškeré technické a uživatelské dokumentace zboží v českém jazyce</w:t>
      </w:r>
      <w:r>
        <w:t>.</w:t>
      </w:r>
    </w:p>
    <w:p w14:paraId="4BE4DD99" w14:textId="77777777" w:rsidR="0001669C" w:rsidRPr="00FA3803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>Prodávající prohlašuje, že na zboží neváznou žádné právní vady ve smyslu ustanovení § 1920 zákona č. 89/2012 Sb., občanského zákoníku.</w:t>
      </w:r>
    </w:p>
    <w:p w14:paraId="26161D63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14:paraId="39721A89" w14:textId="77777777" w:rsidR="0001669C" w:rsidRPr="00712045" w:rsidRDefault="0001669C" w:rsidP="005C65A8">
      <w:pPr>
        <w:widowControl w:val="0"/>
        <w:numPr>
          <w:ilvl w:val="1"/>
          <w:numId w:val="8"/>
        </w:numPr>
        <w:tabs>
          <w:tab w:val="clear" w:pos="1440"/>
        </w:tabs>
        <w:suppressAutoHyphens/>
        <w:spacing w:before="120" w:after="120" w:line="240" w:lineRule="atLeast"/>
        <w:ind w:left="426" w:hanging="426"/>
        <w:jc w:val="both"/>
        <w:rPr>
          <w:i/>
        </w:rPr>
      </w:pPr>
      <w:r>
        <w:t xml:space="preserve">Cena předmětu této smlouvy specifikovaného v čl. III. odst. 1 je stanovena dohodou smluvních stran </w:t>
      </w:r>
      <w:r w:rsidR="00200C01">
        <w:t xml:space="preserve">jako jednotková a </w:t>
      </w:r>
      <w:r>
        <w:t>na zákla</w:t>
      </w:r>
      <w:r w:rsidR="009D5CC4">
        <w:t>dě cenové nabídky prodávajícího.</w:t>
      </w:r>
    </w:p>
    <w:p w14:paraId="6970BCC1" w14:textId="77777777" w:rsidR="0001669C" w:rsidRDefault="00E46061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 xml:space="preserve">Cena za jednotlivé druhy zboží je uvedena </w:t>
      </w:r>
      <w:r w:rsidR="005B0782">
        <w:t xml:space="preserve">v čl. III </w:t>
      </w:r>
      <w:r w:rsidR="00592D0E">
        <w:t>odst.</w:t>
      </w:r>
      <w:r w:rsidR="009D5CC4">
        <w:t xml:space="preserve"> 1) </w:t>
      </w:r>
      <w:r w:rsidR="005B0782">
        <w:t xml:space="preserve">této smlouvy a </w:t>
      </w:r>
      <w:r>
        <w:t>v příloze č. 1 této smlouvy.</w:t>
      </w:r>
    </w:p>
    <w:p w14:paraId="250620CA" w14:textId="77777777" w:rsidR="0001669C" w:rsidRPr="00A949CF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>
        <w:t>uvedením zboží do provozu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14:paraId="7724B5B4" w14:textId="77777777" w:rsidR="0001669C" w:rsidRPr="00E46061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565BAFCD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14:paraId="16743D97" w14:textId="77777777"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7054F">
        <w:t xml:space="preserve">Prodávající je povinen </w:t>
      </w:r>
      <w:r w:rsidR="00E46061">
        <w:t xml:space="preserve">zajistit </w:t>
      </w:r>
      <w:r w:rsidR="00F6501E">
        <w:t>zdarma návoz</w:t>
      </w:r>
      <w:r w:rsidR="00E46061">
        <w:t xml:space="preserve"> </w:t>
      </w:r>
      <w:r w:rsidRPr="00A7054F">
        <w:t xml:space="preserve">zboží </w:t>
      </w:r>
      <w:r w:rsidR="00F6501E">
        <w:t xml:space="preserve">do sídla </w:t>
      </w:r>
      <w:r w:rsidR="00200C01">
        <w:t>kupujícího</w:t>
      </w:r>
      <w:r w:rsidR="00E46061">
        <w:t>.</w:t>
      </w:r>
    </w:p>
    <w:p w14:paraId="046B95D6" w14:textId="77777777" w:rsidR="00E83874" w:rsidRDefault="00E83874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 w:rsidRPr="00E50D79">
        <w:t>Dodán</w:t>
      </w:r>
      <w:r w:rsidR="00F6501E">
        <w:t xml:space="preserve">í </w:t>
      </w:r>
      <w:r w:rsidR="00200C01">
        <w:t xml:space="preserve">zboží dle této smlouvy </w:t>
      </w:r>
      <w:r w:rsidR="00F6501E">
        <w:t>proběhne</w:t>
      </w:r>
      <w:r w:rsidR="00AE75F2">
        <w:t xml:space="preserve"> </w:t>
      </w:r>
      <w:r w:rsidR="00200C01">
        <w:t xml:space="preserve">vždy </w:t>
      </w:r>
      <w:r w:rsidR="00AE75F2">
        <w:t>do 2 pracovních dn</w:t>
      </w:r>
      <w:r w:rsidR="005C65A8">
        <w:t>ů</w:t>
      </w:r>
      <w:r w:rsidR="00F6501E">
        <w:t xml:space="preserve"> na základě </w:t>
      </w:r>
      <w:r w:rsidR="00200C01">
        <w:t>objednávky kupujícího k dílčímu plnění</w:t>
      </w:r>
      <w:r w:rsidR="00AE75F2">
        <w:t>.</w:t>
      </w:r>
    </w:p>
    <w:p w14:paraId="2E5FED43" w14:textId="77777777" w:rsidR="00001A54" w:rsidRDefault="00200C01" w:rsidP="00B35727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Objednávka kupujícího </w:t>
      </w:r>
      <w:r w:rsidR="00AE75F2">
        <w:t>se může realizovat telefonickou formou</w:t>
      </w:r>
      <w:r w:rsidR="00AE00AE">
        <w:t xml:space="preserve"> na telefonní číslo </w:t>
      </w:r>
      <w:r w:rsidR="00001A54">
        <w:t>+420 </w:t>
      </w:r>
      <w:r w:rsidR="00E71477">
        <w:t>XXXXXX</w:t>
      </w:r>
      <w:r w:rsidR="00AE75F2">
        <w:t xml:space="preserve"> nebo e-mailem </w:t>
      </w:r>
      <w:r w:rsidR="00E71477">
        <w:rPr>
          <w:rStyle w:val="Hypertextovodkaz"/>
        </w:rPr>
        <w:t>XXXXXX</w:t>
      </w:r>
      <w:r w:rsidR="00001A54">
        <w:t>.</w:t>
      </w:r>
    </w:p>
    <w:p w14:paraId="311DF7DC" w14:textId="77777777" w:rsidR="007E44C3" w:rsidRDefault="007E44C3" w:rsidP="00B35727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Smlouva se sjednává na dobu určitou do </w:t>
      </w:r>
      <w:r w:rsidR="00DE1DD3">
        <w:t>31</w:t>
      </w:r>
      <w:r>
        <w:t xml:space="preserve">. </w:t>
      </w:r>
      <w:r w:rsidR="00DE1DD3">
        <w:t>1</w:t>
      </w:r>
      <w:r w:rsidR="00641C28">
        <w:t>2</w:t>
      </w:r>
      <w:r>
        <w:t>. 202</w:t>
      </w:r>
      <w:r w:rsidR="00DE1DD3">
        <w:t>6</w:t>
      </w:r>
      <w:r>
        <w:t>.</w:t>
      </w:r>
    </w:p>
    <w:p w14:paraId="65BA8890" w14:textId="77777777" w:rsidR="007E44C3" w:rsidRDefault="007E44C3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>Celkové plnění na základě této smlouvy nesmí přesáhnout částku Kč 499.</w:t>
      </w:r>
      <w:r w:rsidR="003C2D5E">
        <w:t>0</w:t>
      </w:r>
      <w:r>
        <w:t>00,00 bez DPH.</w:t>
      </w:r>
    </w:p>
    <w:p w14:paraId="4015EDC1" w14:textId="77777777" w:rsidR="004576D1" w:rsidRPr="00E50D79" w:rsidRDefault="004576D1" w:rsidP="004576D1">
      <w:pPr>
        <w:tabs>
          <w:tab w:val="left" w:pos="360"/>
        </w:tabs>
        <w:suppressAutoHyphens/>
        <w:spacing w:before="120"/>
        <w:jc w:val="both"/>
      </w:pPr>
    </w:p>
    <w:p w14:paraId="244EDF1B" w14:textId="77777777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lastRenderedPageBreak/>
        <w:t>vI.</w:t>
      </w:r>
      <w:r w:rsidRPr="00A949CF">
        <w:rPr>
          <w:b/>
          <w:bCs/>
          <w:caps/>
        </w:rPr>
        <w:br/>
        <w:t xml:space="preserve">Dodání </w:t>
      </w:r>
      <w:r w:rsidR="00200C01">
        <w:rPr>
          <w:b/>
          <w:bCs/>
          <w:caps/>
        </w:rPr>
        <w:t xml:space="preserve">ZBOŽÍ </w:t>
      </w:r>
      <w:r w:rsidRPr="00A949CF">
        <w:rPr>
          <w:b/>
          <w:bCs/>
          <w:caps/>
        </w:rPr>
        <w:t>a převod vlastnického práva</w:t>
      </w:r>
    </w:p>
    <w:p w14:paraId="00D1C80F" w14:textId="77777777" w:rsidR="0001669C" w:rsidRPr="00E83874" w:rsidRDefault="00200C01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>
        <w:t>Zboží</w:t>
      </w:r>
      <w:r w:rsidR="0001669C" w:rsidRPr="00A949CF">
        <w:t xml:space="preserve"> je dodán</w:t>
      </w:r>
      <w:r>
        <w:t>o</w:t>
      </w:r>
      <w:r w:rsidR="0001669C" w:rsidRPr="00A949CF">
        <w:t xml:space="preserve"> jeho protokolárním předáním v</w:t>
      </w:r>
      <w:r w:rsidR="0001669C">
        <w:t xml:space="preserve"> </w:t>
      </w:r>
      <w:r w:rsidR="0001669C" w:rsidRPr="00A949CF">
        <w:t>místě plnění ze strany prodávajícího a převzetím osobami pověřenými jeho převzetím ze strany kupujícího. Protokolární převzetí předmětu plnění bude provedeno až po dodání zboží.</w:t>
      </w:r>
      <w:r w:rsidR="0001669C">
        <w:t xml:space="preserve"> </w:t>
      </w:r>
      <w:r w:rsidR="0001669C"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="0001669C" w:rsidRPr="00D40A0D">
        <w:rPr>
          <w:sz w:val="22"/>
          <w:szCs w:val="22"/>
        </w:rPr>
        <w:t xml:space="preserve"> </w:t>
      </w:r>
    </w:p>
    <w:p w14:paraId="0AF4923D" w14:textId="77777777"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639AD6C5" w14:textId="77777777" w:rsidR="0001669C" w:rsidRPr="00A949C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14:paraId="462E3A24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76794EE4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 xml:space="preserve">prodávajícímu na základě faktury vystavené prodávajícím po řádném a včasném protokolárním předání </w:t>
      </w:r>
      <w:r w:rsidR="00200C01">
        <w:t>zboží</w:t>
      </w:r>
      <w:r w:rsidRPr="00D40A0D">
        <w:t xml:space="preserve"> kupujícímu, tj. po jeho dodání včetně veškeré dokumentace, seznámení zaměstnanců kupujícího s obsluhou zboží a jeho uvedení do trvalého</w:t>
      </w:r>
      <w:r>
        <w:t xml:space="preserve"> provozu.</w:t>
      </w:r>
    </w:p>
    <w:p w14:paraId="26D47C89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 w:rsidR="00AE00AE">
        <w:t>II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 předávacím protokolu podepsaném prodávajícím a kupujícím. </w:t>
      </w:r>
    </w:p>
    <w:p w14:paraId="40BA696A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4A6AD296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podávajícího; údaj o zápisu prodávajícího do obchodního rejstříku včetně spisové značky</w:t>
      </w:r>
    </w:p>
    <w:p w14:paraId="7F1D9E7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2E55B44B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28F27265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 xml:space="preserve">celkovou fakturovanou částku, která bude zároveň zahrnovat kupní cenu </w:t>
      </w:r>
    </w:p>
    <w:p w14:paraId="781B5BA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4C9873D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14:paraId="0FA07B96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1AB1EEBB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3720291E" w14:textId="0D4B1F2B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hyperlink r:id="rId8" w:history="1">
        <w:r w:rsidR="0066319A" w:rsidRPr="00AF2061">
          <w:rPr>
            <w:rStyle w:val="Hypertextovodkaz"/>
            <w:szCs w:val="20"/>
            <w:lang w:eastAsia="cs-CZ"/>
          </w:rPr>
          <w:t>XXXXXXXXX</w:t>
        </w:r>
      </w:hyperlink>
      <w:r w:rsidR="00CF5697" w:rsidRPr="00001A54">
        <w:rPr>
          <w:szCs w:val="20"/>
          <w:lang w:eastAsia="cs-CZ"/>
        </w:rPr>
        <w:t xml:space="preserve"> a </w:t>
      </w:r>
      <w:hyperlink r:id="rId9" w:history="1">
        <w:r w:rsidR="0066319A">
          <w:rPr>
            <w:rStyle w:val="Hypertextovodkaz"/>
            <w:szCs w:val="20"/>
            <w:lang w:eastAsia="cs-CZ"/>
          </w:rPr>
          <w:t>XXXXXXXX</w:t>
        </w:r>
      </w:hyperlink>
      <w:r w:rsidR="00CF5697">
        <w:rPr>
          <w:i/>
          <w:szCs w:val="20"/>
          <w:lang w:eastAsia="cs-CZ"/>
        </w:rPr>
        <w:t xml:space="preserve"> </w:t>
      </w:r>
      <w:r w:rsidRPr="00A949CF">
        <w:t xml:space="preserve"> nebo doručenkou prostřednictvím provozovatele poštovních služeb.</w:t>
      </w:r>
    </w:p>
    <w:p w14:paraId="67D62BAD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1E568C80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 xml:space="preserve"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</w:t>
      </w:r>
      <w:r w:rsidRPr="00A949CF">
        <w:lastRenderedPageBreak/>
        <w:t>prodávajícímu přestává běžet původní lhůta splatnosti. Nová lhůta splatnosti běží ode dne doručení nové faktury kupujícímu.</w:t>
      </w:r>
    </w:p>
    <w:p w14:paraId="7958DF9E" w14:textId="77777777" w:rsidR="0001669C" w:rsidRPr="00A949CF" w:rsidRDefault="0001669C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X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Záruční podmínky</w:t>
      </w:r>
    </w:p>
    <w:p w14:paraId="6187976C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>se řídí ust.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29C90126" w14:textId="77777777" w:rsidR="00CF5697" w:rsidRDefault="00CF5697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 xml:space="preserve">Záruční lhůta je stavena na </w:t>
      </w:r>
      <w:r w:rsidR="00001A54">
        <w:t>24</w:t>
      </w:r>
      <w:r>
        <w:rPr>
          <w:i/>
        </w:rPr>
        <w:t xml:space="preserve"> </w:t>
      </w:r>
      <w:r w:rsidRPr="00CF5697">
        <w:t>měsíců</w:t>
      </w:r>
      <w:r w:rsidR="00B95BEC">
        <w:t>.</w:t>
      </w:r>
    </w:p>
    <w:p w14:paraId="1F3DCC66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20D7245F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Po celou záruční dobu je prodávající povinen </w:t>
      </w:r>
      <w:r>
        <w:t>zajistit</w:t>
      </w:r>
      <w:r w:rsidRPr="00A57B6E">
        <w:t xml:space="preserve"> bezplatný </w:t>
      </w:r>
      <w:r>
        <w:t xml:space="preserve">autorizovaný </w:t>
      </w:r>
      <w:r w:rsidRPr="00A57B6E">
        <w:t xml:space="preserve">záruční servis zboží </w:t>
      </w:r>
      <w:r>
        <w:t xml:space="preserve">výrobcem nebo zástupcem výrobce na území ČR. </w:t>
      </w:r>
    </w:p>
    <w:p w14:paraId="789B16A4" w14:textId="77777777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i e-mail). Pro nahlášení závady jsou k dispozici následující kontakty prodávajícího tel.: </w:t>
      </w:r>
      <w:r w:rsidR="00BC11A6">
        <w:t>+420 </w:t>
      </w:r>
      <w:r w:rsidR="00E71477">
        <w:t>XXXXXX</w:t>
      </w:r>
      <w:r w:rsidR="00BC11A6">
        <w:t>,</w:t>
      </w:r>
      <w:r w:rsidRPr="00A57B6E">
        <w:t xml:space="preserve"> e-mail: </w:t>
      </w:r>
      <w:hyperlink r:id="rId10" w:history="1">
        <w:r w:rsidR="00E71477">
          <w:rPr>
            <w:rStyle w:val="Hypertextovodkaz"/>
          </w:rPr>
          <w:t>XXXXXX</w:t>
        </w:r>
      </w:hyperlink>
      <w:r w:rsidRPr="00A57B6E">
        <w:t>. Jakmile kupující oznámí prodávajícímu vadu, bude se mít za to, že požaduje její bezplatné odstranění, neuvede-li v oznámení jinak.</w:t>
      </w:r>
    </w:p>
    <w:p w14:paraId="70C09261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14:paraId="26BC765F" w14:textId="77777777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než 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>
        <w:t xml:space="preserve">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14:paraId="2715D9FA" w14:textId="77777777"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</w:t>
      </w:r>
      <w:r>
        <w:t xml:space="preserve">zboží </w:t>
      </w:r>
      <w:r w:rsidRPr="00924048">
        <w:t xml:space="preserve">není možno opravit, má kupující právo na výměnu takového vadného </w:t>
      </w:r>
      <w:r>
        <w:t>zboží</w:t>
      </w:r>
      <w:r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>
        <w:t>zboží</w:t>
      </w:r>
      <w:r w:rsidRPr="00924048">
        <w:t xml:space="preserve"> vyměnit</w:t>
      </w:r>
      <w:r>
        <w:t xml:space="preserve"> za nové</w:t>
      </w:r>
      <w:r w:rsidRPr="00924048">
        <w:t xml:space="preserve">. 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14:paraId="0C581FE5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2BCC4007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55C109FC" w14:textId="77777777" w:rsidR="0001669C" w:rsidRPr="00AE233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14:paraId="69A8E049" w14:textId="77777777" w:rsidR="0001669C" w:rsidRPr="00A949CF" w:rsidRDefault="0001669C" w:rsidP="0001669C">
      <w:pPr>
        <w:spacing w:before="227" w:after="232"/>
        <w:ind w:left="-15"/>
      </w:pPr>
      <w:r>
        <w:rPr>
          <w:b/>
          <w:bCs/>
        </w:rPr>
        <w:lastRenderedPageBreak/>
        <w:t>XI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Sankce</w:t>
      </w:r>
    </w:p>
    <w:p w14:paraId="0EB14543" w14:textId="77777777"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</w:t>
      </w:r>
      <w:r w:rsidR="00A549F5">
        <w:rPr>
          <w:rFonts w:ascii="Times New Roman" w:hAnsi="Times New Roman" w:cs="Times New Roman"/>
        </w:rPr>
        <w:t>V</w:t>
      </w:r>
      <w:r w:rsidR="00350DBA">
        <w:rPr>
          <w:rFonts w:ascii="Times New Roman" w:hAnsi="Times New Roman" w:cs="Times New Roman"/>
        </w:rPr>
        <w:t>)</w:t>
      </w:r>
      <w:r w:rsidRPr="00A724BE">
        <w:rPr>
          <w:rFonts w:ascii="Times New Roman" w:hAnsi="Times New Roman" w:cs="Times New Roman"/>
        </w:rPr>
        <w:t xml:space="preserve"> má kupující právo účtovat prodávajícímu smluvní pokutu ve výši </w:t>
      </w:r>
      <w:r w:rsidR="00350DBA">
        <w:rPr>
          <w:rFonts w:ascii="Times New Roman" w:hAnsi="Times New Roman" w:cs="Times New Roman"/>
        </w:rPr>
        <w:t>1 % z celkové částky zboží včetně DPH</w:t>
      </w:r>
      <w:r w:rsidRPr="00A724BE">
        <w:rPr>
          <w:rFonts w:ascii="Times New Roman" w:hAnsi="Times New Roman" w:cs="Times New Roman"/>
        </w:rPr>
        <w:t xml:space="preserve">,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41BACEAA" w14:textId="77777777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14:paraId="369739DB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62936830" w14:textId="77777777" w:rsidR="0001669C" w:rsidRPr="00E82EA7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4C10ED47" w14:textId="77777777" w:rsidR="00E82EA7" w:rsidRDefault="00E82EA7" w:rsidP="00E82EA7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406B8F97" w14:textId="77777777" w:rsidR="00E82EA7" w:rsidRDefault="00E82EA7" w:rsidP="00E82EA7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797062AD" w14:textId="77777777" w:rsidR="00E82EA7" w:rsidRDefault="00E82EA7" w:rsidP="00E82EA7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67868A58" w14:textId="77777777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="00E82EA7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2F7649C8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67F94223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606B39AA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0C901FC1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101EDF4C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o kterých ho prodávající ujistil, </w:t>
      </w:r>
    </w:p>
    <w:p w14:paraId="0B691239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58ECBD3E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0D24D7A2" w14:textId="77777777" w:rsidR="0001669C" w:rsidRPr="00BC11A6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Pro účely této smlouvy se pod pojmem „bez zbytečného odkladu“ rozumí nejpozději do 14-ti dnů.</w:t>
      </w:r>
    </w:p>
    <w:p w14:paraId="597108BD" w14:textId="77777777" w:rsidR="00BC11A6" w:rsidRDefault="003F2D9D" w:rsidP="003F2D9D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3F2D9D">
        <w:rPr>
          <w:rFonts w:ascii="Times New Roman" w:hAnsi="Times New Roman" w:cs="Times New Roman"/>
          <w:bCs/>
        </w:rPr>
        <w:t xml:space="preserve">Celkové plnění na základě této smlouvy nesmí přesáhnout částku Kč </w:t>
      </w:r>
      <w:r>
        <w:rPr>
          <w:rFonts w:ascii="Times New Roman" w:hAnsi="Times New Roman" w:cs="Times New Roman"/>
          <w:bCs/>
        </w:rPr>
        <w:t>499</w:t>
      </w:r>
      <w:r w:rsidRPr="003F2D9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000</w:t>
      </w:r>
      <w:r w:rsidRPr="003F2D9D">
        <w:rPr>
          <w:rFonts w:ascii="Times New Roman" w:hAnsi="Times New Roman" w:cs="Times New Roman"/>
          <w:bCs/>
        </w:rPr>
        <w:t xml:space="preserve">,00 bez DPH.  V případě dosažení objemu objednaného a dodaného zboží </w:t>
      </w:r>
      <w:r>
        <w:rPr>
          <w:rFonts w:ascii="Times New Roman" w:hAnsi="Times New Roman" w:cs="Times New Roman"/>
          <w:bCs/>
        </w:rPr>
        <w:t>499</w:t>
      </w:r>
      <w:r w:rsidRPr="003F2D9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000</w:t>
      </w:r>
      <w:r w:rsidRPr="003F2D9D">
        <w:rPr>
          <w:rFonts w:ascii="Times New Roman" w:hAnsi="Times New Roman" w:cs="Times New Roman"/>
          <w:bCs/>
        </w:rPr>
        <w:t>,-Kč bez DPH tato smlouva zaniká</w:t>
      </w:r>
      <w:r>
        <w:rPr>
          <w:rFonts w:ascii="Times New Roman" w:hAnsi="Times New Roman" w:cs="Times New Roman"/>
          <w:bCs/>
        </w:rPr>
        <w:t>.</w:t>
      </w:r>
    </w:p>
    <w:p w14:paraId="60691EEA" w14:textId="77777777" w:rsidR="00BC11A6" w:rsidRPr="00AD0C76" w:rsidRDefault="00BC11A6" w:rsidP="00BC11A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3BD3D232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4833A42D" w14:textId="77777777" w:rsidR="00E82EA7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002E2E4A" w14:textId="77777777" w:rsidR="00E82EA7" w:rsidRPr="00A949CF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06B27B7E" w14:textId="77777777" w:rsidR="00E82EA7" w:rsidRPr="00A949CF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Smluvní strany tímto prohlašují, že skutečnosti uvedené v této smlouvě nepovažují za obchodní tajemství ve smyslu ust. § 504 zákona č. 89/2012 Sb., občanského zákoníku a udělují svolení k jejich využití a zveřejnění bez stanovení jakýchkoliv dalších podmínek.</w:t>
      </w:r>
    </w:p>
    <w:p w14:paraId="08384381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14:paraId="71826C97" w14:textId="77777777" w:rsidR="00E82EA7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338CCB67" w14:textId="77777777" w:rsidR="00E82EA7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 xml:space="preserve">Smlouvu bez zbytečného odkladu uveřejní kupující. </w:t>
      </w:r>
    </w:p>
    <w:p w14:paraId="3B640C9A" w14:textId="77777777" w:rsidR="00E82EA7" w:rsidRPr="00A949CF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08445627" w14:textId="77777777" w:rsidR="00E82EA7" w:rsidRPr="00A949CF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40A9C05A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4B4520A6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>
        <w:t>2</w:t>
      </w:r>
      <w:r w:rsidRPr="00A949CF">
        <w:t xml:space="preserve"> stejnopisech s platností originálu, podepsaných oprávněnými zástupci smluvních stran, přičemž kupující </w:t>
      </w:r>
      <w:r>
        <w:t xml:space="preserve">i prodávající </w:t>
      </w:r>
      <w:r w:rsidRPr="00A949CF">
        <w:t xml:space="preserve">obdrží </w:t>
      </w:r>
      <w:r>
        <w:t>jedno vyhotovení</w:t>
      </w:r>
      <w:r w:rsidRPr="00A949CF">
        <w:t>.</w:t>
      </w:r>
    </w:p>
    <w:p w14:paraId="360265FC" w14:textId="77777777" w:rsidR="00E82EA7" w:rsidRDefault="00E82EA7" w:rsidP="00A21A8F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Přílohy této smlouvy:</w:t>
      </w:r>
      <w:r>
        <w:tab/>
        <w:t>Příloha č. 1 – Položkový rozpočet</w:t>
      </w:r>
    </w:p>
    <w:p w14:paraId="150F3AAF" w14:textId="77777777" w:rsidR="00AC7CEE" w:rsidRPr="00A949CF" w:rsidRDefault="00AC7CEE" w:rsidP="00A21A8F">
      <w:pPr>
        <w:suppressAutoHyphens/>
        <w:ind w:left="2832"/>
        <w:jc w:val="both"/>
      </w:pPr>
      <w:r>
        <w:t>Příloha č. 2 – Čestné prohlášení</w:t>
      </w:r>
    </w:p>
    <w:p w14:paraId="044AFFA7" w14:textId="77777777" w:rsidR="0001669C" w:rsidRDefault="0001669C" w:rsidP="0001669C">
      <w:pPr>
        <w:pStyle w:val="Zkladntext"/>
        <w:tabs>
          <w:tab w:val="left" w:pos="426"/>
          <w:tab w:val="left" w:pos="4820"/>
        </w:tabs>
        <w:ind w:left="426" w:hanging="426"/>
        <w:jc w:val="left"/>
      </w:pPr>
    </w:p>
    <w:p w14:paraId="4C3E665C" w14:textId="77AB3E2D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 w:rsidR="0066319A">
        <w:t xml:space="preserve"> Novém Jičíně </w:t>
      </w:r>
      <w:r w:rsidRPr="00A949CF">
        <w:t>dne</w:t>
      </w:r>
      <w:r w:rsidR="0066319A">
        <w:t xml:space="preserve"> 18.3.2024</w:t>
      </w:r>
      <w:r w:rsidRPr="00A949CF">
        <w:tab/>
      </w:r>
      <w:r w:rsidRPr="00A949CF">
        <w:tab/>
      </w:r>
      <w:r w:rsidRPr="00A949CF">
        <w:tab/>
        <w:t>V</w:t>
      </w:r>
      <w:r w:rsidR="00D86DBC">
        <w:t> Novém Jičíně</w:t>
      </w:r>
      <w:r w:rsidRPr="00A949CF">
        <w:t xml:space="preserve"> dn</w:t>
      </w:r>
      <w:r w:rsidR="00BC11A6">
        <w:t>e</w:t>
      </w:r>
      <w:r w:rsidR="000E4317">
        <w:t xml:space="preserve"> </w:t>
      </w:r>
      <w:r w:rsidR="0066319A">
        <w:t>11</w:t>
      </w:r>
      <w:r w:rsidR="00D86DBC">
        <w:t>.</w:t>
      </w:r>
      <w:r w:rsidR="0066319A">
        <w:t>3</w:t>
      </w:r>
      <w:r w:rsidR="00D86DBC">
        <w:t>.2024</w:t>
      </w:r>
    </w:p>
    <w:p w14:paraId="10E9B636" w14:textId="77777777" w:rsidR="0001669C" w:rsidRDefault="0001669C" w:rsidP="0001669C">
      <w:pPr>
        <w:pStyle w:val="Zkladntext"/>
        <w:tabs>
          <w:tab w:val="left" w:pos="4820"/>
        </w:tabs>
        <w:jc w:val="left"/>
      </w:pPr>
    </w:p>
    <w:p w14:paraId="70FFE079" w14:textId="77777777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551FB75E" w14:textId="77777777" w:rsidR="00815EF2" w:rsidRDefault="00815EF2" w:rsidP="0001669C">
      <w:pPr>
        <w:tabs>
          <w:tab w:val="left" w:pos="855"/>
          <w:tab w:val="left" w:pos="6510"/>
        </w:tabs>
        <w:jc w:val="left"/>
      </w:pPr>
    </w:p>
    <w:p w14:paraId="3CCA619F" w14:textId="77777777" w:rsidR="00BC11A6" w:rsidRDefault="00BC11A6" w:rsidP="0001669C">
      <w:pPr>
        <w:tabs>
          <w:tab w:val="left" w:pos="855"/>
          <w:tab w:val="left" w:pos="6510"/>
        </w:tabs>
        <w:jc w:val="left"/>
      </w:pPr>
    </w:p>
    <w:p w14:paraId="3B0FEDC0" w14:textId="77777777" w:rsidR="00BC11A6" w:rsidRDefault="00BC11A6" w:rsidP="0001669C">
      <w:pPr>
        <w:tabs>
          <w:tab w:val="left" w:pos="855"/>
          <w:tab w:val="left" w:pos="6510"/>
        </w:tabs>
        <w:jc w:val="left"/>
      </w:pPr>
    </w:p>
    <w:p w14:paraId="6D20A22F" w14:textId="77777777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17FAD133" w14:textId="77777777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0C384934" w14:textId="77777777" w:rsidR="00592D0E" w:rsidRDefault="00592D0E" w:rsidP="0001669C">
      <w:pPr>
        <w:tabs>
          <w:tab w:val="left" w:pos="855"/>
          <w:tab w:val="left" w:pos="6510"/>
        </w:tabs>
        <w:jc w:val="left"/>
      </w:pPr>
      <w:r>
        <w:t>……………………………</w:t>
      </w:r>
      <w:r w:rsidR="00DA7276">
        <w:t xml:space="preserve">                                                    ……………………………….</w:t>
      </w:r>
    </w:p>
    <w:p w14:paraId="045C9FBB" w14:textId="70688267" w:rsidR="0066319A" w:rsidRDefault="00A21A8F" w:rsidP="00A21A8F">
      <w:pPr>
        <w:jc w:val="both"/>
      </w:pPr>
      <w:r>
        <w:t xml:space="preserve">           </w:t>
      </w:r>
      <w:r w:rsidR="00AC7CEE" w:rsidRPr="00A949CF">
        <w:t>za kupujícího</w:t>
      </w:r>
      <w:r w:rsidR="00AC7CEE" w:rsidRPr="00A949CF">
        <w:tab/>
      </w:r>
      <w:r>
        <w:t xml:space="preserve">                                                                          za </w:t>
      </w:r>
      <w:r w:rsidR="00AC7CEE" w:rsidRPr="00A949CF">
        <w:t>prodávajícího</w:t>
      </w:r>
    </w:p>
    <w:p w14:paraId="191AA18A" w14:textId="788B131A" w:rsidR="00592D0E" w:rsidRDefault="00A21A8F" w:rsidP="0001669C">
      <w:pPr>
        <w:tabs>
          <w:tab w:val="left" w:pos="855"/>
          <w:tab w:val="left" w:pos="6510"/>
        </w:tabs>
        <w:jc w:val="left"/>
        <w:rPr>
          <w:iCs/>
        </w:rPr>
      </w:pPr>
      <w:r>
        <w:t xml:space="preserve">  </w:t>
      </w:r>
      <w:r w:rsidR="00592D0E">
        <w:t>Ing. Pavel Tichý</w:t>
      </w:r>
      <w:r>
        <w:t>, ředitel</w:t>
      </w:r>
      <w:r w:rsidR="00AC7CEE">
        <w:tab/>
      </w:r>
      <w:r w:rsidR="0066319A">
        <w:t>Oskar Stanečka</w:t>
      </w:r>
      <w:r w:rsidRPr="00BC11A6">
        <w:rPr>
          <w:iCs/>
        </w:rPr>
        <w:t xml:space="preserve"> </w:t>
      </w:r>
    </w:p>
    <w:p w14:paraId="2DB3E7FA" w14:textId="77777777" w:rsidR="00E71477" w:rsidRDefault="00E71477" w:rsidP="0001669C">
      <w:pPr>
        <w:tabs>
          <w:tab w:val="left" w:pos="855"/>
          <w:tab w:val="left" w:pos="6510"/>
        </w:tabs>
        <w:jc w:val="left"/>
      </w:pPr>
    </w:p>
    <w:p w14:paraId="69D7282D" w14:textId="77777777" w:rsidR="00E71477" w:rsidRDefault="00E71477" w:rsidP="0001669C">
      <w:pPr>
        <w:tabs>
          <w:tab w:val="left" w:pos="855"/>
          <w:tab w:val="left" w:pos="6510"/>
        </w:tabs>
        <w:jc w:val="left"/>
      </w:pPr>
    </w:p>
    <w:p w14:paraId="7E2D35B0" w14:textId="77777777" w:rsidR="00815EF2" w:rsidRDefault="00815EF2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27719DFF" w14:textId="77777777" w:rsidR="00815EF2" w:rsidRDefault="00815EF2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4CC6F942" w14:textId="77777777" w:rsidR="00815EF2" w:rsidRDefault="00815EF2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855269B" w14:textId="77777777" w:rsidR="00815EF2" w:rsidRDefault="00815EF2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45B6C2AD" w14:textId="77777777" w:rsidR="00815EF2" w:rsidRDefault="00815EF2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F5753CC" w14:textId="77777777" w:rsidR="00E71477" w:rsidRPr="00B35727" w:rsidRDefault="00E71477" w:rsidP="0001669C">
      <w:pPr>
        <w:tabs>
          <w:tab w:val="left" w:pos="855"/>
          <w:tab w:val="left" w:pos="6510"/>
        </w:tabs>
        <w:jc w:val="left"/>
        <w:rPr>
          <w:b/>
        </w:rPr>
      </w:pPr>
      <w:r w:rsidRPr="00B35727">
        <w:rPr>
          <w:b/>
        </w:rPr>
        <w:t>Příloha č. 1</w:t>
      </w:r>
    </w:p>
    <w:p w14:paraId="243670A2" w14:textId="77777777" w:rsidR="00B35727" w:rsidRDefault="00B35727" w:rsidP="0001669C">
      <w:pPr>
        <w:tabs>
          <w:tab w:val="left" w:pos="855"/>
          <w:tab w:val="left" w:pos="6510"/>
        </w:tabs>
        <w:jc w:val="left"/>
      </w:pPr>
    </w:p>
    <w:tbl>
      <w:tblPr>
        <w:tblW w:w="608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3903"/>
      </w:tblGrid>
      <w:tr w:rsidR="00E71477" w:rsidRPr="00E71477" w14:paraId="49CD757B" w14:textId="77777777" w:rsidTr="00D050F6">
        <w:trPr>
          <w:trHeight w:val="274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8BC12E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Prodávající: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EE2BF" w14:textId="77777777" w:rsidR="00E71477" w:rsidRPr="00D050F6" w:rsidRDefault="00D86DBC" w:rsidP="00E71477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Oskar Stanečka JASO</w:t>
            </w:r>
          </w:p>
        </w:tc>
      </w:tr>
      <w:tr w:rsidR="00E71477" w:rsidRPr="00E71477" w14:paraId="55AC0B3C" w14:textId="77777777" w:rsidTr="00D050F6">
        <w:trPr>
          <w:trHeight w:val="26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20BD15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Zastoupený: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2C0D3" w14:textId="77777777" w:rsidR="00E71477" w:rsidRPr="00D050F6" w:rsidRDefault="00E71477" w:rsidP="00E71477">
            <w:pPr>
              <w:jc w:val="left"/>
              <w:rPr>
                <w:color w:val="000000"/>
                <w:szCs w:val="24"/>
              </w:rPr>
            </w:pPr>
            <w:r w:rsidRPr="00D050F6">
              <w:rPr>
                <w:color w:val="000000"/>
                <w:szCs w:val="24"/>
              </w:rPr>
              <w:t> </w:t>
            </w:r>
            <w:r w:rsidR="00D86DBC">
              <w:rPr>
                <w:color w:val="000000"/>
                <w:szCs w:val="24"/>
              </w:rPr>
              <w:t>Oskar Stanečka</w:t>
            </w:r>
          </w:p>
        </w:tc>
      </w:tr>
      <w:tr w:rsidR="00E71477" w:rsidRPr="00E71477" w14:paraId="3E798B97" w14:textId="77777777" w:rsidTr="00D050F6">
        <w:trPr>
          <w:trHeight w:val="26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37D98F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IČ: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217D8" w14:textId="77777777" w:rsidR="00E71477" w:rsidRPr="00D050F6" w:rsidRDefault="00D86DBC" w:rsidP="00E7147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11183608</w:t>
            </w:r>
          </w:p>
        </w:tc>
      </w:tr>
      <w:tr w:rsidR="00E71477" w:rsidRPr="00E71477" w14:paraId="540B8F42" w14:textId="77777777" w:rsidTr="00D050F6">
        <w:trPr>
          <w:trHeight w:val="26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ECFCB1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DIČ: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6EE2A" w14:textId="77777777" w:rsidR="00E71477" w:rsidRPr="00D050F6" w:rsidRDefault="00D86DBC" w:rsidP="00E71477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CZ5606181845</w:t>
            </w:r>
          </w:p>
        </w:tc>
      </w:tr>
      <w:tr w:rsidR="00E71477" w:rsidRPr="00E71477" w14:paraId="04144B0E" w14:textId="77777777" w:rsidTr="003C2D5E">
        <w:trPr>
          <w:trHeight w:val="25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83B430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Kontaktní osoba: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A46DC8" w14:textId="77777777" w:rsidR="00E71477" w:rsidRPr="00D050F6" w:rsidRDefault="00D86DBC" w:rsidP="00E71477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Oskar Stanečka</w:t>
            </w:r>
          </w:p>
        </w:tc>
      </w:tr>
      <w:tr w:rsidR="00E71477" w:rsidRPr="00E71477" w14:paraId="5827E548" w14:textId="77777777" w:rsidTr="00D050F6">
        <w:trPr>
          <w:trHeight w:val="244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9010CF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Telefon: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19BEE" w14:textId="40CF2629" w:rsidR="00E71477" w:rsidRPr="00D050F6" w:rsidRDefault="0066319A" w:rsidP="00E71477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XXXXXXXX</w:t>
            </w:r>
          </w:p>
        </w:tc>
      </w:tr>
      <w:tr w:rsidR="00E71477" w:rsidRPr="00E71477" w14:paraId="080AB4C6" w14:textId="77777777" w:rsidTr="00D050F6">
        <w:trPr>
          <w:trHeight w:val="24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93E39C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E-mail: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F9316" w14:textId="59B1D97F" w:rsidR="00E71477" w:rsidRPr="00D050F6" w:rsidRDefault="0066319A" w:rsidP="00E71477">
            <w:pPr>
              <w:jc w:val="left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XXXXXXXXXXXX</w:t>
            </w:r>
          </w:p>
        </w:tc>
      </w:tr>
      <w:tr w:rsidR="00E71477" w:rsidRPr="00E71477" w14:paraId="29DA5FD6" w14:textId="77777777" w:rsidTr="00D050F6">
        <w:trPr>
          <w:trHeight w:val="24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C5B41F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Sídlo: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BD8D6" w14:textId="77777777" w:rsidR="00E71477" w:rsidRPr="00D050F6" w:rsidRDefault="00D86DBC" w:rsidP="00E71477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Nový Jičín</w:t>
            </w:r>
          </w:p>
        </w:tc>
      </w:tr>
      <w:tr w:rsidR="00E71477" w:rsidRPr="00E71477" w14:paraId="3024EB60" w14:textId="77777777" w:rsidTr="00D050F6">
        <w:trPr>
          <w:trHeight w:val="24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9B6345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Číslo účtu: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C0F55" w14:textId="2A93262A" w:rsidR="00E71477" w:rsidRPr="00D050F6" w:rsidRDefault="0066319A" w:rsidP="00E71477">
            <w:pPr>
              <w:jc w:val="left"/>
              <w:rPr>
                <w:color w:val="000000"/>
                <w:szCs w:val="24"/>
              </w:rPr>
            </w:pPr>
            <w:r>
              <w:t>XXXXXXXXXX</w:t>
            </w:r>
          </w:p>
        </w:tc>
      </w:tr>
      <w:tr w:rsidR="00E71477" w:rsidRPr="00E71477" w14:paraId="216B4A13" w14:textId="77777777" w:rsidTr="00D050F6">
        <w:trPr>
          <w:trHeight w:val="27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667DE5" w14:textId="77777777" w:rsidR="00E71477" w:rsidRPr="00D050F6" w:rsidRDefault="00E71477" w:rsidP="00E714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050F6">
              <w:rPr>
                <w:b/>
                <w:bCs/>
                <w:color w:val="000000"/>
                <w:sz w:val="26"/>
                <w:szCs w:val="26"/>
              </w:rPr>
              <w:t>Banka: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8809F" w14:textId="77777777" w:rsidR="00E71477" w:rsidRPr="00D050F6" w:rsidRDefault="005E2D00" w:rsidP="005E2D0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ČSOB Nový jičín</w:t>
            </w:r>
          </w:p>
        </w:tc>
      </w:tr>
    </w:tbl>
    <w:p w14:paraId="2C058D7A" w14:textId="77777777" w:rsidR="00E71477" w:rsidRDefault="00E71477" w:rsidP="0001669C">
      <w:pPr>
        <w:tabs>
          <w:tab w:val="left" w:pos="855"/>
          <w:tab w:val="left" w:pos="6510"/>
        </w:tabs>
        <w:jc w:val="left"/>
      </w:pPr>
    </w:p>
    <w:p w14:paraId="6C113B3D" w14:textId="77777777" w:rsidR="00E71477" w:rsidRDefault="00B35727" w:rsidP="0001669C">
      <w:pPr>
        <w:tabs>
          <w:tab w:val="left" w:pos="855"/>
          <w:tab w:val="left" w:pos="6510"/>
        </w:tabs>
        <w:jc w:val="left"/>
      </w:pPr>
      <w:r w:rsidRPr="00B35727">
        <w:t>Předmětem plnění je dodávka elektromateriálu dle požadavků uvedených v zadávací dokumentaci.</w:t>
      </w:r>
    </w:p>
    <w:p w14:paraId="6C1A7CA8" w14:textId="77777777" w:rsidR="00B35727" w:rsidRDefault="00B35727" w:rsidP="0001669C">
      <w:pPr>
        <w:tabs>
          <w:tab w:val="left" w:pos="855"/>
          <w:tab w:val="left" w:pos="6510"/>
        </w:tabs>
        <w:jc w:val="left"/>
      </w:pPr>
    </w:p>
    <w:tbl>
      <w:tblPr>
        <w:tblW w:w="100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4"/>
        <w:gridCol w:w="1300"/>
        <w:gridCol w:w="2018"/>
        <w:gridCol w:w="959"/>
        <w:gridCol w:w="2274"/>
      </w:tblGrid>
      <w:tr w:rsidR="00B35727" w:rsidRPr="00B35727" w14:paraId="568964E5" w14:textId="77777777" w:rsidTr="00512DB3">
        <w:trPr>
          <w:trHeight w:val="660"/>
        </w:trPr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2D2FA4" w14:textId="77777777" w:rsidR="00B35727" w:rsidRPr="00B35727" w:rsidRDefault="00B35727" w:rsidP="00B35727">
            <w:pPr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 xml:space="preserve">Obchodní název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89951A" w14:textId="77777777" w:rsidR="00B35727" w:rsidRPr="00B35727" w:rsidRDefault="00B35727" w:rsidP="00B35727">
            <w:pPr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Výrobce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29B6DA" w14:textId="77777777" w:rsidR="00B35727" w:rsidRPr="00B35727" w:rsidRDefault="00B35727" w:rsidP="00B35727">
            <w:pPr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Cena za 1 kus bez DPH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5889B5" w14:textId="77777777" w:rsidR="00B35727" w:rsidRPr="00B35727" w:rsidRDefault="00B35727" w:rsidP="00B35727">
            <w:pPr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 xml:space="preserve">Počet kusů 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A7CDA8" w14:textId="77777777" w:rsidR="00B35727" w:rsidRPr="00B35727" w:rsidRDefault="00B35727" w:rsidP="00B35727">
            <w:pPr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Cena celkem bez DPH</w:t>
            </w:r>
          </w:p>
        </w:tc>
      </w:tr>
      <w:tr w:rsidR="00B35727" w:rsidRPr="00B35727" w14:paraId="56653783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8E3D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Výbojky sodíkové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AD52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A09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6FDE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4DE6" w14:textId="77777777" w:rsidR="00B35727" w:rsidRPr="00B35727" w:rsidRDefault="00B35727" w:rsidP="00B35727">
            <w:pPr>
              <w:jc w:val="righ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</w:tr>
      <w:tr w:rsidR="00B35727" w:rsidRPr="00B35727" w14:paraId="6238150E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76F5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SHC 70W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4ABA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A479" w14:textId="77777777" w:rsidR="00B35727" w:rsidRPr="00B35727" w:rsidRDefault="00512DB3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132,-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AD2B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02429" w14:textId="77777777" w:rsidR="004B1E67" w:rsidRPr="00B35727" w:rsidRDefault="004B1E67" w:rsidP="00512DB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="00512DB3">
              <w:rPr>
                <w:color w:val="000000"/>
                <w:szCs w:val="24"/>
              </w:rPr>
              <w:t>66000,-</w:t>
            </w:r>
            <w:r w:rsidR="00056C1B">
              <w:rPr>
                <w:color w:val="000000"/>
                <w:szCs w:val="24"/>
              </w:rPr>
              <w:t xml:space="preserve"> </w:t>
            </w:r>
          </w:p>
        </w:tc>
      </w:tr>
      <w:tr w:rsidR="00B35727" w:rsidRPr="00B35727" w14:paraId="45B4E165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A3F6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SHC 100W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E118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2F8F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512DB3">
              <w:rPr>
                <w:color w:val="000000"/>
                <w:szCs w:val="24"/>
              </w:rPr>
              <w:t>68,-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52A0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17727" w14:textId="77777777" w:rsidR="00B35727" w:rsidRPr="00B35727" w:rsidRDefault="00512DB3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58800,-</w:t>
            </w:r>
          </w:p>
        </w:tc>
      </w:tr>
      <w:tr w:rsidR="00B35727" w:rsidRPr="00B35727" w14:paraId="022BB1C8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C272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SHC 150W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78B0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D9A5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177,-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6363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C9BA3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44250,-</w:t>
            </w:r>
          </w:p>
        </w:tc>
      </w:tr>
      <w:tr w:rsidR="00B35727" w:rsidRPr="00B35727" w14:paraId="0A3119CB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F8FB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SHC 250W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9F49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85CA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190,-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8128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AAF3A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9500,-</w:t>
            </w:r>
          </w:p>
        </w:tc>
      </w:tr>
      <w:tr w:rsidR="00B35727" w:rsidRPr="00B35727" w14:paraId="5783FB81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C6F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SHX 110W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4DD4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9E00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120,-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33A0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161DB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6000,-</w:t>
            </w:r>
          </w:p>
        </w:tc>
      </w:tr>
      <w:tr w:rsidR="00B35727" w:rsidRPr="00B35727" w14:paraId="03310199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61BF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SHX 210W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CD15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594C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9B12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5A894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5100,-</w:t>
            </w:r>
          </w:p>
        </w:tc>
      </w:tr>
      <w:tr w:rsidR="00B35727" w:rsidRPr="00B35727" w14:paraId="418F02F8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F72B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HPSE 70 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306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22B3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160,-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338F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CE738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24000,-</w:t>
            </w:r>
          </w:p>
        </w:tc>
      </w:tr>
      <w:tr w:rsidR="00B35727" w:rsidRPr="00B35727" w14:paraId="66E542D7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C3B4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Halogenové trubice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189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FA1C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C908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20EF9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2600,-</w:t>
            </w:r>
          </w:p>
        </w:tc>
      </w:tr>
      <w:tr w:rsidR="00B35727" w:rsidRPr="00B35727" w14:paraId="29414893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30E3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Výbojky sodíkové se zapalovačem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34D3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83FA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FB72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2EE01" w14:textId="77777777" w:rsidR="00B35727" w:rsidRPr="00B35727" w:rsidRDefault="00B35727" w:rsidP="00B35727">
            <w:pPr>
              <w:jc w:val="right"/>
              <w:rPr>
                <w:color w:val="000000"/>
                <w:szCs w:val="24"/>
              </w:rPr>
            </w:pPr>
          </w:p>
        </w:tc>
      </w:tr>
      <w:tr w:rsidR="00B35727" w:rsidRPr="00B35727" w14:paraId="5E2F1F26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E952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70W HPSE IG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D849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5F21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333,-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6382" w14:textId="77777777" w:rsidR="00B35727" w:rsidRPr="00B35727" w:rsidRDefault="00230DB8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A48FE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33300,-</w:t>
            </w:r>
          </w:p>
        </w:tc>
      </w:tr>
      <w:tr w:rsidR="00B35727" w:rsidRPr="00B35727" w14:paraId="12B53ADD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DDC7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Výbojky rtuťové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077E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2B56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5C9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556F2" w14:textId="77777777" w:rsidR="00B35727" w:rsidRPr="00B35727" w:rsidRDefault="00B35727" w:rsidP="00B35727">
            <w:pPr>
              <w:jc w:val="right"/>
              <w:rPr>
                <w:color w:val="000000"/>
                <w:szCs w:val="24"/>
              </w:rPr>
            </w:pPr>
          </w:p>
        </w:tc>
      </w:tr>
      <w:tr w:rsidR="00B35727" w:rsidRPr="00B35727" w14:paraId="40C54A5D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E58F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HPI – T Plus 250 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7E69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455A" w14:textId="77777777" w:rsidR="00B35727" w:rsidRPr="00B35727" w:rsidRDefault="004B1E67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580,-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8B46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4E6C2" w14:textId="77777777" w:rsidR="00B35727" w:rsidRPr="00B35727" w:rsidRDefault="00056C1B" w:rsidP="004B1E6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58000,-</w:t>
            </w:r>
          </w:p>
        </w:tc>
      </w:tr>
      <w:tr w:rsidR="00B35727" w:rsidRPr="00B35727" w14:paraId="59FEB794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99DD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Powerball 20 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A973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657D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205,-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358A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ED3C2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4100,-</w:t>
            </w:r>
          </w:p>
        </w:tc>
      </w:tr>
      <w:tr w:rsidR="00B35727" w:rsidRPr="00B35727" w14:paraId="4C5E32B6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9D95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Powerball 35 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176C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7036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265,-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9B3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208F3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5300,-</w:t>
            </w:r>
          </w:p>
        </w:tc>
      </w:tr>
      <w:tr w:rsidR="00B35727" w:rsidRPr="00B35727" w14:paraId="4795C4C4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4130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lastRenderedPageBreak/>
              <w:t>Zapalovače tyristorové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BCCF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1A07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DAA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BD48C" w14:textId="77777777" w:rsidR="00B35727" w:rsidRPr="00B35727" w:rsidRDefault="00B35727" w:rsidP="00B35727">
            <w:pPr>
              <w:jc w:val="right"/>
              <w:rPr>
                <w:color w:val="000000"/>
                <w:szCs w:val="24"/>
              </w:rPr>
            </w:pPr>
          </w:p>
        </w:tc>
      </w:tr>
      <w:tr w:rsidR="00B35727" w:rsidRPr="00B35727" w14:paraId="3EF5F8A4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7F19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TRZ 10 35 – 70 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D180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F929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155,-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75AF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180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1819C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27900,-</w:t>
            </w:r>
          </w:p>
        </w:tc>
      </w:tr>
      <w:tr w:rsidR="00B35727" w:rsidRPr="00B35727" w14:paraId="4DEBD49B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838A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TRZ 11 100 – 400 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4EC7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F5B3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180,-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797E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180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0A9B9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32400,-</w:t>
            </w:r>
          </w:p>
        </w:tc>
      </w:tr>
      <w:tr w:rsidR="00B35727" w:rsidRPr="00B35727" w14:paraId="064CF85D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1333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Tlumivky - indukční předřadníky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8403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43EE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6F6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FC95F" w14:textId="77777777" w:rsidR="00B35727" w:rsidRPr="00B35727" w:rsidRDefault="00B35727" w:rsidP="00B35727">
            <w:pPr>
              <w:jc w:val="right"/>
              <w:rPr>
                <w:color w:val="000000"/>
                <w:szCs w:val="24"/>
              </w:rPr>
            </w:pPr>
          </w:p>
        </w:tc>
      </w:tr>
      <w:tr w:rsidR="00B35727" w:rsidRPr="00B35727" w14:paraId="567B4BE7" w14:textId="77777777" w:rsidTr="00512DB3">
        <w:trPr>
          <w:trHeight w:val="398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9C3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SHC 70 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4D99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C5AA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460,-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F7DB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5205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36800,-</w:t>
            </w:r>
          </w:p>
        </w:tc>
      </w:tr>
      <w:tr w:rsidR="00B35727" w:rsidRPr="00B35727" w14:paraId="1C6E52B1" w14:textId="77777777" w:rsidTr="00512DB3">
        <w:trPr>
          <w:trHeight w:val="398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EB3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SHC 100 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B470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1D9A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489,-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92E2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BE32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24450,-</w:t>
            </w:r>
          </w:p>
        </w:tc>
      </w:tr>
      <w:tr w:rsidR="00B35727" w:rsidRPr="00B35727" w14:paraId="2842AF06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1190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SHC 150 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A32B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8B01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295,-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6BCC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E410F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11800,-</w:t>
            </w:r>
          </w:p>
        </w:tc>
      </w:tr>
      <w:tr w:rsidR="00B35727" w:rsidRPr="00B35727" w14:paraId="5808267D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331A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SHC 250 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2F94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761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820,-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4C52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9B596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8200,-</w:t>
            </w:r>
          </w:p>
        </w:tc>
      </w:tr>
      <w:tr w:rsidR="00B35727" w:rsidRPr="00B35727" w14:paraId="40AB10FE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1EF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Hodiny spínací do rozvaděče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C693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CCB1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9397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1FA46" w14:textId="77777777" w:rsidR="00B35727" w:rsidRPr="00B35727" w:rsidRDefault="00B35727" w:rsidP="00B35727">
            <w:pPr>
              <w:jc w:val="right"/>
              <w:rPr>
                <w:color w:val="000000"/>
                <w:szCs w:val="24"/>
              </w:rPr>
            </w:pPr>
          </w:p>
        </w:tc>
      </w:tr>
      <w:tr w:rsidR="00B35727" w:rsidRPr="00B35727" w14:paraId="37F43E25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B7A3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NAPA – D (denní)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E07A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7053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534,-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0F59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F9216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4272,-</w:t>
            </w:r>
          </w:p>
        </w:tc>
      </w:tr>
      <w:tr w:rsidR="00B35727" w:rsidRPr="00B35727" w14:paraId="73AD218B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D75A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NAPA – W (týdenní)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5D3B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697E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581,-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BE12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E9454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4648,-</w:t>
            </w:r>
          </w:p>
        </w:tc>
      </w:tr>
      <w:tr w:rsidR="00B35727" w:rsidRPr="00B35727" w14:paraId="42D685BC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D931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Pojistky nožové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04D8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965B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EA43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AF7EF" w14:textId="77777777" w:rsidR="00B35727" w:rsidRPr="00B35727" w:rsidRDefault="00B35727" w:rsidP="00B35727">
            <w:pPr>
              <w:jc w:val="right"/>
              <w:rPr>
                <w:color w:val="000000"/>
                <w:szCs w:val="24"/>
              </w:rPr>
            </w:pPr>
          </w:p>
        </w:tc>
      </w:tr>
      <w:tr w:rsidR="00B35727" w:rsidRPr="00B35727" w14:paraId="756057F4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4514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NH 000 GG50V  10A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EA8E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1EB4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C66C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30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4C757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1560,-</w:t>
            </w:r>
          </w:p>
        </w:tc>
      </w:tr>
      <w:tr w:rsidR="00B35727" w:rsidRPr="00B35727" w14:paraId="6B200117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1585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NH 000 GG50V  16A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35C2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0DEB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E449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40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89E5B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1960,-</w:t>
            </w:r>
          </w:p>
        </w:tc>
      </w:tr>
      <w:tr w:rsidR="00B35727" w:rsidRPr="00B35727" w14:paraId="7C146652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CF1C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NH 000 GG50V  20A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3378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7BAD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A12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40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D8F70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1960,-</w:t>
            </w:r>
          </w:p>
        </w:tc>
      </w:tr>
      <w:tr w:rsidR="00B35727" w:rsidRPr="00B35727" w14:paraId="6165711F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3F31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NH 000 GG50V  25A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07C1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3F7E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B073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40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2DFEE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1960,-</w:t>
            </w:r>
          </w:p>
        </w:tc>
      </w:tr>
      <w:tr w:rsidR="00B35727" w:rsidRPr="00B35727" w14:paraId="5650DD52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A3EE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NH 000 GG50V  32A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9FE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4885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E897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40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1AD44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1920,-</w:t>
            </w:r>
          </w:p>
        </w:tc>
      </w:tr>
      <w:tr w:rsidR="00B35727" w:rsidRPr="00B35727" w14:paraId="6CAF8467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87E6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NH 000 GG50V  40A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7F17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44A3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EC4B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D33D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720,-</w:t>
            </w:r>
          </w:p>
        </w:tc>
      </w:tr>
      <w:tr w:rsidR="00B35727" w:rsidRPr="00B35727" w14:paraId="1A68796E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5AEE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 xml:space="preserve">PN1 GG               100A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2B83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0C45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66,-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7813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C55E8" w14:textId="77777777" w:rsidR="00B35727" w:rsidRPr="00B35727" w:rsidRDefault="00056C1B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528,-</w:t>
            </w:r>
          </w:p>
        </w:tc>
      </w:tr>
      <w:tr w:rsidR="00B35727" w:rsidRPr="00B35727" w14:paraId="5C429688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23C3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Instalační kabely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CF85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1FCC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9FF7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A8BD0" w14:textId="77777777" w:rsidR="00B35727" w:rsidRPr="00B35727" w:rsidRDefault="00B35727" w:rsidP="00B35727">
            <w:pPr>
              <w:jc w:val="right"/>
              <w:rPr>
                <w:color w:val="000000"/>
                <w:szCs w:val="24"/>
              </w:rPr>
            </w:pPr>
          </w:p>
        </w:tc>
      </w:tr>
      <w:tr w:rsidR="00B35727" w:rsidRPr="00B35727" w14:paraId="4761FED8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D5CC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 xml:space="preserve">CYKY J3 x 1,5 - </w:t>
            </w:r>
            <w:r w:rsidRPr="00B35727">
              <w:rPr>
                <w:b/>
                <w:bCs/>
                <w:color w:val="000000"/>
                <w:szCs w:val="24"/>
              </w:rPr>
              <w:t>MJ: metry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A648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1AAF" w14:textId="77777777" w:rsidR="00B35727" w:rsidRPr="00B35727" w:rsidRDefault="00512DB3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7A9F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417CE" w14:textId="77777777" w:rsidR="00B35727" w:rsidRPr="00B35727" w:rsidRDefault="00512DB3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7500,-</w:t>
            </w:r>
          </w:p>
        </w:tc>
      </w:tr>
      <w:tr w:rsidR="00B35727" w:rsidRPr="00B35727" w14:paraId="40BBD934" w14:textId="77777777" w:rsidTr="00512DB3">
        <w:trPr>
          <w:trHeight w:val="398"/>
        </w:trPr>
        <w:tc>
          <w:tcPr>
            <w:tcW w:w="350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897A" w14:textId="77777777" w:rsidR="00B35727" w:rsidRPr="00B35727" w:rsidRDefault="00B35727" w:rsidP="00B35727">
            <w:pPr>
              <w:jc w:val="left"/>
              <w:rPr>
                <w:color w:val="000000"/>
                <w:szCs w:val="24"/>
              </w:rPr>
            </w:pPr>
            <w:r w:rsidRPr="00B35727">
              <w:rPr>
                <w:color w:val="000000"/>
                <w:szCs w:val="24"/>
              </w:rPr>
              <w:t xml:space="preserve">CYKY J3 x 2,5 - </w:t>
            </w:r>
            <w:r w:rsidRPr="00B35727">
              <w:rPr>
                <w:b/>
                <w:bCs/>
                <w:color w:val="000000"/>
                <w:szCs w:val="24"/>
              </w:rPr>
              <w:t>MJ: metry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BB1B" w14:textId="77777777" w:rsidR="00B35727" w:rsidRPr="00B35727" w:rsidRDefault="00B35727" w:rsidP="00B35727">
            <w:pPr>
              <w:rPr>
                <w:color w:val="000000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AD9D" w14:textId="77777777" w:rsidR="00B35727" w:rsidRPr="00B35727" w:rsidRDefault="00056C1B" w:rsidP="00056C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512DB3">
              <w:rPr>
                <w:color w:val="000000"/>
                <w:szCs w:val="24"/>
              </w:rPr>
              <w:t>1,10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195B" w14:textId="77777777" w:rsidR="00B35727" w:rsidRPr="00B35727" w:rsidRDefault="000D156E" w:rsidP="00B3572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</w:t>
            </w:r>
          </w:p>
        </w:tc>
        <w:tc>
          <w:tcPr>
            <w:tcW w:w="22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4902D" w14:textId="77777777" w:rsidR="00B35727" w:rsidRPr="00B35727" w:rsidRDefault="00512DB3" w:rsidP="00B3572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10550,-</w:t>
            </w:r>
          </w:p>
        </w:tc>
      </w:tr>
      <w:tr w:rsidR="00B35727" w:rsidRPr="00B35727" w14:paraId="4BA2DF50" w14:textId="77777777" w:rsidTr="00512DB3">
        <w:trPr>
          <w:trHeight w:val="58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64FB" w14:textId="77777777" w:rsidR="00B35727" w:rsidRPr="00B35727" w:rsidRDefault="00B35727" w:rsidP="00B35727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B35727">
              <w:rPr>
                <w:b/>
                <w:bCs/>
                <w:color w:val="000000"/>
                <w:szCs w:val="24"/>
              </w:rPr>
              <w:t>Celkem bez 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906D" w14:textId="77777777" w:rsidR="00B35727" w:rsidRPr="00B35727" w:rsidRDefault="00B35727" w:rsidP="00B357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7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9BFC" w14:textId="77777777" w:rsidR="00B35727" w:rsidRPr="00B35727" w:rsidRDefault="00B35727" w:rsidP="00B357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7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F78E" w14:textId="77777777" w:rsidR="00B35727" w:rsidRPr="00B35727" w:rsidRDefault="00B35727" w:rsidP="00B357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7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8B05E" w14:textId="77777777" w:rsidR="00B35727" w:rsidRPr="00B35727" w:rsidRDefault="00512DB3" w:rsidP="00B35727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496078,-</w:t>
            </w:r>
          </w:p>
        </w:tc>
      </w:tr>
    </w:tbl>
    <w:p w14:paraId="425DDFBF" w14:textId="77777777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265D7A81" w14:textId="77777777" w:rsidR="00B35727" w:rsidRDefault="00B35727" w:rsidP="0001669C">
      <w:pPr>
        <w:tabs>
          <w:tab w:val="left" w:pos="855"/>
          <w:tab w:val="left" w:pos="6510"/>
        </w:tabs>
        <w:jc w:val="left"/>
      </w:pPr>
      <w:r>
        <w:t>V</w:t>
      </w:r>
      <w:r w:rsidR="006724A7">
        <w:t> Novém Jičíně</w:t>
      </w:r>
      <w:r>
        <w:t xml:space="preserve"> </w:t>
      </w:r>
    </w:p>
    <w:p w14:paraId="6B3171B7" w14:textId="77777777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62E464ED" w14:textId="77777777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6F00C437" w14:textId="77777777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0B74764F" w14:textId="77777777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0DEB5FC9" w14:textId="77777777" w:rsidR="00B35727" w:rsidRDefault="00B35727" w:rsidP="0001669C">
      <w:pPr>
        <w:tabs>
          <w:tab w:val="left" w:pos="855"/>
          <w:tab w:val="left" w:pos="6510"/>
        </w:tabs>
        <w:jc w:val="left"/>
      </w:pPr>
      <w:r>
        <w:t>……………………………..</w:t>
      </w:r>
    </w:p>
    <w:p w14:paraId="19C66682" w14:textId="77777777" w:rsidR="00B35727" w:rsidRDefault="00B35727" w:rsidP="0001669C">
      <w:pPr>
        <w:tabs>
          <w:tab w:val="left" w:pos="855"/>
          <w:tab w:val="left" w:pos="6510"/>
        </w:tabs>
        <w:jc w:val="left"/>
        <w:rPr>
          <w:i/>
        </w:rPr>
      </w:pPr>
    </w:p>
    <w:p w14:paraId="6B573D73" w14:textId="77777777" w:rsidR="00B35727" w:rsidRDefault="00B35727" w:rsidP="0001669C">
      <w:pPr>
        <w:tabs>
          <w:tab w:val="left" w:pos="855"/>
          <w:tab w:val="left" w:pos="6510"/>
        </w:tabs>
        <w:jc w:val="left"/>
        <w:rPr>
          <w:i/>
        </w:rPr>
      </w:pPr>
    </w:p>
    <w:p w14:paraId="0CDD55C6" w14:textId="77777777" w:rsidR="00B35727" w:rsidRDefault="00B35727" w:rsidP="0001669C">
      <w:pPr>
        <w:tabs>
          <w:tab w:val="left" w:pos="855"/>
          <w:tab w:val="left" w:pos="6510"/>
        </w:tabs>
        <w:jc w:val="left"/>
      </w:pPr>
    </w:p>
    <w:p w14:paraId="22303D1C" w14:textId="77777777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  <w:r>
        <w:br w:type="page"/>
      </w:r>
      <w:r w:rsidRPr="00B35727">
        <w:rPr>
          <w:b/>
        </w:rPr>
        <w:lastRenderedPageBreak/>
        <w:t>Příloha č. 2</w:t>
      </w:r>
    </w:p>
    <w:p w14:paraId="2FA52D25" w14:textId="77777777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</w:p>
    <w:tbl>
      <w:tblPr>
        <w:tblW w:w="609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3828"/>
      </w:tblGrid>
      <w:tr w:rsidR="006E51FB" w:rsidRPr="00D050F6" w14:paraId="50FDB75E" w14:textId="77777777" w:rsidTr="009D35ED">
        <w:trPr>
          <w:trHeight w:val="48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6EC1B357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Uchazeč o VZ: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09F4B6" w14:textId="77777777" w:rsidR="006E51FB" w:rsidRPr="00D050F6" w:rsidRDefault="00512DB3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Oskar Stanečka JASO</w:t>
            </w:r>
          </w:p>
        </w:tc>
      </w:tr>
      <w:tr w:rsidR="006E51FB" w:rsidRPr="00D050F6" w14:paraId="0113D553" w14:textId="77777777" w:rsidTr="009D35ED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0707567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Zastoupený: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4CB9B" w14:textId="77777777" w:rsidR="006E51FB" w:rsidRPr="00D050F6" w:rsidRDefault="006E51FB" w:rsidP="006E51FB">
            <w:pPr>
              <w:jc w:val="left"/>
              <w:rPr>
                <w:b/>
                <w:bCs/>
                <w:szCs w:val="24"/>
              </w:rPr>
            </w:pPr>
            <w:r w:rsidRPr="007C3391">
              <w:t xml:space="preserve"> </w:t>
            </w:r>
            <w:r w:rsidR="003A4C4B">
              <w:t>Oskarem Stanečkou</w:t>
            </w:r>
          </w:p>
        </w:tc>
      </w:tr>
      <w:tr w:rsidR="006E51FB" w:rsidRPr="00D050F6" w14:paraId="087D2CC4" w14:textId="77777777" w:rsidTr="009D35ED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70EB86B9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IČ: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C628B" w14:textId="77777777" w:rsidR="006E51FB" w:rsidRPr="00D050F6" w:rsidRDefault="003A4C4B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11183608</w:t>
            </w:r>
          </w:p>
        </w:tc>
      </w:tr>
      <w:tr w:rsidR="006E51FB" w:rsidRPr="00D050F6" w14:paraId="4A518AA9" w14:textId="77777777" w:rsidTr="009D35ED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52B0C82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DIČ: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B9EA3" w14:textId="77777777" w:rsidR="006E51FB" w:rsidRPr="00D050F6" w:rsidRDefault="003A4C4B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CZ5606181845</w:t>
            </w:r>
          </w:p>
        </w:tc>
      </w:tr>
      <w:tr w:rsidR="006E51FB" w:rsidRPr="00D050F6" w14:paraId="79AEBFCD" w14:textId="77777777" w:rsidTr="009D35ED">
        <w:trPr>
          <w:trHeight w:val="45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5415F1F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Kontaktní osoba: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AE70E" w14:textId="77777777" w:rsidR="006E51FB" w:rsidRPr="00D050F6" w:rsidRDefault="003A4C4B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Oskar Stanečka</w:t>
            </w:r>
          </w:p>
        </w:tc>
      </w:tr>
      <w:tr w:rsidR="006E51FB" w:rsidRPr="00D050F6" w14:paraId="2C79C7B8" w14:textId="77777777" w:rsidTr="009D35ED">
        <w:trPr>
          <w:trHeight w:val="43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00112C2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Telefon: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97CEA" w14:textId="29437611" w:rsidR="006E51FB" w:rsidRPr="00D050F6" w:rsidRDefault="0066319A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XXXXXXX</w:t>
            </w:r>
          </w:p>
        </w:tc>
      </w:tr>
      <w:tr w:rsidR="006E51FB" w:rsidRPr="00D050F6" w14:paraId="03C2864D" w14:textId="77777777" w:rsidTr="009D35ED">
        <w:trPr>
          <w:trHeight w:val="4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6EFA5D9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E-mail: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A6507" w14:textId="7390AD0C" w:rsidR="006E51FB" w:rsidRPr="00D050F6" w:rsidRDefault="0066319A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XXXXXXXXXXXXXXXXX</w:t>
            </w:r>
          </w:p>
        </w:tc>
      </w:tr>
      <w:tr w:rsidR="006E51FB" w:rsidRPr="00D050F6" w14:paraId="5D0D5248" w14:textId="77777777" w:rsidTr="009D35ED">
        <w:trPr>
          <w:trHeight w:val="47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8A6F9C2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Sídlo: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873C0" w14:textId="77777777" w:rsidR="006E51FB" w:rsidRPr="00D050F6" w:rsidRDefault="003A4C4B" w:rsidP="006E51FB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Myslbekova 14, Nový Jičín, 74101</w:t>
            </w:r>
          </w:p>
        </w:tc>
      </w:tr>
    </w:tbl>
    <w:p w14:paraId="631A8393" w14:textId="77777777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B367C11" w14:textId="77777777" w:rsidR="009D35ED" w:rsidRDefault="009D35ED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44424D9A" w14:textId="77777777" w:rsidR="009D35ED" w:rsidRPr="009D35ED" w:rsidRDefault="009D35ED" w:rsidP="009D35ED">
      <w:pPr>
        <w:tabs>
          <w:tab w:val="left" w:pos="855"/>
          <w:tab w:val="left" w:pos="6510"/>
        </w:tabs>
        <w:rPr>
          <w:b/>
        </w:rPr>
      </w:pPr>
      <w:r w:rsidRPr="009D35ED">
        <w:rPr>
          <w:b/>
        </w:rPr>
        <w:t>Čestné prohlášení:</w:t>
      </w:r>
    </w:p>
    <w:p w14:paraId="3EA7D3FA" w14:textId="77777777" w:rsidR="009D35ED" w:rsidRPr="009D35ED" w:rsidRDefault="009D35ED" w:rsidP="009D35ED">
      <w:pPr>
        <w:tabs>
          <w:tab w:val="left" w:pos="855"/>
          <w:tab w:val="left" w:pos="6510"/>
        </w:tabs>
        <w:jc w:val="left"/>
      </w:pPr>
    </w:p>
    <w:p w14:paraId="477BFF27" w14:textId="77777777" w:rsidR="009D35ED" w:rsidRPr="009D35ED" w:rsidRDefault="009D35ED" w:rsidP="009D35ED">
      <w:pPr>
        <w:tabs>
          <w:tab w:val="left" w:pos="855"/>
          <w:tab w:val="left" w:pos="6510"/>
        </w:tabs>
        <w:jc w:val="left"/>
      </w:pPr>
    </w:p>
    <w:p w14:paraId="7AF85321" w14:textId="77777777" w:rsidR="009D35ED" w:rsidRPr="009D35ED" w:rsidRDefault="009D35ED" w:rsidP="009D35ED">
      <w:pPr>
        <w:tabs>
          <w:tab w:val="left" w:pos="855"/>
          <w:tab w:val="left" w:pos="6510"/>
        </w:tabs>
        <w:jc w:val="both"/>
      </w:pPr>
      <w:r w:rsidRPr="009D35ED">
        <w:t>Čestně prohlašuji – jako uchazeč o veřejnou zakázku „Nákup a dodávka vybraného elektromateriálu pro údržbu a opravy veřejného osvětlení pro roky 202</w:t>
      </w:r>
      <w:r w:rsidR="003C2D5E">
        <w:t>4</w:t>
      </w:r>
      <w:r w:rsidRPr="009D35ED">
        <w:t xml:space="preserve"> - 202</w:t>
      </w:r>
      <w:r w:rsidR="00DE1DD3">
        <w:t>6</w:t>
      </w:r>
      <w:r w:rsidRPr="009D35ED">
        <w:t>“ - že mnou nabízené druhy elektromateriálu dle zadávací dokumentace splňují všechny technické parametry uváděné v zadávací dokumentaci.</w:t>
      </w:r>
    </w:p>
    <w:p w14:paraId="239A22A2" w14:textId="77777777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6B2F6E40" w14:textId="77777777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15A57F72" w14:textId="77777777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0916E500" w14:textId="79E68F9C" w:rsidR="009D35ED" w:rsidRDefault="009D35ED" w:rsidP="009D35ED">
      <w:pPr>
        <w:tabs>
          <w:tab w:val="left" w:pos="855"/>
          <w:tab w:val="left" w:pos="6510"/>
        </w:tabs>
        <w:jc w:val="both"/>
      </w:pPr>
      <w:r>
        <w:t>V</w:t>
      </w:r>
      <w:r w:rsidR="00512DB3">
        <w:t> Novém Jičíně</w:t>
      </w:r>
      <w:r>
        <w:t xml:space="preserve"> dne</w:t>
      </w:r>
      <w:r w:rsidR="00512DB3">
        <w:t xml:space="preserve"> </w:t>
      </w:r>
      <w:r w:rsidR="0066319A">
        <w:t>11.3</w:t>
      </w:r>
      <w:r w:rsidR="00512DB3">
        <w:t>.2024</w:t>
      </w:r>
      <w:r>
        <w:t xml:space="preserve"> </w:t>
      </w:r>
    </w:p>
    <w:p w14:paraId="4E5BE766" w14:textId="77777777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36C908F3" w14:textId="77777777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59692466" w14:textId="77777777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31A639E4" w14:textId="77777777" w:rsidR="009D35ED" w:rsidRPr="00B35727" w:rsidRDefault="009D35ED" w:rsidP="0001669C">
      <w:pPr>
        <w:tabs>
          <w:tab w:val="left" w:pos="855"/>
          <w:tab w:val="left" w:pos="6510"/>
        </w:tabs>
        <w:jc w:val="left"/>
        <w:rPr>
          <w:b/>
        </w:rPr>
      </w:pPr>
    </w:p>
    <w:sectPr w:rsidR="009D35ED" w:rsidRPr="00B35727" w:rsidSect="00AE3F8D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EF03" w14:textId="77777777" w:rsidR="00AE3F8D" w:rsidRDefault="00AE3F8D" w:rsidP="0001669C">
      <w:r>
        <w:separator/>
      </w:r>
    </w:p>
  </w:endnote>
  <w:endnote w:type="continuationSeparator" w:id="0">
    <w:p w14:paraId="5BA862F0" w14:textId="77777777" w:rsidR="00AE3F8D" w:rsidRDefault="00AE3F8D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Times New Roman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1601" w14:textId="77777777" w:rsidR="006724A7" w:rsidRDefault="00000000">
    <w:pPr>
      <w:pStyle w:val="Zpat"/>
      <w:ind w:right="360"/>
    </w:pPr>
    <w:r>
      <w:rPr>
        <w:noProof/>
      </w:rPr>
      <w:pict w14:anchorId="4153FF6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518.35pt;margin-top:.05pt;width:5.85pt;height:13.6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<v:fill opacity="0"/>
          <v:textbox inset="0,0,0,0">
            <w:txbxContent>
              <w:p w14:paraId="4E7ACEB1" w14:textId="77777777" w:rsidR="006724A7" w:rsidRDefault="006724A7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5E2D00">
                  <w:rPr>
                    <w:rStyle w:val="slostrnky"/>
                    <w:noProof/>
                  </w:rPr>
                  <w:t>10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8E42" w14:textId="77777777" w:rsidR="00AE3F8D" w:rsidRDefault="00AE3F8D" w:rsidP="0001669C">
      <w:r>
        <w:separator/>
      </w:r>
    </w:p>
  </w:footnote>
  <w:footnote w:type="continuationSeparator" w:id="0">
    <w:p w14:paraId="1AA7C3D2" w14:textId="77777777" w:rsidR="00AE3F8D" w:rsidRDefault="00AE3F8D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62B0202"/>
    <w:multiLevelType w:val="multilevel"/>
    <w:tmpl w:val="5306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4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num w:numId="1" w16cid:durableId="1482775078">
    <w:abstractNumId w:val="13"/>
  </w:num>
  <w:num w:numId="2" w16cid:durableId="1494183613">
    <w:abstractNumId w:val="0"/>
  </w:num>
  <w:num w:numId="3" w16cid:durableId="1984776803">
    <w:abstractNumId w:val="1"/>
  </w:num>
  <w:num w:numId="4" w16cid:durableId="789512264">
    <w:abstractNumId w:val="2"/>
  </w:num>
  <w:num w:numId="5" w16cid:durableId="533662463">
    <w:abstractNumId w:val="3"/>
  </w:num>
  <w:num w:numId="6" w16cid:durableId="1293242572">
    <w:abstractNumId w:val="4"/>
  </w:num>
  <w:num w:numId="7" w16cid:durableId="1158032623">
    <w:abstractNumId w:val="5"/>
  </w:num>
  <w:num w:numId="8" w16cid:durableId="715811917">
    <w:abstractNumId w:val="6"/>
  </w:num>
  <w:num w:numId="9" w16cid:durableId="557978673">
    <w:abstractNumId w:val="7"/>
  </w:num>
  <w:num w:numId="10" w16cid:durableId="125045959">
    <w:abstractNumId w:val="8"/>
  </w:num>
  <w:num w:numId="11" w16cid:durableId="1184326309">
    <w:abstractNumId w:val="9"/>
  </w:num>
  <w:num w:numId="12" w16cid:durableId="1595899014">
    <w:abstractNumId w:val="10"/>
  </w:num>
  <w:num w:numId="13" w16cid:durableId="84615699">
    <w:abstractNumId w:val="11"/>
  </w:num>
  <w:num w:numId="14" w16cid:durableId="1085343052">
    <w:abstractNumId w:val="14"/>
  </w:num>
  <w:num w:numId="15" w16cid:durableId="1770075958">
    <w:abstractNumId w:val="16"/>
  </w:num>
  <w:num w:numId="16" w16cid:durableId="872226843">
    <w:abstractNumId w:val="15"/>
  </w:num>
  <w:num w:numId="17" w16cid:durableId="1650209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EFC"/>
    <w:rsid w:val="00001A54"/>
    <w:rsid w:val="0001669C"/>
    <w:rsid w:val="00056C1B"/>
    <w:rsid w:val="0008328B"/>
    <w:rsid w:val="000D156E"/>
    <w:rsid w:val="000E09ED"/>
    <w:rsid w:val="000E4317"/>
    <w:rsid w:val="0010264B"/>
    <w:rsid w:val="001478FD"/>
    <w:rsid w:val="00151D10"/>
    <w:rsid w:val="00200C01"/>
    <w:rsid w:val="00230DB8"/>
    <w:rsid w:val="00256D22"/>
    <w:rsid w:val="00284B8D"/>
    <w:rsid w:val="00285F03"/>
    <w:rsid w:val="002A3D0C"/>
    <w:rsid w:val="002B2809"/>
    <w:rsid w:val="002D151D"/>
    <w:rsid w:val="002D5C7D"/>
    <w:rsid w:val="002E7BB1"/>
    <w:rsid w:val="00333FBA"/>
    <w:rsid w:val="00350DBA"/>
    <w:rsid w:val="00353EFC"/>
    <w:rsid w:val="003641FA"/>
    <w:rsid w:val="003878ED"/>
    <w:rsid w:val="003A4C4B"/>
    <w:rsid w:val="003B650D"/>
    <w:rsid w:val="003C2D5E"/>
    <w:rsid w:val="003C37AA"/>
    <w:rsid w:val="003F2D9D"/>
    <w:rsid w:val="003F38BC"/>
    <w:rsid w:val="00442D98"/>
    <w:rsid w:val="004576D1"/>
    <w:rsid w:val="00471EA9"/>
    <w:rsid w:val="00472BF6"/>
    <w:rsid w:val="004A4F59"/>
    <w:rsid w:val="004B1E67"/>
    <w:rsid w:val="004E4EAE"/>
    <w:rsid w:val="004F5781"/>
    <w:rsid w:val="00512DB3"/>
    <w:rsid w:val="005139A2"/>
    <w:rsid w:val="00532381"/>
    <w:rsid w:val="00554552"/>
    <w:rsid w:val="00592D0E"/>
    <w:rsid w:val="005A5CA3"/>
    <w:rsid w:val="005B0782"/>
    <w:rsid w:val="005C1553"/>
    <w:rsid w:val="005C592F"/>
    <w:rsid w:val="005C65A8"/>
    <w:rsid w:val="005E2D00"/>
    <w:rsid w:val="00641C28"/>
    <w:rsid w:val="0064763E"/>
    <w:rsid w:val="0066319A"/>
    <w:rsid w:val="006724A7"/>
    <w:rsid w:val="0069168D"/>
    <w:rsid w:val="006D4360"/>
    <w:rsid w:val="006E1F28"/>
    <w:rsid w:val="006E51FB"/>
    <w:rsid w:val="00750A09"/>
    <w:rsid w:val="0075363C"/>
    <w:rsid w:val="00790744"/>
    <w:rsid w:val="00791B81"/>
    <w:rsid w:val="007B673D"/>
    <w:rsid w:val="007E44C3"/>
    <w:rsid w:val="00815EF2"/>
    <w:rsid w:val="00821066"/>
    <w:rsid w:val="008450B9"/>
    <w:rsid w:val="008637CC"/>
    <w:rsid w:val="00877794"/>
    <w:rsid w:val="008D6FCF"/>
    <w:rsid w:val="008F7E8B"/>
    <w:rsid w:val="00912070"/>
    <w:rsid w:val="0091276D"/>
    <w:rsid w:val="009248DE"/>
    <w:rsid w:val="00972FFB"/>
    <w:rsid w:val="00980A38"/>
    <w:rsid w:val="00985DCA"/>
    <w:rsid w:val="009B2A52"/>
    <w:rsid w:val="009D1703"/>
    <w:rsid w:val="009D35ED"/>
    <w:rsid w:val="009D5CC4"/>
    <w:rsid w:val="009E3CD1"/>
    <w:rsid w:val="009E41CB"/>
    <w:rsid w:val="009E7CB2"/>
    <w:rsid w:val="00A07EDB"/>
    <w:rsid w:val="00A21A8F"/>
    <w:rsid w:val="00A549F5"/>
    <w:rsid w:val="00A57FBE"/>
    <w:rsid w:val="00A6426B"/>
    <w:rsid w:val="00A64358"/>
    <w:rsid w:val="00AB29DB"/>
    <w:rsid w:val="00AC7CEE"/>
    <w:rsid w:val="00AD3EC0"/>
    <w:rsid w:val="00AE00AE"/>
    <w:rsid w:val="00AE03B3"/>
    <w:rsid w:val="00AE3F8D"/>
    <w:rsid w:val="00AE75F2"/>
    <w:rsid w:val="00AF2CBE"/>
    <w:rsid w:val="00B35727"/>
    <w:rsid w:val="00B44073"/>
    <w:rsid w:val="00B95BEC"/>
    <w:rsid w:val="00BC11A6"/>
    <w:rsid w:val="00BC72EC"/>
    <w:rsid w:val="00BF4084"/>
    <w:rsid w:val="00C01D2D"/>
    <w:rsid w:val="00C63DE4"/>
    <w:rsid w:val="00C72300"/>
    <w:rsid w:val="00C84BDD"/>
    <w:rsid w:val="00CF5697"/>
    <w:rsid w:val="00D050F6"/>
    <w:rsid w:val="00D54370"/>
    <w:rsid w:val="00D75D88"/>
    <w:rsid w:val="00D86DBC"/>
    <w:rsid w:val="00DA7276"/>
    <w:rsid w:val="00DB2D2C"/>
    <w:rsid w:val="00DE1DD3"/>
    <w:rsid w:val="00DE7BAF"/>
    <w:rsid w:val="00DF4B26"/>
    <w:rsid w:val="00DF6BEA"/>
    <w:rsid w:val="00DF7618"/>
    <w:rsid w:val="00E03381"/>
    <w:rsid w:val="00E2778D"/>
    <w:rsid w:val="00E46061"/>
    <w:rsid w:val="00E50D79"/>
    <w:rsid w:val="00E527E9"/>
    <w:rsid w:val="00E71477"/>
    <w:rsid w:val="00E82EA7"/>
    <w:rsid w:val="00E83874"/>
    <w:rsid w:val="00E844CA"/>
    <w:rsid w:val="00ED36E1"/>
    <w:rsid w:val="00F11E59"/>
    <w:rsid w:val="00F2426E"/>
    <w:rsid w:val="00F253D2"/>
    <w:rsid w:val="00F6501E"/>
    <w:rsid w:val="00F95FAF"/>
    <w:rsid w:val="00F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DB1BAF"/>
  <w15:docId w15:val="{A69CFC1B-41BC-42D4-947E-4F52B2FB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link w:val="Nadpis3"/>
    <w:semiHidden/>
    <w:rsid w:val="0001669C"/>
    <w:rPr>
      <w:rFonts w:ascii="Cambria" w:eastAsia="Times New Roman" w:hAnsi="Cambria" w:cs="Times New Roman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F56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4B8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15EF2"/>
    <w:rPr>
      <w:color w:val="605E5C"/>
      <w:shd w:val="clear" w:color="auto" w:fill="E1DFDD"/>
    </w:rPr>
  </w:style>
  <w:style w:type="paragraph" w:customStyle="1" w:styleId="sp-contact-email">
    <w:name w:val="sp-contact-email"/>
    <w:basedOn w:val="Normln"/>
    <w:rsid w:val="00815EF2"/>
    <w:pPr>
      <w:spacing w:before="100" w:beforeAutospacing="1" w:after="100" w:afterAutospacing="1"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6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tsn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skar.stanecka@tiscal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etni@tsn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2583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Elektro tsnj</cp:lastModifiedBy>
  <cp:revision>6</cp:revision>
  <cp:lastPrinted>2024-03-12T12:46:00Z</cp:lastPrinted>
  <dcterms:created xsi:type="dcterms:W3CDTF">2024-02-22T10:34:00Z</dcterms:created>
  <dcterms:modified xsi:type="dcterms:W3CDTF">2024-03-27T10:10:00Z</dcterms:modified>
</cp:coreProperties>
</file>