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14FE" w14:textId="6713E0BF" w:rsidR="00070B7B" w:rsidRDefault="00180262">
      <w:pPr>
        <w:pStyle w:val="Heading110"/>
        <w:framePr w:w="9154" w:h="806" w:hRule="exact" w:wrap="none" w:vAnchor="page" w:hAnchor="page" w:x="1416" w:y="1378"/>
        <w:shd w:val="clear" w:color="auto" w:fill="auto"/>
        <w:spacing w:after="0"/>
        <w:ind w:right="760"/>
      </w:pPr>
      <w:bookmarkStart w:id="0" w:name="bookmark0"/>
      <w:r>
        <w:t>Smlouva o zprostředkování prodeje vstupenek</w:t>
      </w:r>
      <w:r>
        <w:br/>
        <w:t>do Hudebního divadla v Karl</w:t>
      </w:r>
      <w:r w:rsidR="00BB57DD">
        <w:t>í</w:t>
      </w:r>
      <w:r>
        <w:t>ně</w:t>
      </w:r>
      <w:bookmarkEnd w:id="0"/>
    </w:p>
    <w:p w14:paraId="087E14FF" w14:textId="77777777" w:rsidR="00070B7B" w:rsidRDefault="00180262">
      <w:pPr>
        <w:pStyle w:val="Bodytext20"/>
        <w:framePr w:w="9154" w:h="11361" w:hRule="exact" w:wrap="none" w:vAnchor="page" w:hAnchor="page" w:x="1416" w:y="2953"/>
        <w:shd w:val="clear" w:color="auto" w:fill="auto"/>
        <w:spacing w:before="0" w:after="274"/>
        <w:ind w:left="400" w:hanging="400"/>
      </w:pPr>
      <w:r>
        <w:t>Smluvní strany</w:t>
      </w:r>
    </w:p>
    <w:p w14:paraId="087E1500" w14:textId="51B0C0FA" w:rsidR="00070B7B" w:rsidRDefault="00180262">
      <w:pPr>
        <w:pStyle w:val="Heading310"/>
        <w:framePr w:w="9154" w:h="11361" w:hRule="exact" w:wrap="none" w:vAnchor="page" w:hAnchor="page" w:x="1416" w:y="2953"/>
        <w:shd w:val="clear" w:color="auto" w:fill="auto"/>
        <w:spacing w:before="0"/>
        <w:ind w:left="780"/>
      </w:pPr>
      <w:bookmarkStart w:id="1" w:name="bookmark1"/>
      <w:r>
        <w:t>Hudební divadlo v Karl</w:t>
      </w:r>
      <w:r w:rsidR="00BB57DD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087E1501" w14:textId="427FAD1A" w:rsidR="00070B7B" w:rsidRDefault="00180262" w:rsidP="00BB57DD">
      <w:pPr>
        <w:pStyle w:val="Bodytext20"/>
        <w:framePr w:w="9154" w:h="11361" w:hRule="exact" w:wrap="none" w:vAnchor="page" w:hAnchor="page" w:x="1416" w:y="2953"/>
        <w:shd w:val="clear" w:color="auto" w:fill="auto"/>
        <w:tabs>
          <w:tab w:val="left" w:pos="2162"/>
        </w:tabs>
        <w:spacing w:before="0" w:after="0" w:line="274" w:lineRule="exact"/>
        <w:ind w:left="780" w:right="4260" w:firstLine="0"/>
        <w:jc w:val="left"/>
      </w:pPr>
      <w:r>
        <w:t xml:space="preserve">se sídlem: </w:t>
      </w:r>
      <w:r w:rsidR="00BB57DD">
        <w:t xml:space="preserve">Křižíkova 10,186 00 Praha 8 </w:t>
      </w:r>
      <w:proofErr w:type="gramStart"/>
      <w:r w:rsidR="00BB57DD">
        <w:t xml:space="preserve">IČ:   </w:t>
      </w:r>
      <w:proofErr w:type="gramEnd"/>
      <w:r w:rsidR="00BB57DD">
        <w:t xml:space="preserve">              </w:t>
      </w:r>
      <w:r>
        <w:t>00064335</w:t>
      </w:r>
    </w:p>
    <w:p w14:paraId="087E1502" w14:textId="21B31069" w:rsidR="00070B7B" w:rsidRDefault="00BB57DD" w:rsidP="00BB57DD">
      <w:pPr>
        <w:pStyle w:val="Bodytext20"/>
        <w:framePr w:w="9154" w:h="11361" w:hRule="exact" w:wrap="none" w:vAnchor="page" w:hAnchor="page" w:x="1416" w:y="2953"/>
        <w:shd w:val="clear" w:color="auto" w:fill="auto"/>
        <w:tabs>
          <w:tab w:val="left" w:pos="2162"/>
        </w:tabs>
        <w:spacing w:before="0" w:after="0" w:line="274" w:lineRule="exact"/>
        <w:ind w:firstLine="0"/>
        <w:jc w:val="left"/>
      </w:pPr>
      <w:r>
        <w:t xml:space="preserve">             </w:t>
      </w:r>
      <w:proofErr w:type="gramStart"/>
      <w:r>
        <w:t xml:space="preserve">DIČ:   </w:t>
      </w:r>
      <w:proofErr w:type="gramEnd"/>
      <w:r>
        <w:t xml:space="preserve">      </w:t>
      </w:r>
      <w:r w:rsidR="00180262">
        <w:t>CZ00064335</w:t>
      </w:r>
    </w:p>
    <w:p w14:paraId="087E1503" w14:textId="77777777" w:rsidR="00070B7B" w:rsidRDefault="00180262">
      <w:pPr>
        <w:pStyle w:val="Bodytext20"/>
        <w:framePr w:w="9154" w:h="11361" w:hRule="exact" w:wrap="none" w:vAnchor="page" w:hAnchor="page" w:x="1416" w:y="2953"/>
        <w:shd w:val="clear" w:color="auto" w:fill="auto"/>
        <w:spacing w:before="0" w:after="286" w:line="274" w:lineRule="exact"/>
        <w:ind w:left="780" w:right="4260" w:firstLine="0"/>
        <w:jc w:val="left"/>
      </w:pPr>
      <w:r>
        <w:t xml:space="preserve">Bankovní spojení: KB, </w:t>
      </w:r>
      <w:proofErr w:type="spellStart"/>
      <w:r>
        <w:t>č.ú</w:t>
      </w:r>
      <w:proofErr w:type="spellEnd"/>
      <w:r>
        <w:t>. 432081/0100 zastoupena Egonem Kulhánkem, ředitelem (dále jen "</w:t>
      </w:r>
      <w:r>
        <w:rPr>
          <w:rStyle w:val="Bodytext2BoldItalic"/>
        </w:rPr>
        <w:t>zastoupený</w:t>
      </w:r>
      <w:r>
        <w:t>")</w:t>
      </w:r>
    </w:p>
    <w:p w14:paraId="087E1504" w14:textId="77777777" w:rsidR="00070B7B" w:rsidRDefault="00180262">
      <w:pPr>
        <w:pStyle w:val="Bodytext20"/>
        <w:framePr w:w="9154" w:h="11361" w:hRule="exact" w:wrap="none" w:vAnchor="page" w:hAnchor="page" w:x="1416" w:y="2953"/>
        <w:shd w:val="clear" w:color="auto" w:fill="auto"/>
        <w:spacing w:before="0" w:after="274"/>
        <w:ind w:left="780" w:firstLine="0"/>
      </w:pPr>
      <w:r>
        <w:t>a</w:t>
      </w:r>
    </w:p>
    <w:p w14:paraId="087E1505" w14:textId="77777777" w:rsidR="00070B7B" w:rsidRDefault="00180262">
      <w:pPr>
        <w:pStyle w:val="Heading310"/>
        <w:framePr w:w="9154" w:h="11361" w:hRule="exact" w:wrap="none" w:vAnchor="page" w:hAnchor="page" w:x="1416" w:y="2953"/>
        <w:shd w:val="clear" w:color="auto" w:fill="auto"/>
        <w:spacing w:before="0"/>
        <w:ind w:left="780"/>
      </w:pPr>
      <w:bookmarkStart w:id="2" w:name="bookmark2"/>
      <w:r>
        <w:rPr>
          <w:lang w:val="en-US" w:eastAsia="en-US" w:bidi="en-US"/>
        </w:rPr>
        <w:t xml:space="preserve">VIA SOLITAIRE, </w:t>
      </w:r>
      <w:r>
        <w:t>s.r.o.</w:t>
      </w:r>
      <w:bookmarkEnd w:id="2"/>
    </w:p>
    <w:p w14:paraId="087E1506" w14:textId="77777777" w:rsidR="00070B7B" w:rsidRDefault="00180262">
      <w:pPr>
        <w:pStyle w:val="Bodytext20"/>
        <w:framePr w:w="9154" w:h="11361" w:hRule="exact" w:wrap="none" w:vAnchor="page" w:hAnchor="page" w:x="1416" w:y="2953"/>
        <w:shd w:val="clear" w:color="auto" w:fill="auto"/>
        <w:spacing w:before="0" w:after="0" w:line="274" w:lineRule="exact"/>
        <w:ind w:left="780" w:right="4260" w:firstLine="0"/>
        <w:jc w:val="left"/>
      </w:pPr>
      <w:r>
        <w:t>se sídlem: U lužického semináře 114/46 IČ: 28185676 DIČ: CZ28185676</w:t>
      </w:r>
    </w:p>
    <w:p w14:paraId="087E1507" w14:textId="57552471" w:rsidR="00070B7B" w:rsidRDefault="00180262">
      <w:pPr>
        <w:pStyle w:val="Bodytext20"/>
        <w:framePr w:w="9154" w:h="11361" w:hRule="exact" w:wrap="none" w:vAnchor="page" w:hAnchor="page" w:x="1416" w:y="2953"/>
        <w:shd w:val="clear" w:color="auto" w:fill="auto"/>
        <w:spacing w:before="0" w:after="286" w:line="274" w:lineRule="exact"/>
        <w:ind w:left="780" w:right="4260" w:firstLine="0"/>
        <w:jc w:val="left"/>
      </w:pPr>
      <w:r>
        <w:t xml:space="preserve">zastoupena jednatelem (dále jen </w:t>
      </w:r>
      <w:r>
        <w:rPr>
          <w:rStyle w:val="Bodytext2BoldItalic"/>
        </w:rPr>
        <w:t>"obchodní zástupce")</w:t>
      </w:r>
    </w:p>
    <w:p w14:paraId="087E1508" w14:textId="77777777" w:rsidR="00070B7B" w:rsidRDefault="00180262">
      <w:pPr>
        <w:pStyle w:val="Bodytext20"/>
        <w:framePr w:w="9154" w:h="11361" w:hRule="exact" w:wrap="none" w:vAnchor="page" w:hAnchor="page" w:x="1416" w:y="2953"/>
        <w:shd w:val="clear" w:color="auto" w:fill="auto"/>
        <w:spacing w:before="0" w:after="55"/>
        <w:ind w:left="780" w:firstLine="0"/>
      </w:pPr>
      <w:r>
        <w:t xml:space="preserve">(dále též společně jen </w:t>
      </w:r>
      <w:r w:rsidRPr="00BB57DD">
        <w:rPr>
          <w:b/>
          <w:i/>
        </w:rPr>
        <w:t>„s</w:t>
      </w:r>
      <w:r>
        <w:rPr>
          <w:rStyle w:val="Bodytext2BoldItalic"/>
        </w:rPr>
        <w:t>mluvní strany")</w:t>
      </w:r>
    </w:p>
    <w:p w14:paraId="087E1509" w14:textId="77777777" w:rsidR="00070B7B" w:rsidRDefault="00180262">
      <w:pPr>
        <w:pStyle w:val="Bodytext20"/>
        <w:framePr w:w="9154" w:h="11361" w:hRule="exact" w:wrap="none" w:vAnchor="page" w:hAnchor="page" w:x="1416" w:y="2953"/>
        <w:shd w:val="clear" w:color="auto" w:fill="auto"/>
        <w:spacing w:before="0" w:after="0" w:line="547" w:lineRule="exact"/>
        <w:ind w:left="400" w:hanging="400"/>
      </w:pPr>
      <w:r>
        <w:t>uzavírají níže uvedeného dne, měsíce a roku tuto</w:t>
      </w:r>
    </w:p>
    <w:p w14:paraId="087E150A" w14:textId="77777777" w:rsidR="00070B7B" w:rsidRDefault="00180262">
      <w:pPr>
        <w:pStyle w:val="Heading310"/>
        <w:framePr w:w="9154" w:h="11361" w:hRule="exact" w:wrap="none" w:vAnchor="page" w:hAnchor="page" w:x="1416" w:y="2953"/>
        <w:shd w:val="clear" w:color="auto" w:fill="auto"/>
        <w:spacing w:before="0" w:line="547" w:lineRule="exact"/>
        <w:ind w:right="760"/>
        <w:jc w:val="center"/>
      </w:pPr>
      <w:bookmarkStart w:id="3" w:name="bookmark3"/>
      <w:r>
        <w:t>smlouvu o obchodním zastoupení</w:t>
      </w:r>
      <w:bookmarkEnd w:id="3"/>
    </w:p>
    <w:p w14:paraId="087E150B" w14:textId="77777777" w:rsidR="00070B7B" w:rsidRDefault="00180262">
      <w:pPr>
        <w:pStyle w:val="Heading310"/>
        <w:framePr w:w="9154" w:h="11361" w:hRule="exact" w:wrap="none" w:vAnchor="page" w:hAnchor="page" w:x="1416" w:y="2953"/>
        <w:shd w:val="clear" w:color="auto" w:fill="auto"/>
        <w:spacing w:before="0" w:line="547" w:lineRule="exact"/>
        <w:ind w:right="760"/>
        <w:jc w:val="center"/>
      </w:pPr>
      <w:bookmarkStart w:id="4" w:name="bookmark4"/>
      <w:r>
        <w:t>Článek I.</w:t>
      </w:r>
      <w:bookmarkEnd w:id="4"/>
    </w:p>
    <w:p w14:paraId="087E150C" w14:textId="77777777" w:rsidR="00070B7B" w:rsidRDefault="00180262">
      <w:pPr>
        <w:pStyle w:val="Heading310"/>
        <w:framePr w:w="9154" w:h="11361" w:hRule="exact" w:wrap="none" w:vAnchor="page" w:hAnchor="page" w:x="1416" w:y="2953"/>
        <w:shd w:val="clear" w:color="auto" w:fill="auto"/>
        <w:spacing w:before="0" w:after="274" w:line="266" w:lineRule="exact"/>
        <w:ind w:right="760"/>
        <w:jc w:val="center"/>
      </w:pPr>
      <w:bookmarkStart w:id="5" w:name="bookmark5"/>
      <w:r>
        <w:t>Předmět smlouvy</w:t>
      </w:r>
      <w:bookmarkEnd w:id="5"/>
    </w:p>
    <w:p w14:paraId="087E150D" w14:textId="550BFDE0" w:rsidR="00070B7B" w:rsidRDefault="00180262">
      <w:pPr>
        <w:pStyle w:val="Bodytext20"/>
        <w:framePr w:w="9154" w:h="11361" w:hRule="exact" w:wrap="none" w:vAnchor="page" w:hAnchor="page" w:x="1416" w:y="2953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276" w:line="274" w:lineRule="exact"/>
        <w:ind w:left="400" w:hanging="400"/>
      </w:pPr>
      <w:r>
        <w:t xml:space="preserve">Předmětem této smlouvy je závazek obchodního zástupce vyvíjet pro zastoupeného činnost směřující k prodeji vstupenek na živá představení muzikálu </w:t>
      </w:r>
      <w:proofErr w:type="spellStart"/>
      <w:r>
        <w:rPr>
          <w:rStyle w:val="Bodytext2Bold"/>
        </w:rPr>
        <w:t>Beetle</w:t>
      </w:r>
      <w:r w:rsidR="00BB57DD">
        <w:rPr>
          <w:rStyle w:val="Bodytext2Bold"/>
        </w:rPr>
        <w:t>j</w:t>
      </w:r>
      <w:r>
        <w:rPr>
          <w:rStyle w:val="Bodytext2Bold"/>
        </w:rPr>
        <w:t>uice</w:t>
      </w:r>
      <w:proofErr w:type="spellEnd"/>
      <w:r>
        <w:rPr>
          <w:rStyle w:val="Bodytext2Bold"/>
        </w:rPr>
        <w:t xml:space="preserve">. </w:t>
      </w:r>
      <w:r>
        <w:t xml:space="preserve">Tyto činnosti se obchodní zástupce zavazuje provádět na účet zastoupeného (dále jen </w:t>
      </w:r>
      <w:r>
        <w:rPr>
          <w:rStyle w:val="Bodytext2BoldItalic"/>
        </w:rPr>
        <w:t>"obchody"</w:t>
      </w:r>
      <w:r w:rsidRPr="00BB57DD">
        <w:rPr>
          <w:rStyle w:val="Bodytext2BoldItalic"/>
          <w:b w:val="0"/>
          <w:i w:val="0"/>
        </w:rPr>
        <w:t>).</w:t>
      </w:r>
    </w:p>
    <w:p w14:paraId="087E150E" w14:textId="77777777" w:rsidR="00070B7B" w:rsidRDefault="00180262">
      <w:pPr>
        <w:pStyle w:val="Bodytext20"/>
        <w:framePr w:w="9154" w:h="11361" w:hRule="exact" w:wrap="none" w:vAnchor="page" w:hAnchor="page" w:x="1416" w:y="2953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290" w:line="278" w:lineRule="exact"/>
        <w:ind w:left="400" w:hanging="400"/>
      </w:pPr>
      <w:r>
        <w:t>Zastoupený se zavazuje platit obchodnímu zástupci za jeho činnost dle této smlouvy odměnu ve výši stanovené v čl. IV. této smlouvy.</w:t>
      </w:r>
    </w:p>
    <w:p w14:paraId="087E150F" w14:textId="77777777" w:rsidR="00070B7B" w:rsidRDefault="00180262">
      <w:pPr>
        <w:pStyle w:val="Heading310"/>
        <w:framePr w:w="9154" w:h="11361" w:hRule="exact" w:wrap="none" w:vAnchor="page" w:hAnchor="page" w:x="1416" w:y="2953"/>
        <w:shd w:val="clear" w:color="auto" w:fill="auto"/>
        <w:spacing w:before="0" w:line="266" w:lineRule="exact"/>
        <w:ind w:right="760"/>
        <w:jc w:val="center"/>
      </w:pPr>
      <w:bookmarkStart w:id="6" w:name="bookmark6"/>
      <w:r>
        <w:t>Článek II.</w:t>
      </w:r>
      <w:bookmarkEnd w:id="6"/>
    </w:p>
    <w:p w14:paraId="087E1510" w14:textId="77777777" w:rsidR="00070B7B" w:rsidRDefault="00180262">
      <w:pPr>
        <w:pStyle w:val="Heading310"/>
        <w:framePr w:w="9154" w:h="11361" w:hRule="exact" w:wrap="none" w:vAnchor="page" w:hAnchor="page" w:x="1416" w:y="2953"/>
        <w:shd w:val="clear" w:color="auto" w:fill="auto"/>
        <w:spacing w:before="0" w:after="274" w:line="266" w:lineRule="exact"/>
        <w:ind w:right="760"/>
        <w:jc w:val="center"/>
      </w:pPr>
      <w:bookmarkStart w:id="7" w:name="bookmark7"/>
      <w:r>
        <w:t>Práva a povinnosti obchodního zástupce</w:t>
      </w:r>
      <w:bookmarkEnd w:id="7"/>
    </w:p>
    <w:p w14:paraId="087E1511" w14:textId="77777777" w:rsidR="00070B7B" w:rsidRDefault="00180262">
      <w:pPr>
        <w:pStyle w:val="Bodytext20"/>
        <w:framePr w:w="9154" w:h="11361" w:hRule="exact" w:wrap="none" w:vAnchor="page" w:hAnchor="page" w:x="1416" w:y="2953"/>
        <w:numPr>
          <w:ilvl w:val="0"/>
          <w:numId w:val="2"/>
        </w:numPr>
        <w:shd w:val="clear" w:color="auto" w:fill="auto"/>
        <w:tabs>
          <w:tab w:val="left" w:pos="352"/>
        </w:tabs>
        <w:spacing w:before="0" w:after="0" w:line="274" w:lineRule="exact"/>
        <w:ind w:left="400" w:hanging="400"/>
      </w:pPr>
      <w:r>
        <w:t>Obchodní zástupce se zavazuje k jednáním potřebným k dosažení uzavření obchodů. Obchodní zástupce se zavazuje zejména provádět dostatečnou reklamu činnosti zastoupeného, především pak prostřednictvím sociálních sítí Instagram a Facebook.</w:t>
      </w:r>
    </w:p>
    <w:p w14:paraId="087E1512" w14:textId="24D9CF27" w:rsidR="00070B7B" w:rsidRDefault="00180262">
      <w:pPr>
        <w:pStyle w:val="Bodytext20"/>
        <w:framePr w:w="9154" w:h="615" w:hRule="exact" w:wrap="none" w:vAnchor="page" w:hAnchor="page" w:x="1416" w:y="14526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278" w:lineRule="exact"/>
        <w:ind w:left="420" w:hanging="400"/>
      </w:pPr>
      <w:r>
        <w:t xml:space="preserve">Obchodní zástupce je povinen prostřednictvím svých účtů na sociálních sítích Instagram a Facebook distribuovat </w:t>
      </w:r>
      <w:proofErr w:type="spellStart"/>
      <w:r>
        <w:rPr>
          <w:lang w:val="en-US" w:eastAsia="en-US" w:bidi="en-US"/>
        </w:rPr>
        <w:t>tzv</w:t>
      </w:r>
      <w:proofErr w:type="spellEnd"/>
      <w:r>
        <w:rPr>
          <w:lang w:val="en-US" w:eastAsia="en-US" w:bidi="en-US"/>
        </w:rPr>
        <w:t xml:space="preserve">. promo </w:t>
      </w:r>
      <w:r>
        <w:t>kód “</w:t>
      </w:r>
      <w:proofErr w:type="spellStart"/>
      <w:r w:rsidR="00DF4969">
        <w:t>xxx</w:t>
      </w:r>
      <w:proofErr w:type="spellEnd"/>
      <w:r>
        <w:t>“, který funguje pro identifikaci prodejů</w:t>
      </w:r>
    </w:p>
    <w:p w14:paraId="087E1513" w14:textId="77777777" w:rsidR="00070B7B" w:rsidRDefault="00070B7B">
      <w:pPr>
        <w:rPr>
          <w:sz w:val="2"/>
          <w:szCs w:val="2"/>
        </w:rPr>
        <w:sectPr w:rsidR="00070B7B" w:rsidSect="004E6D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7E1514" w14:textId="429220CE" w:rsidR="00070B7B" w:rsidRDefault="00BB57DD" w:rsidP="00BB57DD">
      <w:pPr>
        <w:pStyle w:val="Bodytext20"/>
        <w:framePr w:w="9187" w:h="1445" w:hRule="exact" w:wrap="none" w:vAnchor="page" w:hAnchor="page" w:x="1399" w:y="1407"/>
        <w:shd w:val="clear" w:color="auto" w:fill="auto"/>
        <w:tabs>
          <w:tab w:val="left" w:pos="378"/>
        </w:tabs>
        <w:spacing w:before="0" w:line="278" w:lineRule="exact"/>
        <w:ind w:left="420" w:hanging="400"/>
        <w:jc w:val="left"/>
      </w:pPr>
      <w:r>
        <w:lastRenderedPageBreak/>
        <w:t xml:space="preserve">      </w:t>
      </w:r>
      <w:r w:rsidR="00180262">
        <w:t xml:space="preserve">zprostředkovaných obchodním zástupcem a také jako </w:t>
      </w:r>
      <w:proofErr w:type="spellStart"/>
      <w:r w:rsidR="00A55446">
        <w:t>xx</w:t>
      </w:r>
      <w:proofErr w:type="spellEnd"/>
      <w:r w:rsidR="00180262">
        <w:t xml:space="preserve"> Kč sleva na každou jednotlivou vstupenku.</w:t>
      </w:r>
    </w:p>
    <w:p w14:paraId="087E1515" w14:textId="77777777" w:rsidR="00070B7B" w:rsidRDefault="00180262">
      <w:pPr>
        <w:pStyle w:val="Bodytext20"/>
        <w:framePr w:w="9187" w:h="1445" w:hRule="exact" w:wrap="none" w:vAnchor="page" w:hAnchor="page" w:x="1399" w:y="1407"/>
        <w:numPr>
          <w:ilvl w:val="0"/>
          <w:numId w:val="2"/>
        </w:numPr>
        <w:shd w:val="clear" w:color="auto" w:fill="auto"/>
        <w:tabs>
          <w:tab w:val="left" w:pos="365"/>
        </w:tabs>
        <w:spacing w:before="0" w:after="0" w:line="278" w:lineRule="exact"/>
        <w:ind w:left="420"/>
        <w:jc w:val="left"/>
      </w:pPr>
      <w:r>
        <w:t>Obchodní zástupce se zavazuje vykonávat svou činnost pro zastoupeného podle této smlouvy na území České republiky.</w:t>
      </w:r>
    </w:p>
    <w:p w14:paraId="087E1516" w14:textId="77777777" w:rsidR="00070B7B" w:rsidRDefault="00180262">
      <w:pPr>
        <w:pStyle w:val="Heading310"/>
        <w:framePr w:w="9187" w:h="2546" w:hRule="exact" w:wrap="none" w:vAnchor="page" w:hAnchor="page" w:x="1399" w:y="3339"/>
        <w:shd w:val="clear" w:color="auto" w:fill="auto"/>
        <w:spacing w:before="0" w:line="266" w:lineRule="exact"/>
        <w:ind w:left="4420"/>
        <w:jc w:val="left"/>
      </w:pPr>
      <w:bookmarkStart w:id="8" w:name="bookmark8"/>
      <w:r>
        <w:t>Článek III.</w:t>
      </w:r>
      <w:bookmarkEnd w:id="8"/>
    </w:p>
    <w:p w14:paraId="087E1517" w14:textId="77777777" w:rsidR="00070B7B" w:rsidRDefault="00180262">
      <w:pPr>
        <w:pStyle w:val="Heading310"/>
        <w:framePr w:w="9187" w:h="2546" w:hRule="exact" w:wrap="none" w:vAnchor="page" w:hAnchor="page" w:x="1399" w:y="3339"/>
        <w:shd w:val="clear" w:color="auto" w:fill="auto"/>
        <w:spacing w:before="0" w:after="270" w:line="266" w:lineRule="exact"/>
        <w:jc w:val="center"/>
      </w:pPr>
      <w:bookmarkStart w:id="9" w:name="bookmark9"/>
      <w:r>
        <w:t>Práva a povinnosti zastoupeného</w:t>
      </w:r>
      <w:bookmarkEnd w:id="9"/>
    </w:p>
    <w:p w14:paraId="087E1518" w14:textId="77777777" w:rsidR="00070B7B" w:rsidRDefault="00180262">
      <w:pPr>
        <w:pStyle w:val="Bodytext20"/>
        <w:framePr w:w="9187" w:h="2546" w:hRule="exact" w:wrap="none" w:vAnchor="page" w:hAnchor="page" w:x="1399" w:y="3339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284" w:line="278" w:lineRule="exact"/>
        <w:ind w:left="420"/>
        <w:jc w:val="left"/>
      </w:pPr>
      <w:r>
        <w:t>Zastoupený zajistí zaslání nabídky živých předvedení děl zastoupeného pro uzavírání obchodů obchodním zástupcem s dostatečným předstihem.</w:t>
      </w:r>
    </w:p>
    <w:p w14:paraId="087E1519" w14:textId="77777777" w:rsidR="00070B7B" w:rsidRDefault="00180262">
      <w:pPr>
        <w:pStyle w:val="Bodytext20"/>
        <w:framePr w:w="9187" w:h="2546" w:hRule="exact" w:wrap="none" w:vAnchor="page" w:hAnchor="page" w:x="1399" w:y="3339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0" w:line="274" w:lineRule="exact"/>
        <w:ind w:left="420"/>
        <w:jc w:val="left"/>
      </w:pPr>
      <w:r>
        <w:t xml:space="preserve">Zastoupený je povinen na každé jednotlivé vyžádání poskytnout obchodnímu zástupci informaci o aktuálním stavu prodejů za použití </w:t>
      </w:r>
      <w:r>
        <w:rPr>
          <w:lang w:val="en-US" w:eastAsia="en-US" w:bidi="en-US"/>
        </w:rPr>
        <w:t xml:space="preserve">promo </w:t>
      </w:r>
      <w:r>
        <w:t>kódu obchodního zástupce, tj. především počet vstupenek a objem prodeje v korunách.</w:t>
      </w:r>
    </w:p>
    <w:p w14:paraId="087E151A" w14:textId="77777777" w:rsidR="00070B7B" w:rsidRDefault="00180262">
      <w:pPr>
        <w:pStyle w:val="Heading310"/>
        <w:framePr w:w="9187" w:h="7504" w:hRule="exact" w:wrap="none" w:vAnchor="page" w:hAnchor="page" w:x="1399" w:y="6377"/>
        <w:shd w:val="clear" w:color="auto" w:fill="auto"/>
        <w:spacing w:before="0" w:line="266" w:lineRule="exact"/>
        <w:ind w:left="4420"/>
        <w:jc w:val="left"/>
      </w:pPr>
      <w:bookmarkStart w:id="10" w:name="bookmark10"/>
      <w:r>
        <w:t>Článek IV.</w:t>
      </w:r>
      <w:bookmarkEnd w:id="10"/>
    </w:p>
    <w:p w14:paraId="087E151B" w14:textId="77777777" w:rsidR="00070B7B" w:rsidRDefault="00180262">
      <w:pPr>
        <w:pStyle w:val="Heading310"/>
        <w:framePr w:w="9187" w:h="7504" w:hRule="exact" w:wrap="none" w:vAnchor="page" w:hAnchor="page" w:x="1399" w:y="6377"/>
        <w:shd w:val="clear" w:color="auto" w:fill="auto"/>
        <w:spacing w:before="0" w:after="274" w:line="266" w:lineRule="exact"/>
        <w:ind w:left="4580"/>
        <w:jc w:val="left"/>
      </w:pPr>
      <w:bookmarkStart w:id="11" w:name="bookmark11"/>
      <w:r>
        <w:t>Provize</w:t>
      </w:r>
      <w:bookmarkEnd w:id="11"/>
    </w:p>
    <w:p w14:paraId="087E151C" w14:textId="434A18E1" w:rsidR="00070B7B" w:rsidRDefault="00180262">
      <w:pPr>
        <w:pStyle w:val="Bodytext20"/>
        <w:framePr w:w="9187" w:h="7504" w:hRule="exact" w:wrap="none" w:vAnchor="page" w:hAnchor="page" w:x="1399" w:y="6377"/>
        <w:numPr>
          <w:ilvl w:val="0"/>
          <w:numId w:val="4"/>
        </w:numPr>
        <w:shd w:val="clear" w:color="auto" w:fill="auto"/>
        <w:tabs>
          <w:tab w:val="left" w:pos="365"/>
        </w:tabs>
        <w:spacing w:before="0" w:after="276" w:line="274" w:lineRule="exact"/>
        <w:ind w:left="420"/>
      </w:pPr>
      <w:r>
        <w:t xml:space="preserve">Výše provize obchodního zástupce za činnost dle této smlouvy činí </w:t>
      </w:r>
      <w:r w:rsidR="00A55446">
        <w:t>x</w:t>
      </w:r>
      <w:r>
        <w:t xml:space="preserve"> % (slovy: </w:t>
      </w:r>
      <w:r w:rsidR="00A55446">
        <w:t>x</w:t>
      </w:r>
      <w:r>
        <w:t xml:space="preserve"> procent) z ceny vstupenek na živá předvedení děl zastoupeného, za které tyto vstupenky prodal obchodní zástupce třetím osobám. Třetí osobou, se pro účely této smlouvy rozumí osoby, které při nákupu vstupenek použily </w:t>
      </w:r>
      <w:r>
        <w:rPr>
          <w:lang w:val="en-US" w:eastAsia="en-US" w:bidi="en-US"/>
        </w:rPr>
        <w:t xml:space="preserve">promo </w:t>
      </w:r>
      <w:r>
        <w:t>kód obchodního zástupce.</w:t>
      </w:r>
    </w:p>
    <w:p w14:paraId="087E151D" w14:textId="77777777" w:rsidR="00070B7B" w:rsidRDefault="00180262">
      <w:pPr>
        <w:pStyle w:val="Bodytext20"/>
        <w:framePr w:w="9187" w:h="7504" w:hRule="exact" w:wrap="none" w:vAnchor="page" w:hAnchor="page" w:x="1399" w:y="6377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78" w:lineRule="exact"/>
        <w:ind w:left="420"/>
        <w:jc w:val="left"/>
      </w:pPr>
      <w:r>
        <w:t>Nárok na provizi obchodního zástupce vzniká připsáním ceny vstupenky z uzavřeného obchodu na účet zastoupeného.</w:t>
      </w:r>
    </w:p>
    <w:p w14:paraId="087E151E" w14:textId="77777777" w:rsidR="00070B7B" w:rsidRDefault="00180262">
      <w:pPr>
        <w:pStyle w:val="Bodytext20"/>
        <w:framePr w:w="9187" w:h="7504" w:hRule="exact" w:wrap="none" w:vAnchor="page" w:hAnchor="page" w:x="1399" w:y="6377"/>
        <w:numPr>
          <w:ilvl w:val="0"/>
          <w:numId w:val="4"/>
        </w:numPr>
        <w:shd w:val="clear" w:color="auto" w:fill="auto"/>
        <w:tabs>
          <w:tab w:val="left" w:pos="365"/>
        </w:tabs>
        <w:spacing w:before="0" w:after="284" w:line="278" w:lineRule="exact"/>
        <w:ind w:left="420"/>
      </w:pPr>
      <w:r>
        <w:t>Vyúčtování prodeje obchodního zástupce provede zastoupený. Toto vyúčtování zašle obchodnímu zástupci nejpozději do 5. dne kalendářního měsíce za předchozí kalendářní měsíc.</w:t>
      </w:r>
    </w:p>
    <w:p w14:paraId="087E151F" w14:textId="77777777" w:rsidR="00070B7B" w:rsidRDefault="00180262">
      <w:pPr>
        <w:pStyle w:val="Bodytext20"/>
        <w:framePr w:w="9187" w:h="7504" w:hRule="exact" w:wrap="none" w:vAnchor="page" w:hAnchor="page" w:x="1399" w:y="6377"/>
        <w:numPr>
          <w:ilvl w:val="0"/>
          <w:numId w:val="4"/>
        </w:numPr>
        <w:shd w:val="clear" w:color="auto" w:fill="auto"/>
        <w:tabs>
          <w:tab w:val="left" w:pos="365"/>
        </w:tabs>
        <w:spacing w:before="0" w:after="286" w:line="274" w:lineRule="exact"/>
        <w:ind w:left="420"/>
      </w:pPr>
      <w:r>
        <w:t xml:space="preserve">Obchodní zástupce po vzájemném odsouhlasení vyúčtování vystaví zastoupenému fakturu se splatností 14 dní a zašle elektronicky na email </w:t>
      </w:r>
      <w:hyperlink r:id="rId7" w:history="1">
        <w:r>
          <w:rPr>
            <w:lang w:val="en-US" w:eastAsia="en-US" w:bidi="en-US"/>
          </w:rPr>
          <w:t>uctama@hdk.cz</w:t>
        </w:r>
      </w:hyperlink>
      <w:r>
        <w:rPr>
          <w:lang w:val="en-US" w:eastAsia="en-US" w:bidi="en-US"/>
        </w:rPr>
        <w:t xml:space="preserve">. </w:t>
      </w:r>
      <w:r>
        <w:t>Splatnost faktury počíná běžet dnem doručení faktury za předpokladu, že faktura bude obsahovat veškeré zákonné náležitosti. Pokud faktura nesplní náležitosti dané zákonem, je zastoupený oprávněn tuto fakturu vrátit obchodnímu zástupci k přepracování.</w:t>
      </w:r>
    </w:p>
    <w:p w14:paraId="087E1520" w14:textId="77777777" w:rsidR="00070B7B" w:rsidRDefault="00180262">
      <w:pPr>
        <w:pStyle w:val="Heading310"/>
        <w:framePr w:w="9187" w:h="7504" w:hRule="exact" w:wrap="none" w:vAnchor="page" w:hAnchor="page" w:x="1399" w:y="6377"/>
        <w:shd w:val="clear" w:color="auto" w:fill="auto"/>
        <w:spacing w:before="0" w:line="266" w:lineRule="exact"/>
        <w:ind w:left="4420"/>
        <w:jc w:val="left"/>
      </w:pPr>
      <w:bookmarkStart w:id="12" w:name="bookmark12"/>
      <w:r>
        <w:t>Článek V.</w:t>
      </w:r>
      <w:bookmarkEnd w:id="12"/>
    </w:p>
    <w:p w14:paraId="087E1521" w14:textId="77777777" w:rsidR="00070B7B" w:rsidRDefault="00180262">
      <w:pPr>
        <w:pStyle w:val="Heading310"/>
        <w:framePr w:w="9187" w:h="7504" w:hRule="exact" w:wrap="none" w:vAnchor="page" w:hAnchor="page" w:x="1399" w:y="6377"/>
        <w:shd w:val="clear" w:color="auto" w:fill="auto"/>
        <w:spacing w:before="0" w:after="274" w:line="266" w:lineRule="exact"/>
        <w:ind w:left="4140"/>
        <w:jc w:val="left"/>
      </w:pPr>
      <w:bookmarkStart w:id="13" w:name="bookmark13"/>
      <w:r>
        <w:t>Smluvní pokuta</w:t>
      </w:r>
      <w:bookmarkEnd w:id="13"/>
    </w:p>
    <w:p w14:paraId="087E1522" w14:textId="133C33D0" w:rsidR="00070B7B" w:rsidRDefault="00180262">
      <w:pPr>
        <w:pStyle w:val="Bodytext20"/>
        <w:framePr w:w="9187" w:h="7504" w:hRule="exact" w:wrap="none" w:vAnchor="page" w:hAnchor="page" w:x="1399" w:y="6377"/>
        <w:shd w:val="clear" w:color="auto" w:fill="auto"/>
        <w:spacing w:before="0" w:after="0" w:line="274" w:lineRule="exact"/>
        <w:ind w:left="760" w:firstLine="0"/>
      </w:pPr>
      <w:r>
        <w:t xml:space="preserve">V případě, že bude kterákoli ze smluvních stran v prodlení s peněžitým plněním dle této smlouvy, zavazuje se druhé smluvní straně zaplatit smluvní pokutu ve výši </w:t>
      </w:r>
      <w:r w:rsidR="00A55446">
        <w:t>x</w:t>
      </w:r>
      <w:r>
        <w:t>% (</w:t>
      </w:r>
      <w:r w:rsidR="00A55446">
        <w:t>x</w:t>
      </w:r>
      <w:r>
        <w:t xml:space="preserve"> procent) z dlužné částky za každý den prodlení.</w:t>
      </w:r>
    </w:p>
    <w:p w14:paraId="087E1523" w14:textId="77777777" w:rsidR="00070B7B" w:rsidRDefault="00070B7B">
      <w:pPr>
        <w:rPr>
          <w:sz w:val="2"/>
          <w:szCs w:val="2"/>
        </w:rPr>
        <w:sectPr w:rsidR="00070B7B" w:rsidSect="004E6D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7E1524" w14:textId="77777777" w:rsidR="00070B7B" w:rsidRDefault="00180262">
      <w:pPr>
        <w:pStyle w:val="Heading310"/>
        <w:framePr w:w="9178" w:h="1448" w:hRule="exact" w:wrap="none" w:vAnchor="page" w:hAnchor="page" w:x="1404" w:y="1424"/>
        <w:shd w:val="clear" w:color="auto" w:fill="auto"/>
        <w:spacing w:before="0" w:line="266" w:lineRule="exact"/>
        <w:ind w:left="4360"/>
        <w:jc w:val="left"/>
      </w:pPr>
      <w:bookmarkStart w:id="14" w:name="bookmark14"/>
      <w:r>
        <w:lastRenderedPageBreak/>
        <w:t>Článek VI.</w:t>
      </w:r>
      <w:bookmarkEnd w:id="14"/>
    </w:p>
    <w:p w14:paraId="087E1525" w14:textId="77777777" w:rsidR="00070B7B" w:rsidRDefault="00180262">
      <w:pPr>
        <w:pStyle w:val="Heading310"/>
        <w:framePr w:w="9178" w:h="1448" w:hRule="exact" w:wrap="none" w:vAnchor="page" w:hAnchor="page" w:x="1404" w:y="1424"/>
        <w:shd w:val="clear" w:color="auto" w:fill="auto"/>
        <w:spacing w:before="0" w:after="270" w:line="266" w:lineRule="exact"/>
        <w:ind w:left="3500"/>
        <w:jc w:val="left"/>
      </w:pPr>
      <w:bookmarkStart w:id="15" w:name="bookmark15"/>
      <w:r>
        <w:t>Náklady a náhrada nákladů</w:t>
      </w:r>
      <w:bookmarkEnd w:id="15"/>
    </w:p>
    <w:p w14:paraId="087E1526" w14:textId="77777777" w:rsidR="00070B7B" w:rsidRDefault="00180262">
      <w:pPr>
        <w:pStyle w:val="Bodytext20"/>
        <w:framePr w:w="9178" w:h="1448" w:hRule="exact" w:wrap="none" w:vAnchor="page" w:hAnchor="page" w:x="1404" w:y="1424"/>
        <w:shd w:val="clear" w:color="auto" w:fill="auto"/>
        <w:spacing w:before="0" w:after="0" w:line="278" w:lineRule="exact"/>
        <w:ind w:left="780" w:firstLine="0"/>
      </w:pPr>
      <w:r>
        <w:t>Obchodní zástupce nemá nárok na náhradu nákladů spojených s činností dle této smlouvy.</w:t>
      </w:r>
    </w:p>
    <w:p w14:paraId="087E1527" w14:textId="77777777" w:rsidR="00070B7B" w:rsidRDefault="00180262">
      <w:pPr>
        <w:pStyle w:val="Heading310"/>
        <w:framePr w:w="9178" w:h="2546" w:hRule="exact" w:wrap="none" w:vAnchor="page" w:hAnchor="page" w:x="1404" w:y="3080"/>
        <w:shd w:val="clear" w:color="auto" w:fill="auto"/>
        <w:spacing w:before="0" w:line="266" w:lineRule="exact"/>
        <w:ind w:left="4360"/>
        <w:jc w:val="left"/>
      </w:pPr>
      <w:bookmarkStart w:id="16" w:name="bookmark16"/>
      <w:r>
        <w:t>Článek VII.</w:t>
      </w:r>
      <w:bookmarkEnd w:id="16"/>
    </w:p>
    <w:p w14:paraId="087E1528" w14:textId="77777777" w:rsidR="00070B7B" w:rsidRDefault="00180262">
      <w:pPr>
        <w:pStyle w:val="Heading310"/>
        <w:framePr w:w="9178" w:h="2546" w:hRule="exact" w:wrap="none" w:vAnchor="page" w:hAnchor="page" w:x="1404" w:y="3080"/>
        <w:shd w:val="clear" w:color="auto" w:fill="auto"/>
        <w:spacing w:before="0" w:after="274" w:line="266" w:lineRule="exact"/>
        <w:ind w:left="4040"/>
        <w:jc w:val="left"/>
      </w:pPr>
      <w:bookmarkStart w:id="17" w:name="bookmark17"/>
      <w:r>
        <w:t>Utajení informací</w:t>
      </w:r>
      <w:bookmarkEnd w:id="17"/>
    </w:p>
    <w:p w14:paraId="087E1529" w14:textId="77777777" w:rsidR="00070B7B" w:rsidRDefault="00180262">
      <w:pPr>
        <w:pStyle w:val="Bodytext20"/>
        <w:framePr w:w="9178" w:h="2546" w:hRule="exact" w:wrap="none" w:vAnchor="page" w:hAnchor="page" w:x="1404" w:y="3080"/>
        <w:shd w:val="clear" w:color="auto" w:fill="auto"/>
        <w:spacing w:before="0" w:after="0" w:line="274" w:lineRule="exact"/>
        <w:ind w:left="780" w:firstLine="0"/>
      </w:pPr>
      <w:r>
        <w:t xml:space="preserve">Zástupce se zavazuje, že uchová v tajnosti veškeré informace, které získá v průběhu činnosti prováděné na základě této smlouvy nebo její realizací, jakož i po jejím ukončení. Dále uchová v tajnosti veškeré informace týkající se zastoupeného, které nejsou veřejně přístupné. V této souvislosti se zástupce zavazuje zavázat k utajování informací veškeré své zaměstnance nebo osoby, které </w:t>
      </w:r>
      <w:proofErr w:type="gramStart"/>
      <w:r>
        <w:t>pověří</w:t>
      </w:r>
      <w:proofErr w:type="gramEnd"/>
      <w:r>
        <w:t xml:space="preserve"> dílčími úkoly v souvislosti s realizací účelu této smlouvy.</w:t>
      </w:r>
    </w:p>
    <w:p w14:paraId="087E152A" w14:textId="77777777" w:rsidR="00070B7B" w:rsidRDefault="00180262">
      <w:pPr>
        <w:pStyle w:val="Heading310"/>
        <w:framePr w:w="9178" w:h="1716" w:hRule="exact" w:wrap="none" w:vAnchor="page" w:hAnchor="page" w:x="1404" w:y="5840"/>
        <w:shd w:val="clear" w:color="auto" w:fill="auto"/>
        <w:spacing w:before="0" w:line="266" w:lineRule="exact"/>
        <w:ind w:left="4360"/>
        <w:jc w:val="left"/>
      </w:pPr>
      <w:bookmarkStart w:id="18" w:name="bookmark18"/>
      <w:r>
        <w:t>Článek VIII.</w:t>
      </w:r>
      <w:bookmarkEnd w:id="18"/>
    </w:p>
    <w:p w14:paraId="087E152B" w14:textId="77777777" w:rsidR="00070B7B" w:rsidRDefault="00180262">
      <w:pPr>
        <w:pStyle w:val="Heading310"/>
        <w:framePr w:w="9178" w:h="1716" w:hRule="exact" w:wrap="none" w:vAnchor="page" w:hAnchor="page" w:x="1404" w:y="5840"/>
        <w:shd w:val="clear" w:color="auto" w:fill="auto"/>
        <w:spacing w:before="0" w:after="274" w:line="266" w:lineRule="exact"/>
        <w:ind w:left="4360"/>
        <w:jc w:val="left"/>
      </w:pPr>
      <w:bookmarkStart w:id="19" w:name="bookmark19"/>
      <w:r>
        <w:t>Řešení sporů</w:t>
      </w:r>
      <w:bookmarkEnd w:id="19"/>
    </w:p>
    <w:p w14:paraId="087E152C" w14:textId="77777777" w:rsidR="00070B7B" w:rsidRDefault="00180262">
      <w:pPr>
        <w:pStyle w:val="Bodytext20"/>
        <w:framePr w:w="9178" w:h="1716" w:hRule="exact" w:wrap="none" w:vAnchor="page" w:hAnchor="page" w:x="1404" w:y="5840"/>
        <w:shd w:val="clear" w:color="auto" w:fill="auto"/>
        <w:spacing w:before="0" w:after="0" w:line="274" w:lineRule="exact"/>
        <w:ind w:left="780" w:firstLine="0"/>
      </w:pPr>
      <w:r>
        <w:t>Všechny spory vznikající z této smlouvy a v souvislosti s ní budou rozhodovány s konečnou platností u Rozhodčího soudu při Hospodářské komoře České republiky a Agrární komoře České republiky podle jeho řádu třemi rozhodci.</w:t>
      </w:r>
    </w:p>
    <w:p w14:paraId="087E152D" w14:textId="77777777" w:rsidR="00070B7B" w:rsidRDefault="00180262">
      <w:pPr>
        <w:pStyle w:val="Heading310"/>
        <w:framePr w:w="9178" w:h="3372" w:hRule="exact" w:wrap="none" w:vAnchor="page" w:hAnchor="page" w:x="1404" w:y="8048"/>
        <w:shd w:val="clear" w:color="auto" w:fill="auto"/>
        <w:spacing w:before="0" w:line="266" w:lineRule="exact"/>
        <w:ind w:left="4040"/>
        <w:jc w:val="left"/>
      </w:pPr>
      <w:bookmarkStart w:id="20" w:name="bookmark20"/>
      <w:r>
        <w:t>Článek IX.</w:t>
      </w:r>
      <w:bookmarkEnd w:id="20"/>
    </w:p>
    <w:p w14:paraId="087E152E" w14:textId="77777777" w:rsidR="00070B7B" w:rsidRDefault="00180262">
      <w:pPr>
        <w:pStyle w:val="Heading310"/>
        <w:framePr w:w="9178" w:h="3372" w:hRule="exact" w:wrap="none" w:vAnchor="page" w:hAnchor="page" w:x="1404" w:y="8048"/>
        <w:shd w:val="clear" w:color="auto" w:fill="auto"/>
        <w:spacing w:before="0" w:after="274" w:line="266" w:lineRule="exact"/>
        <w:ind w:left="3500"/>
        <w:jc w:val="left"/>
      </w:pPr>
      <w:bookmarkStart w:id="21" w:name="bookmark21"/>
      <w:r>
        <w:t>Počet exemplářů, doručování</w:t>
      </w:r>
      <w:bookmarkEnd w:id="21"/>
    </w:p>
    <w:p w14:paraId="087E152F" w14:textId="77777777" w:rsidR="00070B7B" w:rsidRDefault="00180262">
      <w:pPr>
        <w:pStyle w:val="Bodytext20"/>
        <w:framePr w:w="9178" w:h="3372" w:hRule="exact" w:wrap="none" w:vAnchor="page" w:hAnchor="page" w:x="1404" w:y="8048"/>
        <w:numPr>
          <w:ilvl w:val="0"/>
          <w:numId w:val="5"/>
        </w:numPr>
        <w:shd w:val="clear" w:color="auto" w:fill="auto"/>
        <w:tabs>
          <w:tab w:val="left" w:pos="353"/>
        </w:tabs>
        <w:spacing w:before="0" w:line="274" w:lineRule="exact"/>
        <w:ind w:left="400" w:hanging="400"/>
      </w:pPr>
      <w:r>
        <w:t xml:space="preserve">Tato smlouva </w:t>
      </w:r>
      <w:r>
        <w:rPr>
          <w:rStyle w:val="Bodytext2Bold"/>
        </w:rPr>
        <w:t xml:space="preserve">se vyhotovuje ve dvou </w:t>
      </w:r>
      <w:r>
        <w:t xml:space="preserve">exemplářích, z nichž po </w:t>
      </w:r>
      <w:r>
        <w:rPr>
          <w:rStyle w:val="Bodytext2Bold"/>
        </w:rPr>
        <w:t xml:space="preserve">jednom </w:t>
      </w:r>
      <w:proofErr w:type="gramStart"/>
      <w:r>
        <w:rPr>
          <w:rStyle w:val="Bodytext2Bold"/>
        </w:rPr>
        <w:t>obdrží</w:t>
      </w:r>
      <w:proofErr w:type="gramEnd"/>
      <w:r>
        <w:rPr>
          <w:rStyle w:val="Bodytext2Bold"/>
        </w:rPr>
        <w:t xml:space="preserve"> každá ze stran </w:t>
      </w:r>
      <w:r>
        <w:t>této smlouvy. Oba exempláře budou stranami řádně podepsány a mají stejnou závaznost.</w:t>
      </w:r>
    </w:p>
    <w:p w14:paraId="087E1530" w14:textId="77777777" w:rsidR="00070B7B" w:rsidRDefault="00180262">
      <w:pPr>
        <w:pStyle w:val="Bodytext20"/>
        <w:framePr w:w="9178" w:h="3372" w:hRule="exact" w:wrap="none" w:vAnchor="page" w:hAnchor="page" w:x="1404" w:y="8048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0" w:line="274" w:lineRule="exact"/>
        <w:ind w:left="400" w:hanging="400"/>
      </w:pPr>
      <w:r>
        <w:t>Pokud dojde v rámci smluvního vztahu podle této smlouvy k doručování (zasílání písemností) druhé smluvní straně, doručuje se na poslední známou adresu druhé smluvní strany. V pochybnostech se má za to, že se jedná o poslední adresu sdělenou druhé smluvní straně, na které je běžně přijímána korespondence, resp. o adresu uvedenou v záhlaví této smlouvy.</w:t>
      </w:r>
    </w:p>
    <w:p w14:paraId="087E1531" w14:textId="77777777" w:rsidR="00070B7B" w:rsidRDefault="00180262">
      <w:pPr>
        <w:pStyle w:val="Heading310"/>
        <w:framePr w:w="9178" w:h="3641" w:hRule="exact" w:wrap="none" w:vAnchor="page" w:hAnchor="page" w:x="1404" w:y="11629"/>
        <w:shd w:val="clear" w:color="auto" w:fill="auto"/>
        <w:spacing w:before="0" w:line="266" w:lineRule="exact"/>
        <w:ind w:left="4360"/>
        <w:jc w:val="left"/>
      </w:pPr>
      <w:bookmarkStart w:id="22" w:name="bookmark22"/>
      <w:r>
        <w:t>Článek XI.</w:t>
      </w:r>
      <w:bookmarkEnd w:id="22"/>
    </w:p>
    <w:p w14:paraId="087E1532" w14:textId="77777777" w:rsidR="00070B7B" w:rsidRDefault="00180262">
      <w:pPr>
        <w:pStyle w:val="Bodytext30"/>
        <w:framePr w:w="9178" w:h="3641" w:hRule="exact" w:wrap="none" w:vAnchor="page" w:hAnchor="page" w:x="1404" w:y="11629"/>
        <w:shd w:val="clear" w:color="auto" w:fill="auto"/>
        <w:spacing w:after="55"/>
        <w:ind w:left="1260"/>
      </w:pPr>
      <w:r>
        <w:t>Platnost, účinnost, trvání smlouvy, relevantní předpisy, kontaktní osoby</w:t>
      </w:r>
    </w:p>
    <w:p w14:paraId="087E1533" w14:textId="77777777" w:rsidR="00070B7B" w:rsidRDefault="00180262">
      <w:pPr>
        <w:pStyle w:val="Bodytext20"/>
        <w:framePr w:w="9178" w:h="3641" w:hRule="exact" w:wrap="none" w:vAnchor="page" w:hAnchor="page" w:x="1404" w:y="11629"/>
        <w:numPr>
          <w:ilvl w:val="0"/>
          <w:numId w:val="6"/>
        </w:numPr>
        <w:shd w:val="clear" w:color="auto" w:fill="auto"/>
        <w:tabs>
          <w:tab w:val="left" w:pos="353"/>
        </w:tabs>
        <w:spacing w:before="0" w:after="0" w:line="547" w:lineRule="exact"/>
        <w:ind w:left="400" w:hanging="400"/>
      </w:pPr>
      <w:r>
        <w:t>Tato smlouvaje platná a účinná od 20.3.2024.</w:t>
      </w:r>
    </w:p>
    <w:p w14:paraId="087E1534" w14:textId="77777777" w:rsidR="00070B7B" w:rsidRDefault="00180262">
      <w:pPr>
        <w:pStyle w:val="Bodytext20"/>
        <w:framePr w:w="9178" w:h="3641" w:hRule="exact" w:wrap="none" w:vAnchor="page" w:hAnchor="page" w:x="1404" w:y="11629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0" w:line="547" w:lineRule="exact"/>
        <w:ind w:left="400" w:hanging="400"/>
      </w:pPr>
      <w:r>
        <w:t xml:space="preserve">Tato smlouva se uzavírá na dobu </w:t>
      </w:r>
      <w:r>
        <w:rPr>
          <w:rStyle w:val="Bodytext2Bold"/>
        </w:rPr>
        <w:t xml:space="preserve">určitou </w:t>
      </w:r>
      <w:r>
        <w:t>a to od 20.3.2024 do 29.3.2024 včetně.</w:t>
      </w:r>
    </w:p>
    <w:p w14:paraId="087E1535" w14:textId="77777777" w:rsidR="00070B7B" w:rsidRDefault="00180262">
      <w:pPr>
        <w:pStyle w:val="Bodytext20"/>
        <w:framePr w:w="9178" w:h="3641" w:hRule="exact" w:wrap="none" w:vAnchor="page" w:hAnchor="page" w:x="1404" w:y="11629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290" w:line="278" w:lineRule="exact"/>
        <w:ind w:left="400" w:hanging="400"/>
      </w:pPr>
      <w:r>
        <w:t xml:space="preserve">Vztahy mezi oběma smluvními stranami, které tato smlouva výslovně </w:t>
      </w:r>
      <w:proofErr w:type="gramStart"/>
      <w:r>
        <w:t>neřeší</w:t>
      </w:r>
      <w:proofErr w:type="gramEnd"/>
      <w:r>
        <w:t>, se řídí občanským zákoníkem a souvisejícími právními předpisy.</w:t>
      </w:r>
    </w:p>
    <w:p w14:paraId="087E1536" w14:textId="77777777" w:rsidR="00070B7B" w:rsidRDefault="00180262">
      <w:pPr>
        <w:pStyle w:val="Bodytext20"/>
        <w:framePr w:w="9178" w:h="3641" w:hRule="exact" w:wrap="none" w:vAnchor="page" w:hAnchor="page" w:x="1404" w:y="11629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0"/>
        <w:ind w:left="400" w:hanging="400"/>
      </w:pPr>
      <w:r>
        <w:t>Kontaktními osobami pro účely této smlouvy jsou:</w:t>
      </w:r>
    </w:p>
    <w:p w14:paraId="087E1537" w14:textId="76C3F526" w:rsidR="00070B7B" w:rsidRDefault="00180262">
      <w:pPr>
        <w:pStyle w:val="Heading210"/>
        <w:framePr w:w="9178" w:h="3641" w:hRule="exact" w:wrap="none" w:vAnchor="page" w:hAnchor="page" w:x="1404" w:y="11629"/>
        <w:numPr>
          <w:ilvl w:val="0"/>
          <w:numId w:val="7"/>
        </w:numPr>
        <w:shd w:val="clear" w:color="auto" w:fill="auto"/>
        <w:tabs>
          <w:tab w:val="left" w:pos="1400"/>
        </w:tabs>
        <w:ind w:left="1040"/>
      </w:pPr>
      <w:bookmarkStart w:id="23" w:name="bookmark23"/>
      <w:r>
        <w:t xml:space="preserve">na straně zastoupeného </w:t>
      </w:r>
      <w:bookmarkEnd w:id="23"/>
      <w:proofErr w:type="spellStart"/>
      <w:r w:rsidR="00A55446">
        <w:t>xxxxx</w:t>
      </w:r>
      <w:proofErr w:type="spellEnd"/>
    </w:p>
    <w:p w14:paraId="087E1538" w14:textId="5B093C66" w:rsidR="00070B7B" w:rsidRDefault="00180262">
      <w:pPr>
        <w:pStyle w:val="Bodytext20"/>
        <w:framePr w:w="9178" w:h="3641" w:hRule="exact" w:wrap="none" w:vAnchor="page" w:hAnchor="page" w:x="1404" w:y="11629"/>
        <w:numPr>
          <w:ilvl w:val="0"/>
          <w:numId w:val="7"/>
        </w:numPr>
        <w:shd w:val="clear" w:color="auto" w:fill="auto"/>
        <w:tabs>
          <w:tab w:val="left" w:pos="1400"/>
          <w:tab w:val="left" w:leader="dot" w:pos="8936"/>
        </w:tabs>
        <w:spacing w:before="0" w:after="0" w:line="274" w:lineRule="exact"/>
        <w:ind w:left="1040" w:firstLine="0"/>
        <w:jc w:val="left"/>
      </w:pPr>
      <w:r>
        <w:t>na straně obchodního zástupce je</w:t>
      </w:r>
      <w:r w:rsidR="00A55446">
        <w:t xml:space="preserve"> </w:t>
      </w:r>
      <w:proofErr w:type="spellStart"/>
      <w:r w:rsidR="00A55446">
        <w:t>xxxxx</w:t>
      </w:r>
      <w:proofErr w:type="spellEnd"/>
    </w:p>
    <w:p w14:paraId="087E1539" w14:textId="77777777" w:rsidR="00070B7B" w:rsidRDefault="00070B7B">
      <w:pPr>
        <w:rPr>
          <w:sz w:val="2"/>
          <w:szCs w:val="2"/>
        </w:rPr>
        <w:sectPr w:rsidR="00070B7B" w:rsidSect="004E6D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7E153A" w14:textId="77777777" w:rsidR="00070B7B" w:rsidRDefault="00180262">
      <w:pPr>
        <w:pStyle w:val="Heading310"/>
        <w:framePr w:w="9173" w:h="613" w:hRule="exact" w:wrap="none" w:vAnchor="page" w:hAnchor="page" w:x="1407" w:y="1693"/>
        <w:shd w:val="clear" w:color="auto" w:fill="auto"/>
        <w:spacing w:before="0" w:line="278" w:lineRule="exact"/>
        <w:ind w:right="740"/>
        <w:jc w:val="center"/>
      </w:pPr>
      <w:bookmarkStart w:id="24" w:name="bookmark24"/>
      <w:r>
        <w:lastRenderedPageBreak/>
        <w:t>Článek XII.</w:t>
      </w:r>
      <w:r>
        <w:br/>
        <w:t>Závěrečná ustanovení</w:t>
      </w:r>
      <w:bookmarkEnd w:id="24"/>
    </w:p>
    <w:p w14:paraId="087E153B" w14:textId="77777777" w:rsidR="00070B7B" w:rsidRDefault="00180262">
      <w:pPr>
        <w:pStyle w:val="Bodytext20"/>
        <w:framePr w:w="9173" w:h="3098" w:hRule="exact" w:wrap="none" w:vAnchor="page" w:hAnchor="page" w:x="1407" w:y="2521"/>
        <w:numPr>
          <w:ilvl w:val="0"/>
          <w:numId w:val="8"/>
        </w:numPr>
        <w:shd w:val="clear" w:color="auto" w:fill="auto"/>
        <w:tabs>
          <w:tab w:val="left" w:pos="352"/>
        </w:tabs>
        <w:spacing w:before="0" w:after="260" w:line="278" w:lineRule="exact"/>
        <w:ind w:left="400" w:hanging="400"/>
      </w:pPr>
      <w:r>
        <w:t>Zastoupený si vyhrazuje právo na změnu programu živých předvedení děl, dále možnost stanovení zvláštních cen vstupenek.</w:t>
      </w:r>
    </w:p>
    <w:p w14:paraId="087E153C" w14:textId="77777777" w:rsidR="00070B7B" w:rsidRDefault="00180262">
      <w:pPr>
        <w:pStyle w:val="Bodytext20"/>
        <w:framePr w:w="9173" w:h="3098" w:hRule="exact" w:wrap="none" w:vAnchor="page" w:hAnchor="page" w:x="1407" w:y="2521"/>
        <w:numPr>
          <w:ilvl w:val="0"/>
          <w:numId w:val="8"/>
        </w:numPr>
        <w:shd w:val="clear" w:color="auto" w:fill="auto"/>
        <w:tabs>
          <w:tab w:val="left" w:pos="352"/>
        </w:tabs>
        <w:spacing w:before="0" w:after="264" w:line="278" w:lineRule="exact"/>
        <w:ind w:left="400" w:hanging="400"/>
      </w:pPr>
      <w:r>
        <w:t>Zastoupený je oprávněn z vážných důvodů zrušit živé předvedení díla anebo přesunout dobu jeho začátku. V takovém případě je povinen veškeré programové změny neprodleně oznámit obchodnímu zástupci.</w:t>
      </w:r>
    </w:p>
    <w:p w14:paraId="087E153D" w14:textId="77777777" w:rsidR="00070B7B" w:rsidRDefault="00180262">
      <w:pPr>
        <w:pStyle w:val="Bodytext20"/>
        <w:framePr w:w="9173" w:h="3098" w:hRule="exact" w:wrap="none" w:vAnchor="page" w:hAnchor="page" w:x="1407" w:y="2521"/>
        <w:numPr>
          <w:ilvl w:val="0"/>
          <w:numId w:val="8"/>
        </w:numPr>
        <w:shd w:val="clear" w:color="auto" w:fill="auto"/>
        <w:tabs>
          <w:tab w:val="left" w:pos="352"/>
        </w:tabs>
        <w:spacing w:before="0" w:after="266" w:line="274" w:lineRule="exact"/>
        <w:ind w:left="400" w:hanging="400"/>
      </w:pPr>
      <w:r>
        <w:t>Tato smlouva opravňuje obchodního zástupce k jednání za zastoupeného dle této smlouvy. V případě potřeby vystaví zastoupený obchodnímu zástupci samostatnou plnou moc.</w:t>
      </w:r>
    </w:p>
    <w:p w14:paraId="087E153E" w14:textId="77777777" w:rsidR="00070B7B" w:rsidRDefault="00180262">
      <w:pPr>
        <w:pStyle w:val="Bodytext20"/>
        <w:framePr w:w="9173" w:h="3098" w:hRule="exact" w:wrap="none" w:vAnchor="page" w:hAnchor="page" w:x="1407" w:y="2521"/>
        <w:numPr>
          <w:ilvl w:val="0"/>
          <w:numId w:val="8"/>
        </w:numPr>
        <w:shd w:val="clear" w:color="auto" w:fill="auto"/>
        <w:tabs>
          <w:tab w:val="left" w:pos="352"/>
        </w:tabs>
        <w:spacing w:before="0" w:after="0"/>
        <w:ind w:left="400" w:hanging="400"/>
      </w:pPr>
      <w:r>
        <w:t>Jakékoli změny nebo doplňky této smlouvy lze učinit pouze písemnou formou.</w:t>
      </w:r>
    </w:p>
    <w:p w14:paraId="087E153F" w14:textId="77777777" w:rsidR="00070B7B" w:rsidRDefault="00180262">
      <w:pPr>
        <w:pStyle w:val="Picturecaption10"/>
        <w:framePr w:wrap="none" w:vAnchor="page" w:hAnchor="page" w:x="2136" w:y="6400"/>
        <w:shd w:val="clear" w:color="auto" w:fill="auto"/>
      </w:pPr>
      <w:r>
        <w:t>V Praze dne 20. 3. 2024</w:t>
      </w:r>
    </w:p>
    <w:p w14:paraId="087E1541" w14:textId="77777777" w:rsidR="00070B7B" w:rsidRDefault="00180262">
      <w:pPr>
        <w:pStyle w:val="Bodytext20"/>
        <w:framePr w:w="9173" w:h="602" w:hRule="exact" w:wrap="none" w:vAnchor="page" w:hAnchor="page" w:x="1407" w:y="8603"/>
        <w:shd w:val="clear" w:color="auto" w:fill="auto"/>
        <w:spacing w:before="0" w:after="0"/>
        <w:ind w:left="1480" w:firstLine="0"/>
        <w:jc w:val="left"/>
      </w:pPr>
      <w:r>
        <w:t>Egon Kulhánek</w:t>
      </w:r>
    </w:p>
    <w:p w14:paraId="087E1542" w14:textId="5369C9D7" w:rsidR="00070B7B" w:rsidRDefault="00180262">
      <w:pPr>
        <w:pStyle w:val="Bodytext20"/>
        <w:framePr w:w="9173" w:h="602" w:hRule="exact" w:wrap="none" w:vAnchor="page" w:hAnchor="page" w:x="1407" w:y="8603"/>
        <w:shd w:val="clear" w:color="auto" w:fill="auto"/>
        <w:spacing w:before="0" w:after="0"/>
        <w:ind w:right="5352" w:firstLine="0"/>
        <w:jc w:val="right"/>
      </w:pPr>
      <w:r>
        <w:t>Hudební divadlo v Karl</w:t>
      </w:r>
      <w:r w:rsidR="00BB57DD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087E1544" w14:textId="77777777" w:rsidR="00070B7B" w:rsidRDefault="00180262">
      <w:pPr>
        <w:pStyle w:val="Bodytext20"/>
        <w:framePr w:w="2362" w:h="617" w:hRule="exact" w:wrap="none" w:vAnchor="page" w:hAnchor="page" w:x="7373" w:y="8598"/>
        <w:shd w:val="clear" w:color="auto" w:fill="auto"/>
        <w:spacing w:before="0" w:after="0"/>
        <w:ind w:firstLine="0"/>
        <w:jc w:val="left"/>
      </w:pPr>
      <w:r>
        <w:rPr>
          <w:lang w:val="en-US" w:eastAsia="en-US" w:bidi="en-US"/>
        </w:rPr>
        <w:t xml:space="preserve">VIA SOLITAIRE, </w:t>
      </w:r>
      <w:r>
        <w:t>s.r.o.</w:t>
      </w:r>
    </w:p>
    <w:p w14:paraId="087E1545" w14:textId="77777777" w:rsidR="00070B7B" w:rsidRDefault="00070B7B">
      <w:pPr>
        <w:rPr>
          <w:sz w:val="2"/>
          <w:szCs w:val="2"/>
        </w:rPr>
      </w:pPr>
    </w:p>
    <w:sectPr w:rsidR="00070B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06F6" w14:textId="77777777" w:rsidR="004E6D38" w:rsidRDefault="004E6D38">
      <w:r>
        <w:separator/>
      </w:r>
    </w:p>
  </w:endnote>
  <w:endnote w:type="continuationSeparator" w:id="0">
    <w:p w14:paraId="0D2FE572" w14:textId="77777777" w:rsidR="004E6D38" w:rsidRDefault="004E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E46C" w14:textId="77777777" w:rsidR="004E6D38" w:rsidRDefault="004E6D38"/>
  </w:footnote>
  <w:footnote w:type="continuationSeparator" w:id="0">
    <w:p w14:paraId="68C686B6" w14:textId="77777777" w:rsidR="004E6D38" w:rsidRDefault="004E6D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740"/>
    <w:multiLevelType w:val="multilevel"/>
    <w:tmpl w:val="7AB29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426D6"/>
    <w:multiLevelType w:val="multilevel"/>
    <w:tmpl w:val="24CAB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B474AB"/>
    <w:multiLevelType w:val="multilevel"/>
    <w:tmpl w:val="0CF8C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3D4758"/>
    <w:multiLevelType w:val="multilevel"/>
    <w:tmpl w:val="67A476E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8D5C99"/>
    <w:multiLevelType w:val="multilevel"/>
    <w:tmpl w:val="6C0A1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0F0D3D"/>
    <w:multiLevelType w:val="multilevel"/>
    <w:tmpl w:val="05909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F7332A"/>
    <w:multiLevelType w:val="multilevel"/>
    <w:tmpl w:val="3E665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3B3A7B"/>
    <w:multiLevelType w:val="multilevel"/>
    <w:tmpl w:val="5F186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8044900">
    <w:abstractNumId w:val="6"/>
  </w:num>
  <w:num w:numId="2" w16cid:durableId="85007778">
    <w:abstractNumId w:val="7"/>
  </w:num>
  <w:num w:numId="3" w16cid:durableId="1595942523">
    <w:abstractNumId w:val="4"/>
  </w:num>
  <w:num w:numId="4" w16cid:durableId="833036953">
    <w:abstractNumId w:val="1"/>
  </w:num>
  <w:num w:numId="5" w16cid:durableId="149637483">
    <w:abstractNumId w:val="5"/>
  </w:num>
  <w:num w:numId="6" w16cid:durableId="233593213">
    <w:abstractNumId w:val="0"/>
  </w:num>
  <w:num w:numId="7" w16cid:durableId="1738211519">
    <w:abstractNumId w:val="3"/>
  </w:num>
  <w:num w:numId="8" w16cid:durableId="523789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B7B"/>
    <w:rsid w:val="00070B7B"/>
    <w:rsid w:val="00077CE7"/>
    <w:rsid w:val="00180262"/>
    <w:rsid w:val="004E6D38"/>
    <w:rsid w:val="00A55446"/>
    <w:rsid w:val="00BB57DD"/>
    <w:rsid w:val="00C02F69"/>
    <w:rsid w:val="00DF4969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14FE"/>
  <w15:docId w15:val="{5A07B9F1-A0C2-499A-9B92-5D6E9F16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u w:val="none"/>
    </w:rPr>
  </w:style>
  <w:style w:type="character" w:customStyle="1" w:styleId="Bodytext2BoldItalic">
    <w:name w:val="Body text|2 + Bold;Italic"/>
    <w:basedOn w:val="Bodytext2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211">
    <w:name w:val="Heading #2|1"/>
    <w:basedOn w:val="Heading2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76A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740" w:line="370" w:lineRule="exact"/>
      <w:jc w:val="center"/>
      <w:outlineLvl w:val="0"/>
    </w:pPr>
    <w:rPr>
      <w:b/>
      <w:bCs/>
      <w:sz w:val="32"/>
      <w:szCs w:val="3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740" w:after="280" w:line="266" w:lineRule="exact"/>
      <w:ind w:hanging="420"/>
      <w:jc w:val="both"/>
    </w:p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280" w:line="274" w:lineRule="exact"/>
      <w:jc w:val="both"/>
      <w:outlineLvl w:val="2"/>
    </w:pPr>
    <w:rPr>
      <w:b/>
      <w:bCs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80" w:line="266" w:lineRule="exact"/>
    </w:pPr>
    <w:rPr>
      <w:b/>
      <w:bCs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74" w:lineRule="exact"/>
      <w:outlineLvl w:val="1"/>
    </w:p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ctama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2024-03-27T13:58:00Z</dcterms:created>
  <dcterms:modified xsi:type="dcterms:W3CDTF">2024-03-27T22:46:00Z</dcterms:modified>
</cp:coreProperties>
</file>