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C6C5" w14:textId="77777777" w:rsidR="00907323" w:rsidRDefault="00907323" w:rsidP="004722A0">
      <w:pPr>
        <w:tabs>
          <w:tab w:val="right" w:pos="8931"/>
        </w:tabs>
        <w:rPr>
          <w:b/>
          <w:bCs/>
          <w:sz w:val="24"/>
          <w:szCs w:val="24"/>
          <w:u w:val="single"/>
          <w:lang w:eastAsia="en-US"/>
        </w:rPr>
      </w:pPr>
      <w:r w:rsidRPr="00907323">
        <w:rPr>
          <w:b/>
          <w:bCs/>
          <w:sz w:val="36"/>
          <w:szCs w:val="24"/>
          <w:u w:val="single"/>
          <w:lang w:eastAsia="en-US"/>
        </w:rPr>
        <w:t>CENOVÁ NABÍDKA</w:t>
      </w:r>
      <w:r w:rsidR="000362C4">
        <w:rPr>
          <w:b/>
          <w:bCs/>
          <w:sz w:val="36"/>
          <w:szCs w:val="24"/>
          <w:u w:val="single"/>
          <w:lang w:eastAsia="en-US"/>
        </w:rPr>
        <w:t xml:space="preserve"> </w:t>
      </w:r>
      <w:r w:rsidR="004722A0">
        <w:rPr>
          <w:b/>
          <w:bCs/>
          <w:sz w:val="36"/>
          <w:szCs w:val="24"/>
          <w:u w:val="single"/>
          <w:lang w:eastAsia="en-US"/>
        </w:rPr>
        <w:t>z 9.2.2024</w:t>
      </w:r>
      <w:r w:rsidR="004722A0" w:rsidRPr="004722A0">
        <w:rPr>
          <w:bCs/>
          <w:sz w:val="28"/>
          <w:szCs w:val="24"/>
          <w:lang w:eastAsia="en-US"/>
        </w:rPr>
        <w:tab/>
        <w:t>Příloha č.1</w:t>
      </w:r>
    </w:p>
    <w:p w14:paraId="0DAB1E21" w14:textId="77777777" w:rsidR="00907323" w:rsidRDefault="00907323" w:rsidP="00907323">
      <w:pPr>
        <w:rPr>
          <w:b/>
          <w:bCs/>
          <w:sz w:val="24"/>
          <w:szCs w:val="24"/>
          <w:u w:val="single"/>
          <w:lang w:eastAsia="en-US"/>
        </w:rPr>
      </w:pPr>
    </w:p>
    <w:p w14:paraId="78AF920E" w14:textId="77777777" w:rsidR="00907323" w:rsidRDefault="00907323" w:rsidP="00907323">
      <w:pPr>
        <w:rPr>
          <w:b/>
          <w:bCs/>
          <w:sz w:val="24"/>
          <w:szCs w:val="24"/>
          <w:u w:val="single"/>
          <w:lang w:eastAsia="en-US"/>
        </w:rPr>
      </w:pPr>
    </w:p>
    <w:p w14:paraId="02831A87" w14:textId="77777777" w:rsidR="00907323" w:rsidRDefault="00907323" w:rsidP="00907323">
      <w:pPr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Uzavírka Poděbradské ul. 24.2. – 25.2.2024</w:t>
      </w:r>
    </w:p>
    <w:p w14:paraId="7A9D4ED5" w14:textId="77777777" w:rsidR="00907323" w:rsidRDefault="00907323" w:rsidP="0090732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Troleje zůstávají pod napětím, provoz trolejbusů v Bohdanečské a Trnovské ul. zůstává zachován bez omezení</w:t>
      </w:r>
    </w:p>
    <w:p w14:paraId="7FE63E82" w14:textId="77777777" w:rsidR="00907323" w:rsidRDefault="00907323" w:rsidP="000362C4">
      <w:pPr>
        <w:tabs>
          <w:tab w:val="right" w:pos="8505"/>
        </w:tabs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Náklady na odklon linek MHD</w:t>
      </w:r>
      <w:r w:rsidR="000362C4">
        <w:rPr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>17.520,- Kč bez DPH</w:t>
      </w:r>
    </w:p>
    <w:p w14:paraId="3EF8FF2E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</w:p>
    <w:p w14:paraId="71626E96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</w:p>
    <w:p w14:paraId="68395964" w14:textId="77777777" w:rsidR="00907323" w:rsidRDefault="00907323" w:rsidP="00907323">
      <w:pPr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Úpravy trolejového vedení 2.3. – 3.3.2024</w:t>
      </w:r>
    </w:p>
    <w:p w14:paraId="7B27368E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Zapnutí/vypnutí napájení trolejového vedení                            </w:t>
      </w:r>
      <w:r>
        <w:rPr>
          <w:b/>
          <w:bCs/>
          <w:sz w:val="24"/>
          <w:szCs w:val="24"/>
          <w:lang w:eastAsia="en-US"/>
        </w:rPr>
        <w:t>5.000,- Kč</w:t>
      </w:r>
    </w:p>
    <w:p w14:paraId="2A64CEA3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Úpravy trolejového vedení v prostoru </w:t>
      </w:r>
      <w:proofErr w:type="spellStart"/>
      <w:r>
        <w:rPr>
          <w:sz w:val="24"/>
          <w:szCs w:val="24"/>
          <w:lang w:eastAsia="en-US"/>
        </w:rPr>
        <w:t>zast</w:t>
      </w:r>
      <w:proofErr w:type="spellEnd"/>
      <w:r>
        <w:rPr>
          <w:sz w:val="24"/>
          <w:szCs w:val="24"/>
          <w:lang w:eastAsia="en-US"/>
        </w:rPr>
        <w:t xml:space="preserve">. Semtín, zastávka z důvodu umístění </w:t>
      </w:r>
      <w:proofErr w:type="spellStart"/>
      <w:r>
        <w:rPr>
          <w:sz w:val="24"/>
          <w:szCs w:val="24"/>
          <w:lang w:eastAsia="en-US"/>
        </w:rPr>
        <w:t>natrolejovací</w:t>
      </w:r>
      <w:proofErr w:type="spellEnd"/>
      <w:r>
        <w:rPr>
          <w:sz w:val="24"/>
          <w:szCs w:val="24"/>
          <w:lang w:eastAsia="en-US"/>
        </w:rPr>
        <w:t xml:space="preserve"> stříšky (stříška zůstává na obě etapy)     </w:t>
      </w:r>
      <w:r>
        <w:rPr>
          <w:b/>
          <w:bCs/>
          <w:sz w:val="24"/>
          <w:szCs w:val="24"/>
          <w:lang w:eastAsia="en-US"/>
        </w:rPr>
        <w:t>15.000,- Kč</w:t>
      </w:r>
    </w:p>
    <w:p w14:paraId="7858102A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Provoz bateriovými trolejbusy po původních trasách, náklady na 1 autobus (nedostatek bateriových vozidel)                      </w:t>
      </w:r>
      <w:r>
        <w:rPr>
          <w:b/>
          <w:bCs/>
          <w:sz w:val="24"/>
          <w:szCs w:val="24"/>
          <w:lang w:eastAsia="en-US"/>
        </w:rPr>
        <w:t>4.060,-</w:t>
      </w:r>
    </w:p>
    <w:p w14:paraId="65710A00" w14:textId="77777777" w:rsidR="00907323" w:rsidRDefault="00907323" w:rsidP="000362C4">
      <w:pPr>
        <w:tabs>
          <w:tab w:val="right" w:pos="8505"/>
        </w:tabs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Celkem</w:t>
      </w:r>
      <w:r w:rsidR="000362C4"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>24.060,- Kč bez DPH</w:t>
      </w:r>
    </w:p>
    <w:p w14:paraId="3C998DD3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</w:p>
    <w:p w14:paraId="69E299BD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</w:p>
    <w:p w14:paraId="3530C971" w14:textId="77777777" w:rsidR="00907323" w:rsidRDefault="00907323" w:rsidP="00907323">
      <w:pPr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I. etapa uzavírky OK Trnová 3.3. – 31.5.2024</w:t>
      </w:r>
    </w:p>
    <w:p w14:paraId="2BACCF77" w14:textId="77777777" w:rsidR="00907323" w:rsidRDefault="00907323" w:rsidP="000362C4">
      <w:pPr>
        <w:tabs>
          <w:tab w:val="right" w:pos="8505"/>
        </w:tabs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Cena nákladů na odklonové trasy a náhradní autobusovou dopravu (beze změny oproti původní kalkulaci)</w:t>
      </w:r>
      <w:r w:rsidR="000362C4">
        <w:rPr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>1.035.424,- Kč bez DPH</w:t>
      </w:r>
    </w:p>
    <w:p w14:paraId="1F9FD2C9" w14:textId="77777777" w:rsidR="00907323" w:rsidRDefault="00907323" w:rsidP="00907323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V ceně není započítáno jakékoliv další případné vypínání/zapínání či jiná manipulace s trakčním vedením.</w:t>
      </w:r>
    </w:p>
    <w:p w14:paraId="51663898" w14:textId="77777777" w:rsidR="000362C4" w:rsidRDefault="000362C4" w:rsidP="00907323">
      <w:pPr>
        <w:rPr>
          <w:b/>
          <w:bCs/>
          <w:sz w:val="24"/>
          <w:szCs w:val="24"/>
          <w:lang w:eastAsia="en-US"/>
        </w:rPr>
      </w:pPr>
    </w:p>
    <w:p w14:paraId="5995F54F" w14:textId="77777777" w:rsidR="000362C4" w:rsidRDefault="000362C4" w:rsidP="00907323">
      <w:pPr>
        <w:rPr>
          <w:b/>
          <w:bCs/>
          <w:sz w:val="24"/>
          <w:szCs w:val="24"/>
          <w:lang w:eastAsia="en-US"/>
        </w:rPr>
      </w:pPr>
    </w:p>
    <w:p w14:paraId="68F0CC96" w14:textId="77777777" w:rsidR="000362C4" w:rsidRPr="000362C4" w:rsidRDefault="000362C4" w:rsidP="000362C4">
      <w:pPr>
        <w:tabs>
          <w:tab w:val="right" w:pos="8505"/>
        </w:tabs>
        <w:rPr>
          <w:b/>
          <w:bCs/>
          <w:color w:val="FF0000"/>
          <w:sz w:val="28"/>
          <w:szCs w:val="24"/>
          <w:lang w:eastAsia="en-US"/>
        </w:rPr>
      </w:pPr>
      <w:r w:rsidRPr="000362C4">
        <w:rPr>
          <w:b/>
          <w:bCs/>
          <w:color w:val="FF0000"/>
          <w:sz w:val="28"/>
          <w:szCs w:val="24"/>
          <w:lang w:eastAsia="en-US"/>
        </w:rPr>
        <w:t>CELKEM</w:t>
      </w:r>
      <w:r w:rsidRPr="000362C4">
        <w:rPr>
          <w:b/>
          <w:bCs/>
          <w:color w:val="FF0000"/>
          <w:sz w:val="28"/>
          <w:szCs w:val="24"/>
          <w:lang w:eastAsia="en-US"/>
        </w:rPr>
        <w:tab/>
        <w:t>1.077.004,- Kč bez DPH</w:t>
      </w:r>
    </w:p>
    <w:p w14:paraId="78E57E1D" w14:textId="77777777" w:rsidR="00907323" w:rsidRDefault="00907323" w:rsidP="00907323">
      <w:pPr>
        <w:rPr>
          <w:sz w:val="24"/>
          <w:szCs w:val="24"/>
          <w:lang w:eastAsia="en-US"/>
        </w:rPr>
      </w:pPr>
    </w:p>
    <w:p w14:paraId="172426C2" w14:textId="77777777" w:rsidR="00907323" w:rsidRDefault="00907323" w:rsidP="00907323">
      <w:pPr>
        <w:rPr>
          <w:sz w:val="24"/>
          <w:szCs w:val="24"/>
          <w:lang w:eastAsia="en-US"/>
        </w:rPr>
      </w:pPr>
    </w:p>
    <w:p w14:paraId="60EF9CA4" w14:textId="77777777" w:rsidR="00907323" w:rsidRDefault="00907323" w:rsidP="00907323">
      <w:pPr>
        <w:rPr>
          <w:sz w:val="24"/>
          <w:szCs w:val="24"/>
          <w:lang w:eastAsia="en-US"/>
        </w:rPr>
      </w:pPr>
    </w:p>
    <w:p w14:paraId="63593A4F" w14:textId="77777777" w:rsidR="00907323" w:rsidRDefault="00907323" w:rsidP="00907323">
      <w:pPr>
        <w:rPr>
          <w:sz w:val="24"/>
          <w:szCs w:val="24"/>
        </w:rPr>
      </w:pPr>
      <w:r>
        <w:rPr>
          <w:sz w:val="24"/>
          <w:szCs w:val="24"/>
          <w14:ligatures w14:val="standardContextual"/>
        </w:rPr>
        <w:t>Luděk Žák</w:t>
      </w:r>
    </w:p>
    <w:p w14:paraId="711ED6C4" w14:textId="77777777" w:rsidR="00907323" w:rsidRDefault="00907323" w:rsidP="00907323">
      <w:pPr>
        <w:rPr>
          <w:sz w:val="24"/>
          <w:szCs w:val="24"/>
          <w14:ligatures w14:val="standardContextual"/>
        </w:rPr>
      </w:pPr>
    </w:p>
    <w:p w14:paraId="472216E3" w14:textId="77777777" w:rsidR="00907323" w:rsidRDefault="00907323" w:rsidP="00907323">
      <w:pPr>
        <w:rPr>
          <w:color w:val="000000"/>
          <w:sz w:val="22"/>
          <w:szCs w:val="22"/>
          <w14:ligatures w14:val="standardContextual"/>
        </w:rPr>
      </w:pPr>
      <w:r>
        <w:rPr>
          <w:sz w:val="24"/>
          <w:szCs w:val="24"/>
          <w14:ligatures w14:val="standardContextual"/>
        </w:rPr>
        <w:t>vedoucí střediska dopravy</w:t>
      </w:r>
    </w:p>
    <w:p w14:paraId="01D4DBB5" w14:textId="77777777" w:rsidR="00907323" w:rsidRDefault="00907323" w:rsidP="00907323">
      <w:pPr>
        <w:rPr>
          <w:sz w:val="24"/>
          <w:szCs w:val="24"/>
          <w14:ligatures w14:val="standardContextual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 wp14:anchorId="5E99CCFE" wp14:editId="4D5A0E81">
            <wp:extent cx="1790700" cy="883920"/>
            <wp:effectExtent l="0" t="0" r="0" b="0"/>
            <wp:docPr id="1" name="Obrázek 1" descr="logo-dp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dp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6F0A" w14:textId="77777777" w:rsidR="00FB2E81" w:rsidRDefault="00FB2E81"/>
    <w:sectPr w:rsidR="00FB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23"/>
    <w:rsid w:val="000362C4"/>
    <w:rsid w:val="001312DF"/>
    <w:rsid w:val="004722A0"/>
    <w:rsid w:val="00907323"/>
    <w:rsid w:val="00C270FE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8E1"/>
  <w15:chartTrackingRefBased/>
  <w15:docId w15:val="{436CCA49-84A5-4CC1-95DB-66C8ED6E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323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5B57.BC08B2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4AF591BD255479B92E9029DF444CE" ma:contentTypeVersion="13" ma:contentTypeDescription="Vytvoří nový dokument" ma:contentTypeScope="" ma:versionID="09b20fc6a9622797f6deb8f424dc6ce5">
  <xsd:schema xmlns:xsd="http://www.w3.org/2001/XMLSchema" xmlns:xs="http://www.w3.org/2001/XMLSchema" xmlns:p="http://schemas.microsoft.com/office/2006/metadata/properties" xmlns:ns2="e8bd065e-8eb1-4aae-929b-9692908d3c4b" xmlns:ns3="6157925f-2664-4b24-861a-675b7ae0a26b" targetNamespace="http://schemas.microsoft.com/office/2006/metadata/properties" ma:root="true" ma:fieldsID="26347958d29cb4e9256e3bc2fcf91ba0" ns2:_="" ns3:_="">
    <xsd:import namespace="e8bd065e-8eb1-4aae-929b-9692908d3c4b"/>
    <xsd:import namespace="6157925f-2664-4b24-861a-675b7ae0a2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065e-8eb1-4aae-929b-9692908d3c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9ac5eda-44fb-4d85-b883-b69672300a09}" ma:internalName="TaxCatchAll" ma:showField="CatchAllData" ma:web="e8bd065e-8eb1-4aae-929b-9692908d3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925f-2664-4b24-861a-675b7ae0a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cd9e258-09f2-4c33-bfa9-762763331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0970E-8EAB-48D3-844E-A29C2933E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1F32E-C00C-4CD7-8A74-B422927DB9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2A63B8-EE2C-441C-8BF0-4BB26BEB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065e-8eb1-4aae-929b-9692908d3c4b"/>
    <ds:schemaRef ds:uri="6157925f-2664-4b24-861a-675b7ae0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4</DocSecurity>
  <Lines>7</Lines>
  <Paragraphs>2</Paragraphs>
  <ScaleCrop>false</ScaleCrop>
  <Company>HOCHTIEF CZ a.s.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Kubasch Tomas</dc:creator>
  <cp:keywords/>
  <dc:description/>
  <cp:lastModifiedBy>DpmP a.s. DpmP a.s.</cp:lastModifiedBy>
  <cp:revision>2</cp:revision>
  <dcterms:created xsi:type="dcterms:W3CDTF">2024-03-27T14:59:00Z</dcterms:created>
  <dcterms:modified xsi:type="dcterms:W3CDTF">2024-03-27T14:59:00Z</dcterms:modified>
</cp:coreProperties>
</file>