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6D32" w14:textId="4D463A42" w:rsidR="007B5DF6" w:rsidRPr="007B5DF6" w:rsidRDefault="00BE550D" w:rsidP="007B5DF6">
      <w:pPr>
        <w:pStyle w:val="Zpat"/>
        <w:keepNext/>
        <w:widowControl w:val="0"/>
        <w:jc w:val="center"/>
        <w:rPr>
          <w:rFonts w:ascii="Cambria" w:hAnsi="Cambria"/>
          <w:b/>
          <w:sz w:val="23"/>
          <w:szCs w:val="23"/>
        </w:rPr>
      </w:pPr>
      <w:r w:rsidRPr="00CE71BC">
        <w:rPr>
          <w:rFonts w:ascii="Cambria" w:hAnsi="Cambria"/>
          <w:b/>
          <w:sz w:val="23"/>
          <w:szCs w:val="23"/>
        </w:rPr>
        <w:t xml:space="preserve">DODATEK Č. </w:t>
      </w:r>
      <w:r w:rsidR="001C030F">
        <w:rPr>
          <w:rFonts w:ascii="Cambria" w:hAnsi="Cambria"/>
          <w:b/>
          <w:sz w:val="23"/>
          <w:szCs w:val="23"/>
        </w:rPr>
        <w:t>4</w:t>
      </w:r>
      <w:r>
        <w:rPr>
          <w:rFonts w:ascii="Cambria" w:hAnsi="Cambria"/>
          <w:b/>
          <w:sz w:val="23"/>
          <w:szCs w:val="23"/>
        </w:rPr>
        <w:t xml:space="preserve"> KE</w:t>
      </w:r>
      <w:r w:rsidRPr="00CE71BC">
        <w:rPr>
          <w:rFonts w:ascii="Cambria" w:hAnsi="Cambria"/>
          <w:b/>
          <w:sz w:val="23"/>
          <w:szCs w:val="23"/>
        </w:rPr>
        <w:t xml:space="preserve"> </w:t>
      </w:r>
      <w:r w:rsidR="00127F89" w:rsidRPr="00CE71BC">
        <w:rPr>
          <w:rFonts w:ascii="Cambria" w:hAnsi="Cambria"/>
          <w:b/>
          <w:sz w:val="23"/>
          <w:szCs w:val="23"/>
        </w:rPr>
        <w:t>SMLOUV</w:t>
      </w:r>
      <w:r w:rsidR="00EE4924">
        <w:rPr>
          <w:rFonts w:ascii="Cambria" w:hAnsi="Cambria"/>
          <w:b/>
          <w:sz w:val="23"/>
          <w:szCs w:val="23"/>
        </w:rPr>
        <w:t>Ě</w:t>
      </w:r>
      <w:r w:rsidR="00127F89" w:rsidRPr="00CE71BC">
        <w:rPr>
          <w:rFonts w:ascii="Cambria" w:hAnsi="Cambria"/>
          <w:b/>
          <w:sz w:val="23"/>
          <w:szCs w:val="23"/>
        </w:rPr>
        <w:t xml:space="preserve"> </w:t>
      </w:r>
      <w:r w:rsidR="007B5DF6">
        <w:rPr>
          <w:rFonts w:ascii="Cambria" w:hAnsi="Cambria"/>
          <w:b/>
          <w:sz w:val="23"/>
          <w:szCs w:val="23"/>
        </w:rPr>
        <w:t xml:space="preserve">O DÍLO – </w:t>
      </w:r>
      <w:bookmarkStart w:id="0" w:name="_Hlk76212078"/>
      <w:r w:rsidR="007B5DF6">
        <w:rPr>
          <w:rFonts w:ascii="Cambria" w:hAnsi="Cambria"/>
          <w:b/>
          <w:sz w:val="23"/>
          <w:szCs w:val="23"/>
        </w:rPr>
        <w:t>„</w:t>
      </w:r>
      <w:r w:rsidR="007B5DF6" w:rsidRPr="007B5DF6">
        <w:rPr>
          <w:rFonts w:ascii="Cambria" w:hAnsi="Cambria"/>
          <w:b/>
          <w:sz w:val="23"/>
          <w:szCs w:val="23"/>
        </w:rPr>
        <w:t>UK – FF – Rekonstrukce a dostavba budov Opletalova 47 a 49, Praha 1 – stavební práce"</w:t>
      </w:r>
      <w:bookmarkEnd w:id="0"/>
    </w:p>
    <w:p w14:paraId="3776DD5F" w14:textId="77777777" w:rsidR="007B5DF6" w:rsidRPr="007B5DF6" w:rsidRDefault="007B5DF6" w:rsidP="007B5DF6">
      <w:pPr>
        <w:pStyle w:val="Zpat"/>
        <w:keepNext/>
        <w:widowControl w:val="0"/>
        <w:jc w:val="center"/>
        <w:rPr>
          <w:rFonts w:ascii="Cambria" w:hAnsi="Cambria"/>
          <w:b/>
          <w:sz w:val="23"/>
          <w:szCs w:val="23"/>
        </w:rPr>
      </w:pPr>
      <w:r w:rsidRPr="007B5DF6">
        <w:rPr>
          <w:rFonts w:ascii="Cambria" w:hAnsi="Cambria"/>
          <w:b/>
          <w:sz w:val="23"/>
          <w:szCs w:val="23"/>
        </w:rPr>
        <w:t>Identifikační číslo v EDS 133D22E000009</w:t>
      </w:r>
    </w:p>
    <w:p w14:paraId="64795436" w14:textId="7EA02F3F" w:rsidR="00EF187B" w:rsidRDefault="003F2CC8" w:rsidP="00E475B0">
      <w:pPr>
        <w:spacing w:after="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ze dne 16. 8.</w:t>
      </w:r>
      <w:r w:rsidR="00797113">
        <w:rPr>
          <w:rFonts w:ascii="Cambria" w:hAnsi="Cambria"/>
          <w:b/>
          <w:sz w:val="23"/>
          <w:szCs w:val="23"/>
        </w:rPr>
        <w:t xml:space="preserve"> </w:t>
      </w:r>
      <w:r w:rsidR="00E475B0">
        <w:rPr>
          <w:rFonts w:ascii="Cambria" w:hAnsi="Cambria"/>
          <w:b/>
          <w:sz w:val="23"/>
          <w:szCs w:val="23"/>
        </w:rPr>
        <w:t>20</w:t>
      </w:r>
      <w:r w:rsidR="00B54B34">
        <w:rPr>
          <w:rFonts w:ascii="Cambria" w:hAnsi="Cambria"/>
          <w:b/>
          <w:sz w:val="23"/>
          <w:szCs w:val="23"/>
        </w:rPr>
        <w:t>2</w:t>
      </w:r>
      <w:r w:rsidR="007B5DF6">
        <w:rPr>
          <w:rFonts w:ascii="Cambria" w:hAnsi="Cambria"/>
          <w:b/>
          <w:sz w:val="23"/>
          <w:szCs w:val="23"/>
        </w:rPr>
        <w:t>3</w:t>
      </w:r>
    </w:p>
    <w:p w14:paraId="1DA07768" w14:textId="77777777" w:rsidR="00E475B0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  <w:r w:rsidRPr="00E475B0">
        <w:rPr>
          <w:rFonts w:ascii="Cambria" w:hAnsi="Cambria"/>
          <w:sz w:val="23"/>
          <w:szCs w:val="23"/>
        </w:rPr>
        <w:t xml:space="preserve">(dále jen </w:t>
      </w:r>
      <w:r w:rsidRPr="00F04720">
        <w:rPr>
          <w:rFonts w:ascii="Cambria" w:hAnsi="Cambria"/>
          <w:i/>
          <w:sz w:val="23"/>
          <w:szCs w:val="23"/>
        </w:rPr>
        <w:t>„</w:t>
      </w:r>
      <w:r w:rsidRPr="00024BD3">
        <w:rPr>
          <w:rFonts w:ascii="Cambria" w:hAnsi="Cambria"/>
          <w:b/>
          <w:i/>
          <w:sz w:val="23"/>
          <w:szCs w:val="23"/>
        </w:rPr>
        <w:t>Dodatek</w:t>
      </w:r>
      <w:r w:rsidRPr="00F04720">
        <w:rPr>
          <w:rFonts w:ascii="Cambria" w:hAnsi="Cambria"/>
          <w:i/>
          <w:sz w:val="23"/>
          <w:szCs w:val="23"/>
        </w:rPr>
        <w:t>“</w:t>
      </w:r>
      <w:r w:rsidRPr="00E475B0">
        <w:rPr>
          <w:rFonts w:ascii="Cambria" w:hAnsi="Cambria"/>
          <w:sz w:val="23"/>
          <w:szCs w:val="23"/>
        </w:rPr>
        <w:t>)</w:t>
      </w:r>
    </w:p>
    <w:p w14:paraId="301197D1" w14:textId="77777777" w:rsidR="00E475B0" w:rsidRPr="00E475B0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</w:p>
    <w:p w14:paraId="74CD4D96" w14:textId="0A1BDAED" w:rsidR="544464AB" w:rsidRDefault="544464AB" w:rsidP="544464AB">
      <w:pPr>
        <w:spacing w:after="0"/>
        <w:jc w:val="center"/>
        <w:rPr>
          <w:rFonts w:ascii="Cambria" w:hAnsi="Cambria"/>
          <w:sz w:val="23"/>
          <w:szCs w:val="23"/>
        </w:rPr>
      </w:pPr>
    </w:p>
    <w:p w14:paraId="2DF9E7E5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67421428" w14:textId="796AA746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sídlo: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="002E7035" w:rsidRPr="00CE71BC">
        <w:rPr>
          <w:rFonts w:ascii="Cambria" w:hAnsi="Cambria" w:cs="Tahoma"/>
          <w:sz w:val="23"/>
          <w:szCs w:val="23"/>
        </w:rPr>
        <w:t>nám</w:t>
      </w:r>
      <w:r w:rsidR="002E7035">
        <w:rPr>
          <w:rFonts w:ascii="Cambria" w:hAnsi="Cambria" w:cs="Tahoma"/>
          <w:sz w:val="23"/>
          <w:szCs w:val="23"/>
        </w:rPr>
        <w:t>.</w:t>
      </w:r>
      <w:r w:rsidR="002E7035" w:rsidRPr="00CE71BC">
        <w:rPr>
          <w:rFonts w:ascii="Cambria" w:hAnsi="Cambria" w:cs="Tahoma"/>
          <w:sz w:val="23"/>
          <w:szCs w:val="23"/>
        </w:rPr>
        <w:t xml:space="preserve"> </w:t>
      </w:r>
      <w:r w:rsidRPr="00CE71BC">
        <w:rPr>
          <w:rFonts w:ascii="Cambria" w:hAnsi="Cambria" w:cs="Tahoma"/>
          <w:sz w:val="23"/>
          <w:szCs w:val="23"/>
        </w:rPr>
        <w:t xml:space="preserve">Jana Palacha </w:t>
      </w:r>
      <w:r w:rsidR="00CE71BC" w:rsidRPr="00CE71BC">
        <w:rPr>
          <w:rFonts w:ascii="Cambria" w:hAnsi="Cambria" w:cs="Tahoma"/>
          <w:sz w:val="23"/>
          <w:szCs w:val="23"/>
        </w:rPr>
        <w:t>1/</w:t>
      </w:r>
      <w:r w:rsidRPr="00CE71BC">
        <w:rPr>
          <w:rFonts w:ascii="Cambria" w:hAnsi="Cambria" w:cs="Tahoma"/>
          <w:sz w:val="23"/>
          <w:szCs w:val="23"/>
        </w:rPr>
        <w:t>2, 116 38 Praha 1</w:t>
      </w:r>
    </w:p>
    <w:p w14:paraId="6D0C25CF" w14:textId="0082CA29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zastoupen</w:t>
      </w:r>
      <w:r w:rsidR="00AD438E">
        <w:rPr>
          <w:rFonts w:ascii="Cambria" w:hAnsi="Cambria" w:cs="Tahoma"/>
          <w:sz w:val="23"/>
          <w:szCs w:val="23"/>
        </w:rPr>
        <w:t>a</w:t>
      </w:r>
      <w:r w:rsidRPr="00CE71BC">
        <w:rPr>
          <w:rFonts w:ascii="Cambria" w:hAnsi="Cambria" w:cs="Tahoma"/>
          <w:sz w:val="23"/>
          <w:szCs w:val="23"/>
        </w:rPr>
        <w:t xml:space="preserve">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="00161053">
        <w:rPr>
          <w:rFonts w:ascii="Cambria" w:hAnsi="Cambria" w:cs="Tahoma"/>
          <w:sz w:val="23"/>
          <w:szCs w:val="23"/>
        </w:rPr>
        <w:t>Mgr. Evou Lehečkovou,</w:t>
      </w:r>
      <w:r w:rsidRPr="00CE71BC">
        <w:rPr>
          <w:rFonts w:ascii="Cambria" w:hAnsi="Cambria" w:cs="Tahoma"/>
          <w:sz w:val="23"/>
          <w:szCs w:val="23"/>
        </w:rPr>
        <w:t xml:space="preserve"> Ph.D., děkan</w:t>
      </w:r>
      <w:r w:rsidR="00161053">
        <w:rPr>
          <w:rFonts w:ascii="Cambria" w:hAnsi="Cambria" w:cs="Tahoma"/>
          <w:sz w:val="23"/>
          <w:szCs w:val="23"/>
        </w:rPr>
        <w:t>kou</w:t>
      </w:r>
    </w:p>
    <w:p w14:paraId="061369E4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IČO: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00216208</w:t>
      </w:r>
    </w:p>
    <w:p w14:paraId="31D214B0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DIČ: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CZ00216208</w:t>
      </w:r>
    </w:p>
    <w:p w14:paraId="63707B01" w14:textId="77777777" w:rsidR="000B413E" w:rsidRPr="00CE71BC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bankovní spojení: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6D2BB1BF" w14:textId="77777777" w:rsidR="000B413E" w:rsidRPr="00CE71BC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č. </w:t>
      </w:r>
      <w:proofErr w:type="spellStart"/>
      <w:r w:rsidRPr="00CE71BC">
        <w:rPr>
          <w:rFonts w:ascii="Cambria" w:hAnsi="Cambria" w:cs="Tahoma"/>
          <w:sz w:val="23"/>
          <w:szCs w:val="23"/>
        </w:rPr>
        <w:t>ú.</w:t>
      </w:r>
      <w:proofErr w:type="spellEnd"/>
      <w:r w:rsidRPr="00CE71BC">
        <w:rPr>
          <w:rFonts w:ascii="Cambria" w:hAnsi="Cambria" w:cs="Tahoma"/>
          <w:sz w:val="23"/>
          <w:szCs w:val="23"/>
        </w:rPr>
        <w:t>: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85631011/0100</w:t>
      </w:r>
    </w:p>
    <w:p w14:paraId="60E6EE82" w14:textId="6F7FA244" w:rsidR="000B413E" w:rsidRPr="006B48C4" w:rsidRDefault="000B413E" w:rsidP="000B413E">
      <w:pPr>
        <w:jc w:val="both"/>
        <w:rPr>
          <w:rFonts w:ascii="Cambria" w:hAnsi="Cambria" w:cs="Tahoma"/>
          <w:i/>
          <w:sz w:val="23"/>
          <w:szCs w:val="23"/>
        </w:rPr>
      </w:pPr>
      <w:r w:rsidRPr="006B48C4">
        <w:rPr>
          <w:rFonts w:ascii="Cambria" w:hAnsi="Cambria" w:cs="Tahoma"/>
          <w:i/>
          <w:sz w:val="23"/>
          <w:szCs w:val="23"/>
        </w:rPr>
        <w:t>(dále jen „</w:t>
      </w:r>
      <w:r w:rsidR="007B5DF6" w:rsidRPr="007B5DF6">
        <w:rPr>
          <w:rFonts w:ascii="Cambria" w:hAnsi="Cambria" w:cs="Tahoma"/>
          <w:b/>
          <w:bCs/>
          <w:i/>
          <w:sz w:val="23"/>
          <w:szCs w:val="23"/>
        </w:rPr>
        <w:t>Objednatel</w:t>
      </w:r>
      <w:r w:rsidRPr="006B48C4">
        <w:rPr>
          <w:rFonts w:ascii="Cambria" w:hAnsi="Cambria" w:cs="Tahoma"/>
          <w:i/>
          <w:sz w:val="23"/>
          <w:szCs w:val="23"/>
        </w:rPr>
        <w:t>“)</w:t>
      </w:r>
    </w:p>
    <w:p w14:paraId="2580ED8B" w14:textId="77777777" w:rsidR="00AB23AD" w:rsidRDefault="00AB23AD" w:rsidP="00117DCD">
      <w:pPr>
        <w:spacing w:after="0"/>
        <w:rPr>
          <w:rFonts w:ascii="Cambria" w:hAnsi="Cambria"/>
          <w:sz w:val="23"/>
          <w:szCs w:val="23"/>
        </w:rPr>
      </w:pPr>
    </w:p>
    <w:p w14:paraId="1658DEB3" w14:textId="282EC67A" w:rsidR="000B413E" w:rsidRPr="00A2114A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A2114A">
        <w:rPr>
          <w:rFonts w:ascii="Cambria" w:hAnsi="Cambria"/>
          <w:sz w:val="23"/>
          <w:szCs w:val="23"/>
        </w:rPr>
        <w:t>a</w:t>
      </w:r>
    </w:p>
    <w:p w14:paraId="6A643AF6" w14:textId="77777777" w:rsidR="00CE71BC" w:rsidRPr="00CE71BC" w:rsidRDefault="00CE71BC" w:rsidP="00117DCD">
      <w:pPr>
        <w:spacing w:after="0"/>
        <w:rPr>
          <w:rFonts w:ascii="Cambria" w:hAnsi="Cambria"/>
          <w:b/>
          <w:sz w:val="23"/>
          <w:szCs w:val="23"/>
        </w:rPr>
      </w:pPr>
    </w:p>
    <w:p w14:paraId="476CFC1E" w14:textId="77777777" w:rsidR="007B5DF6" w:rsidRPr="007B5DF6" w:rsidRDefault="007B5DF6" w:rsidP="007B5DF6">
      <w:pPr>
        <w:keepNext/>
        <w:widowControl w:val="0"/>
        <w:spacing w:before="120" w:after="0" w:line="240" w:lineRule="auto"/>
        <w:rPr>
          <w:rFonts w:ascii="Times New Roman tučné" w:hAnsi="Times New Roman tučné"/>
          <w:b/>
        </w:rPr>
      </w:pPr>
      <w:r w:rsidRPr="007B5DF6">
        <w:rPr>
          <w:rFonts w:ascii="Times New Roman tučné" w:hAnsi="Times New Roman tučné"/>
          <w:b/>
          <w:bCs/>
        </w:rPr>
        <w:t>AVERS spol. s r.o.</w:t>
      </w:r>
    </w:p>
    <w:p w14:paraId="3BEA5602" w14:textId="506F0D6A" w:rsidR="00391E40" w:rsidRPr="00867FCE" w:rsidRDefault="00391E40" w:rsidP="00391E40">
      <w:pPr>
        <w:tabs>
          <w:tab w:val="left" w:pos="2835"/>
        </w:tabs>
        <w:spacing w:after="0"/>
        <w:rPr>
          <w:rFonts w:ascii="Cambria" w:hAnsi="Cambria"/>
          <w:sz w:val="23"/>
          <w:szCs w:val="23"/>
        </w:rPr>
      </w:pPr>
      <w:r w:rsidRPr="00867FCE">
        <w:rPr>
          <w:rFonts w:ascii="Cambria" w:hAnsi="Cambria"/>
          <w:sz w:val="23"/>
          <w:szCs w:val="23"/>
        </w:rPr>
        <w:t xml:space="preserve">sídlo: </w:t>
      </w:r>
      <w:r w:rsidRPr="00867FCE">
        <w:rPr>
          <w:rFonts w:ascii="Cambria" w:hAnsi="Cambria"/>
          <w:sz w:val="23"/>
          <w:szCs w:val="23"/>
        </w:rPr>
        <w:tab/>
      </w:r>
      <w:r w:rsidR="000E5A77">
        <w:rPr>
          <w:rFonts w:ascii="Cambria" w:hAnsi="Cambria"/>
          <w:sz w:val="23"/>
          <w:szCs w:val="23"/>
        </w:rPr>
        <w:t>Michelská 240/49, 141 00 Praha 4</w:t>
      </w:r>
    </w:p>
    <w:p w14:paraId="27F26AA3" w14:textId="145713BF" w:rsidR="00391E40" w:rsidRPr="00867FCE" w:rsidRDefault="00391E40" w:rsidP="00391E40">
      <w:pPr>
        <w:tabs>
          <w:tab w:val="left" w:pos="2835"/>
        </w:tabs>
        <w:spacing w:after="0"/>
        <w:ind w:left="2832" w:hanging="2832"/>
        <w:rPr>
          <w:rFonts w:ascii="Cambria" w:hAnsi="Cambria"/>
          <w:sz w:val="23"/>
          <w:szCs w:val="23"/>
        </w:rPr>
      </w:pPr>
      <w:r w:rsidRPr="00867FCE">
        <w:rPr>
          <w:rFonts w:ascii="Cambria" w:hAnsi="Cambria"/>
          <w:sz w:val="23"/>
          <w:szCs w:val="23"/>
        </w:rPr>
        <w:t xml:space="preserve">zastoupená: </w:t>
      </w:r>
      <w:r w:rsidRPr="00867FC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0E5A77">
        <w:rPr>
          <w:rFonts w:ascii="Cambria" w:hAnsi="Cambria"/>
          <w:sz w:val="23"/>
          <w:szCs w:val="23"/>
        </w:rPr>
        <w:t xml:space="preserve">Ing. Janem </w:t>
      </w:r>
      <w:proofErr w:type="spellStart"/>
      <w:r w:rsidR="000E5A77">
        <w:rPr>
          <w:rFonts w:ascii="Cambria" w:hAnsi="Cambria"/>
          <w:sz w:val="23"/>
          <w:szCs w:val="23"/>
        </w:rPr>
        <w:t>Citou</w:t>
      </w:r>
      <w:proofErr w:type="spellEnd"/>
      <w:r w:rsidR="000E5A77">
        <w:rPr>
          <w:rFonts w:ascii="Cambria" w:hAnsi="Cambria"/>
          <w:sz w:val="23"/>
          <w:szCs w:val="23"/>
        </w:rPr>
        <w:t xml:space="preserve">, obchodním ředitelem a Ing. Milanem </w:t>
      </w:r>
      <w:proofErr w:type="spellStart"/>
      <w:r w:rsidR="000E5A77">
        <w:rPr>
          <w:rFonts w:ascii="Cambria" w:hAnsi="Cambria"/>
          <w:sz w:val="23"/>
          <w:szCs w:val="23"/>
        </w:rPr>
        <w:t>Populem</w:t>
      </w:r>
      <w:proofErr w:type="spellEnd"/>
      <w:r w:rsidR="000E5A77">
        <w:rPr>
          <w:rFonts w:ascii="Cambria" w:hAnsi="Cambria"/>
          <w:sz w:val="23"/>
          <w:szCs w:val="23"/>
        </w:rPr>
        <w:t xml:space="preserve">, výrobním ředitelem </w:t>
      </w:r>
    </w:p>
    <w:p w14:paraId="19F1B5E0" w14:textId="6B9D3A62" w:rsidR="00391E40" w:rsidRPr="00867FCE" w:rsidRDefault="00391E40" w:rsidP="00391E40">
      <w:pPr>
        <w:tabs>
          <w:tab w:val="left" w:pos="2835"/>
        </w:tabs>
        <w:spacing w:after="0"/>
        <w:rPr>
          <w:rFonts w:ascii="Cambria" w:hAnsi="Cambria"/>
          <w:sz w:val="23"/>
          <w:szCs w:val="23"/>
        </w:rPr>
      </w:pPr>
      <w:r w:rsidRPr="00867FCE">
        <w:rPr>
          <w:rFonts w:ascii="Cambria" w:hAnsi="Cambria"/>
          <w:sz w:val="23"/>
          <w:szCs w:val="23"/>
        </w:rPr>
        <w:t xml:space="preserve">IČO: </w:t>
      </w:r>
      <w:r w:rsidRPr="00867FCE">
        <w:rPr>
          <w:rFonts w:ascii="Cambria" w:hAnsi="Cambria"/>
          <w:sz w:val="23"/>
          <w:szCs w:val="23"/>
        </w:rPr>
        <w:tab/>
      </w:r>
      <w:r w:rsidR="000E5A77">
        <w:rPr>
          <w:rFonts w:ascii="Cambria" w:hAnsi="Cambria"/>
          <w:sz w:val="23"/>
          <w:szCs w:val="23"/>
        </w:rPr>
        <w:t>41190840</w:t>
      </w:r>
    </w:p>
    <w:p w14:paraId="68DB10DD" w14:textId="09D5C40E" w:rsidR="00391E40" w:rsidRPr="00867FCE" w:rsidRDefault="00391E40" w:rsidP="00391E40">
      <w:pPr>
        <w:tabs>
          <w:tab w:val="left" w:pos="2835"/>
        </w:tabs>
        <w:spacing w:after="0"/>
        <w:rPr>
          <w:rFonts w:ascii="Cambria" w:hAnsi="Cambria"/>
          <w:sz w:val="23"/>
          <w:szCs w:val="23"/>
        </w:rPr>
      </w:pPr>
      <w:r w:rsidRPr="00867FCE">
        <w:rPr>
          <w:rFonts w:ascii="Cambria" w:hAnsi="Cambria"/>
          <w:sz w:val="23"/>
          <w:szCs w:val="23"/>
        </w:rPr>
        <w:t xml:space="preserve">DIČ: </w:t>
      </w:r>
      <w:r w:rsidRPr="00867FCE">
        <w:rPr>
          <w:rFonts w:ascii="Cambria" w:hAnsi="Cambria"/>
          <w:sz w:val="23"/>
          <w:szCs w:val="23"/>
        </w:rPr>
        <w:tab/>
        <w:t>CZ</w:t>
      </w:r>
      <w:r w:rsidR="000E5A77">
        <w:rPr>
          <w:rFonts w:ascii="Cambria" w:hAnsi="Cambria"/>
          <w:sz w:val="23"/>
          <w:szCs w:val="23"/>
        </w:rPr>
        <w:t>41190840</w:t>
      </w:r>
      <w:r w:rsidRPr="00867FCE">
        <w:rPr>
          <w:rFonts w:ascii="Cambria" w:hAnsi="Cambria"/>
          <w:sz w:val="23"/>
          <w:szCs w:val="23"/>
        </w:rPr>
        <w:t xml:space="preserve"> </w:t>
      </w:r>
    </w:p>
    <w:p w14:paraId="3722DADB" w14:textId="494252EC" w:rsidR="00391E40" w:rsidRPr="00867FCE" w:rsidRDefault="00391E40" w:rsidP="00391E40">
      <w:pPr>
        <w:pStyle w:val="Default"/>
        <w:tabs>
          <w:tab w:val="left" w:pos="2835"/>
        </w:tabs>
        <w:ind w:left="2835" w:hanging="2835"/>
        <w:rPr>
          <w:sz w:val="23"/>
          <w:szCs w:val="23"/>
        </w:rPr>
      </w:pPr>
      <w:r w:rsidRPr="00867FCE">
        <w:rPr>
          <w:sz w:val="23"/>
          <w:szCs w:val="23"/>
        </w:rPr>
        <w:t xml:space="preserve">bankovní spojení: </w:t>
      </w:r>
      <w:r w:rsidRPr="00867FCE">
        <w:rPr>
          <w:sz w:val="23"/>
          <w:szCs w:val="23"/>
        </w:rPr>
        <w:tab/>
      </w:r>
      <w:r w:rsidR="00675962">
        <w:rPr>
          <w:sz w:val="23"/>
          <w:szCs w:val="23"/>
        </w:rPr>
        <w:t>XXX</w:t>
      </w:r>
    </w:p>
    <w:p w14:paraId="4F32E4F7" w14:textId="5C051CE7" w:rsidR="00391E40" w:rsidRPr="00867FCE" w:rsidRDefault="00391E40" w:rsidP="00391E40">
      <w:pPr>
        <w:pStyle w:val="Default"/>
        <w:tabs>
          <w:tab w:val="left" w:pos="2835"/>
        </w:tabs>
        <w:ind w:left="2835" w:hanging="2835"/>
        <w:rPr>
          <w:sz w:val="23"/>
          <w:szCs w:val="23"/>
        </w:rPr>
      </w:pPr>
      <w:r w:rsidRPr="00867FCE">
        <w:rPr>
          <w:sz w:val="23"/>
          <w:szCs w:val="23"/>
        </w:rPr>
        <w:tab/>
        <w:t xml:space="preserve">společnost zapsána v obchodním rejstříku vedeném </w:t>
      </w:r>
      <w:r w:rsidR="007B2F2E">
        <w:rPr>
          <w:sz w:val="23"/>
          <w:szCs w:val="23"/>
        </w:rPr>
        <w:t>Městským</w:t>
      </w:r>
      <w:r w:rsidR="007B2F2E" w:rsidRPr="00867FCE">
        <w:rPr>
          <w:sz w:val="23"/>
          <w:szCs w:val="23"/>
        </w:rPr>
        <w:t xml:space="preserve"> </w:t>
      </w:r>
      <w:r w:rsidRPr="00867FCE">
        <w:rPr>
          <w:sz w:val="23"/>
          <w:szCs w:val="23"/>
        </w:rPr>
        <w:t xml:space="preserve">soudem v Praze, odd. </w:t>
      </w:r>
      <w:r>
        <w:rPr>
          <w:sz w:val="23"/>
          <w:szCs w:val="23"/>
        </w:rPr>
        <w:t>C,</w:t>
      </w:r>
      <w:r w:rsidRPr="00867FCE">
        <w:rPr>
          <w:sz w:val="23"/>
          <w:szCs w:val="23"/>
        </w:rPr>
        <w:t xml:space="preserve"> vložka </w:t>
      </w:r>
      <w:r w:rsidR="007B2F2E">
        <w:rPr>
          <w:sz w:val="23"/>
          <w:szCs w:val="23"/>
        </w:rPr>
        <w:t>3445</w:t>
      </w:r>
    </w:p>
    <w:p w14:paraId="2AE747CB" w14:textId="5625C912" w:rsidR="00127F89" w:rsidRPr="006B48C4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6B48C4">
        <w:rPr>
          <w:rFonts w:ascii="Cambria" w:hAnsi="Cambria"/>
          <w:i/>
          <w:sz w:val="23"/>
          <w:szCs w:val="23"/>
        </w:rPr>
        <w:t>(dále jen "</w:t>
      </w:r>
      <w:r w:rsidR="007B5DF6" w:rsidRPr="007B5DF6">
        <w:rPr>
          <w:rFonts w:ascii="Cambria" w:hAnsi="Cambria"/>
          <w:b/>
          <w:bCs/>
          <w:i/>
          <w:sz w:val="23"/>
          <w:szCs w:val="23"/>
        </w:rPr>
        <w:t>Zhotovitel</w:t>
      </w:r>
      <w:r w:rsidRPr="006B48C4">
        <w:rPr>
          <w:rFonts w:ascii="Cambria" w:hAnsi="Cambria"/>
          <w:i/>
          <w:sz w:val="23"/>
          <w:szCs w:val="23"/>
        </w:rPr>
        <w:t>')</w:t>
      </w:r>
    </w:p>
    <w:p w14:paraId="4A01EB5E" w14:textId="17EAEFD6" w:rsidR="00EE4924" w:rsidRPr="006B48C4" w:rsidRDefault="00EE4924" w:rsidP="00117DCD">
      <w:pPr>
        <w:spacing w:after="0"/>
        <w:rPr>
          <w:rFonts w:ascii="Cambria" w:hAnsi="Cambria"/>
          <w:i/>
          <w:sz w:val="23"/>
          <w:szCs w:val="23"/>
        </w:rPr>
      </w:pPr>
      <w:r w:rsidRPr="006B48C4">
        <w:rPr>
          <w:rFonts w:ascii="Cambria" w:hAnsi="Cambria"/>
          <w:i/>
          <w:sz w:val="23"/>
          <w:szCs w:val="23"/>
        </w:rPr>
        <w:t xml:space="preserve">(dále </w:t>
      </w:r>
      <w:r w:rsidR="006B48C4" w:rsidRPr="006B48C4">
        <w:rPr>
          <w:rFonts w:ascii="Cambria" w:hAnsi="Cambria"/>
          <w:i/>
          <w:sz w:val="23"/>
          <w:szCs w:val="23"/>
        </w:rPr>
        <w:t>společně také jako</w:t>
      </w:r>
      <w:r w:rsidR="00E24F1F">
        <w:rPr>
          <w:rFonts w:ascii="Cambria" w:hAnsi="Cambria"/>
          <w:i/>
          <w:sz w:val="23"/>
          <w:szCs w:val="23"/>
        </w:rPr>
        <w:t xml:space="preserve"> „</w:t>
      </w:r>
      <w:r w:rsidR="005778CC">
        <w:rPr>
          <w:rFonts w:ascii="Cambria" w:hAnsi="Cambria"/>
          <w:b/>
          <w:i/>
          <w:sz w:val="23"/>
          <w:szCs w:val="23"/>
        </w:rPr>
        <w:t>S</w:t>
      </w:r>
      <w:r w:rsidRPr="005778CC">
        <w:rPr>
          <w:rFonts w:ascii="Cambria" w:hAnsi="Cambria"/>
          <w:b/>
          <w:i/>
          <w:sz w:val="23"/>
          <w:szCs w:val="23"/>
        </w:rPr>
        <w:t>trany</w:t>
      </w:r>
      <w:r w:rsidRPr="006B48C4">
        <w:rPr>
          <w:rFonts w:ascii="Cambria" w:hAnsi="Cambria"/>
          <w:i/>
          <w:sz w:val="23"/>
          <w:szCs w:val="23"/>
        </w:rPr>
        <w:t>“</w:t>
      </w:r>
      <w:r w:rsidR="00E24F1F">
        <w:rPr>
          <w:rFonts w:ascii="Cambria" w:hAnsi="Cambria"/>
          <w:i/>
          <w:sz w:val="23"/>
          <w:szCs w:val="23"/>
        </w:rPr>
        <w:t xml:space="preserve"> nebo jednotlivě jako „</w:t>
      </w:r>
      <w:r w:rsidR="005778CC">
        <w:rPr>
          <w:rFonts w:ascii="Cambria" w:hAnsi="Cambria"/>
          <w:b/>
          <w:i/>
          <w:sz w:val="23"/>
          <w:szCs w:val="23"/>
        </w:rPr>
        <w:t>S</w:t>
      </w:r>
      <w:r w:rsidR="007B5DF6">
        <w:rPr>
          <w:rFonts w:ascii="Cambria" w:hAnsi="Cambria"/>
          <w:b/>
          <w:i/>
          <w:sz w:val="23"/>
          <w:szCs w:val="23"/>
        </w:rPr>
        <w:t>tran</w:t>
      </w:r>
      <w:r w:rsidR="006B48C4" w:rsidRPr="005778CC">
        <w:rPr>
          <w:rFonts w:ascii="Cambria" w:hAnsi="Cambria"/>
          <w:b/>
          <w:i/>
          <w:sz w:val="23"/>
          <w:szCs w:val="23"/>
        </w:rPr>
        <w:t>a</w:t>
      </w:r>
      <w:r w:rsidR="006B48C4" w:rsidRPr="006B48C4">
        <w:rPr>
          <w:rFonts w:ascii="Cambria" w:hAnsi="Cambria"/>
          <w:i/>
          <w:sz w:val="23"/>
          <w:szCs w:val="23"/>
        </w:rPr>
        <w:t>“</w:t>
      </w:r>
      <w:r w:rsidRPr="006B48C4">
        <w:rPr>
          <w:rFonts w:ascii="Cambria" w:hAnsi="Cambria"/>
          <w:i/>
          <w:sz w:val="23"/>
          <w:szCs w:val="23"/>
        </w:rPr>
        <w:t>)</w:t>
      </w:r>
    </w:p>
    <w:p w14:paraId="46AF568E" w14:textId="77777777" w:rsidR="00E475B0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5C2EF8C4" w14:textId="58706D9A" w:rsidR="544464AB" w:rsidRDefault="544464AB" w:rsidP="544464AB">
      <w:pPr>
        <w:spacing w:after="0"/>
        <w:rPr>
          <w:rFonts w:ascii="Cambria" w:hAnsi="Cambria"/>
          <w:sz w:val="23"/>
          <w:szCs w:val="23"/>
        </w:rPr>
      </w:pPr>
    </w:p>
    <w:p w14:paraId="2455217A" w14:textId="4BB637ED" w:rsidR="00117DCD" w:rsidRPr="002E7035" w:rsidRDefault="00E475B0" w:rsidP="007132CA">
      <w:pPr>
        <w:spacing w:after="0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uzavřeli níže uvedeného dne, měsíc</w:t>
      </w:r>
      <w:r w:rsidR="005778CC" w:rsidRPr="544464AB">
        <w:rPr>
          <w:rFonts w:ascii="Cambria" w:hAnsi="Cambria"/>
          <w:sz w:val="23"/>
          <w:szCs w:val="23"/>
        </w:rPr>
        <w:t xml:space="preserve">e a roku </w:t>
      </w:r>
      <w:r w:rsidR="00E47248" w:rsidRPr="544464AB">
        <w:rPr>
          <w:rFonts w:ascii="Cambria" w:hAnsi="Cambria" w:cs="Cambria"/>
          <w:color w:val="000000" w:themeColor="text1"/>
          <w:sz w:val="23"/>
          <w:szCs w:val="23"/>
        </w:rPr>
        <w:t>tento Dodatek č. 4 ke Smlouvě o dílo „UK – FF – Rekonstrukce a dostavba budov Opletalova 47 a 49, Praha 1 – stavební práce",</w:t>
      </w:r>
      <w:r>
        <w:br/>
      </w:r>
      <w:r w:rsidR="00E47248" w:rsidRPr="544464AB">
        <w:rPr>
          <w:rFonts w:ascii="Cambria" w:hAnsi="Cambria" w:cs="Cambria"/>
          <w:color w:val="000000" w:themeColor="text1"/>
          <w:sz w:val="23"/>
          <w:szCs w:val="23"/>
        </w:rPr>
        <w:t>č. UKFFS/0885/2023 ze dne 16. 8. 2023</w:t>
      </w:r>
      <w:r w:rsidR="00D12448" w:rsidRPr="544464AB">
        <w:rPr>
          <w:rFonts w:ascii="Cambria" w:hAnsi="Cambria" w:cs="Cambria"/>
          <w:color w:val="000000" w:themeColor="text1"/>
          <w:sz w:val="23"/>
          <w:szCs w:val="23"/>
        </w:rPr>
        <w:t>,</w:t>
      </w:r>
      <w:r w:rsidR="00E47248" w:rsidRPr="544464AB">
        <w:rPr>
          <w:rFonts w:ascii="Cambria" w:hAnsi="Cambria" w:cs="Cambria"/>
          <w:color w:val="000000" w:themeColor="text1"/>
          <w:sz w:val="23"/>
          <w:szCs w:val="23"/>
        </w:rPr>
        <w:t xml:space="preserve"> </w:t>
      </w:r>
      <w:r w:rsidR="00D12448" w:rsidRPr="544464AB">
        <w:rPr>
          <w:rFonts w:ascii="Cambria" w:hAnsi="Cambria"/>
          <w:sz w:val="23"/>
          <w:szCs w:val="23"/>
        </w:rPr>
        <w:t xml:space="preserve">identifikační číslo 133D22E000009, </w:t>
      </w:r>
      <w:r w:rsidR="00E47248" w:rsidRPr="544464AB">
        <w:rPr>
          <w:rFonts w:ascii="Cambria" w:hAnsi="Cambria" w:cs="Cambria"/>
          <w:color w:val="000000" w:themeColor="text1"/>
          <w:sz w:val="23"/>
          <w:szCs w:val="23"/>
        </w:rPr>
        <w:t>ve znění jejího Dodatku č. 1 ze dne 25. 10. 2023, Dodatku č. 2 ze dne 7. 2. 2024 a Dodatku č. 3 ze dne</w:t>
      </w:r>
      <w:r w:rsidR="49DF4604" w:rsidRPr="544464AB">
        <w:rPr>
          <w:rFonts w:ascii="Cambria" w:hAnsi="Cambria" w:cs="Cambria"/>
          <w:color w:val="000000" w:themeColor="text1"/>
          <w:sz w:val="23"/>
          <w:szCs w:val="23"/>
        </w:rPr>
        <w:t xml:space="preserve"> 11. 3. 2024</w:t>
      </w:r>
      <w:r w:rsidR="00E47248" w:rsidRPr="544464AB">
        <w:rPr>
          <w:rFonts w:ascii="Cambria" w:hAnsi="Cambria" w:cs="Cambria"/>
          <w:color w:val="000000" w:themeColor="text1"/>
          <w:sz w:val="23"/>
          <w:szCs w:val="23"/>
        </w:rPr>
        <w:t xml:space="preserve"> </w:t>
      </w:r>
      <w:r w:rsidR="00B21986" w:rsidRPr="544464AB">
        <w:rPr>
          <w:rFonts w:ascii="Cambria" w:hAnsi="Cambria"/>
          <w:i/>
          <w:iCs/>
          <w:sz w:val="23"/>
          <w:szCs w:val="23"/>
        </w:rPr>
        <w:t>(dále jen „</w:t>
      </w:r>
      <w:r w:rsidR="00B07835" w:rsidRPr="544464AB">
        <w:rPr>
          <w:rFonts w:ascii="Cambria" w:hAnsi="Cambria"/>
          <w:b/>
          <w:bCs/>
          <w:i/>
          <w:iCs/>
          <w:sz w:val="23"/>
          <w:szCs w:val="23"/>
        </w:rPr>
        <w:t>Smlouva o dílo</w:t>
      </w:r>
      <w:r w:rsidR="00B21986" w:rsidRPr="544464AB">
        <w:rPr>
          <w:rFonts w:ascii="Cambria" w:hAnsi="Cambria"/>
          <w:i/>
          <w:iCs/>
          <w:sz w:val="23"/>
          <w:szCs w:val="23"/>
        </w:rPr>
        <w:t>“)</w:t>
      </w:r>
      <w:r w:rsidR="007132CA" w:rsidRPr="544464AB">
        <w:rPr>
          <w:rFonts w:ascii="Cambria" w:hAnsi="Cambria"/>
          <w:sz w:val="23"/>
          <w:szCs w:val="23"/>
        </w:rPr>
        <w:t>.</w:t>
      </w:r>
    </w:p>
    <w:p w14:paraId="6AA7CBEE" w14:textId="77777777" w:rsidR="00B21986" w:rsidRPr="007132CA" w:rsidRDefault="00B21986" w:rsidP="007132CA">
      <w:pPr>
        <w:spacing w:after="0"/>
        <w:jc w:val="both"/>
        <w:rPr>
          <w:rFonts w:ascii="Cambria" w:hAnsi="Cambria"/>
          <w:sz w:val="23"/>
          <w:szCs w:val="23"/>
        </w:rPr>
      </w:pPr>
    </w:p>
    <w:p w14:paraId="47F2BFD5" w14:textId="1EA74E55" w:rsidR="544464AB" w:rsidRDefault="544464AB" w:rsidP="544464AB">
      <w:pPr>
        <w:spacing w:after="0"/>
        <w:jc w:val="both"/>
        <w:rPr>
          <w:rFonts w:ascii="Cambria" w:hAnsi="Cambria"/>
          <w:sz w:val="23"/>
          <w:szCs w:val="23"/>
        </w:rPr>
      </w:pPr>
    </w:p>
    <w:p w14:paraId="70F21305" w14:textId="77777777" w:rsidR="00117DCD" w:rsidRPr="00CE71BC" w:rsidRDefault="00E13F00" w:rsidP="544464AB">
      <w:pPr>
        <w:pStyle w:val="Odstavecseseznamem"/>
        <w:spacing w:after="0"/>
        <w:ind w:left="567"/>
        <w:jc w:val="center"/>
        <w:rPr>
          <w:rFonts w:ascii="Cambria" w:hAnsi="Cambria"/>
          <w:b/>
          <w:bCs/>
          <w:sz w:val="23"/>
          <w:szCs w:val="23"/>
        </w:rPr>
      </w:pPr>
      <w:r w:rsidRPr="544464AB">
        <w:rPr>
          <w:rFonts w:ascii="Cambria" w:hAnsi="Cambria"/>
          <w:b/>
          <w:bCs/>
          <w:sz w:val="23"/>
          <w:szCs w:val="23"/>
        </w:rPr>
        <w:t xml:space="preserve">Článek </w:t>
      </w:r>
      <w:r w:rsidR="00117DCD" w:rsidRPr="544464AB">
        <w:rPr>
          <w:rFonts w:ascii="Cambria" w:hAnsi="Cambria"/>
          <w:b/>
          <w:bCs/>
          <w:sz w:val="23"/>
          <w:szCs w:val="23"/>
        </w:rPr>
        <w:t>I</w:t>
      </w:r>
    </w:p>
    <w:p w14:paraId="11D08E85" w14:textId="77777777" w:rsidR="00117DCD" w:rsidRPr="00CE71BC" w:rsidRDefault="00117DCD" w:rsidP="544464AB">
      <w:pPr>
        <w:pStyle w:val="Odstavecseseznamem"/>
        <w:spacing w:after="0"/>
        <w:ind w:left="567"/>
        <w:jc w:val="center"/>
        <w:rPr>
          <w:rFonts w:ascii="Cambria" w:hAnsi="Cambria"/>
          <w:b/>
          <w:bCs/>
          <w:sz w:val="23"/>
          <w:szCs w:val="23"/>
        </w:rPr>
      </w:pPr>
      <w:r w:rsidRPr="544464AB">
        <w:rPr>
          <w:rFonts w:ascii="Cambria" w:hAnsi="Cambria"/>
          <w:b/>
          <w:bCs/>
          <w:sz w:val="23"/>
          <w:szCs w:val="23"/>
        </w:rPr>
        <w:t>Úvodní ustanovení</w:t>
      </w:r>
    </w:p>
    <w:p w14:paraId="38F030A6" w14:textId="20A31FA7" w:rsidR="00A54AA5" w:rsidRPr="00F951EA" w:rsidRDefault="00A54AA5" w:rsidP="544464AB">
      <w:pPr>
        <w:pStyle w:val="Odstavecseseznamem"/>
        <w:spacing w:after="0"/>
        <w:ind w:left="567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Smluvní strany v souladu s článkem čl. 9.</w:t>
      </w:r>
      <w:r w:rsidR="00F951EA" w:rsidRPr="544464AB">
        <w:rPr>
          <w:rFonts w:ascii="Cambria" w:hAnsi="Cambria"/>
          <w:sz w:val="23"/>
          <w:szCs w:val="23"/>
        </w:rPr>
        <w:t xml:space="preserve"> odst. 9.10.</w:t>
      </w:r>
      <w:r w:rsidRPr="544464AB">
        <w:rPr>
          <w:rFonts w:ascii="Cambria" w:hAnsi="Cambria"/>
          <w:sz w:val="23"/>
          <w:szCs w:val="23"/>
        </w:rPr>
        <w:t xml:space="preserve"> a čl. 27. odst. 27.19 Smlouvy o dílo </w:t>
      </w:r>
      <w:r w:rsidR="00F951EA" w:rsidRPr="544464AB">
        <w:rPr>
          <w:rFonts w:ascii="Cambria" w:hAnsi="Cambria"/>
          <w:sz w:val="23"/>
          <w:szCs w:val="23"/>
        </w:rPr>
        <w:t xml:space="preserve">sjednávají změnu Ceny díla, a to v rozsahu </w:t>
      </w:r>
      <w:r w:rsidR="0099142A" w:rsidRPr="544464AB">
        <w:rPr>
          <w:rFonts w:ascii="Cambria" w:hAnsi="Cambria"/>
          <w:sz w:val="23"/>
          <w:szCs w:val="23"/>
        </w:rPr>
        <w:t xml:space="preserve">a za podmínek </w:t>
      </w:r>
      <w:r w:rsidR="00F951EA" w:rsidRPr="544464AB">
        <w:rPr>
          <w:rFonts w:ascii="Cambria" w:hAnsi="Cambria"/>
          <w:sz w:val="23"/>
          <w:szCs w:val="23"/>
        </w:rPr>
        <w:t>v Dodatku uveden</w:t>
      </w:r>
      <w:r w:rsidR="0099142A" w:rsidRPr="544464AB">
        <w:rPr>
          <w:rFonts w:ascii="Cambria" w:hAnsi="Cambria"/>
          <w:sz w:val="23"/>
          <w:szCs w:val="23"/>
        </w:rPr>
        <w:t>ých</w:t>
      </w:r>
      <w:r w:rsidR="00F951EA" w:rsidRPr="544464AB">
        <w:rPr>
          <w:rFonts w:ascii="Cambria" w:hAnsi="Cambria"/>
          <w:sz w:val="23"/>
          <w:szCs w:val="23"/>
        </w:rPr>
        <w:t>.</w:t>
      </w:r>
    </w:p>
    <w:p w14:paraId="33D8E519" w14:textId="5E25C250" w:rsidR="00A54AA5" w:rsidRDefault="00A54AA5" w:rsidP="544464AB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699C6894" w14:textId="77777777" w:rsidR="00AB23AD" w:rsidRDefault="00AB23AD" w:rsidP="544464AB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3FCC5DE0" w14:textId="1D62A18F" w:rsidR="544464AB" w:rsidRDefault="544464AB" w:rsidP="544464AB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395D62AA" w14:textId="23D6FA13" w:rsidR="544464AB" w:rsidRDefault="544464AB" w:rsidP="544464AB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781B7807" w14:textId="566756F2" w:rsidR="544464AB" w:rsidRDefault="544464AB" w:rsidP="544464AB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6D4297D2" w14:textId="687D0694" w:rsidR="00F951EA" w:rsidRPr="00F951EA" w:rsidRDefault="00F951EA" w:rsidP="544464AB">
      <w:pPr>
        <w:pStyle w:val="Odstavecseseznamem"/>
        <w:spacing w:after="0"/>
        <w:ind w:left="567"/>
        <w:jc w:val="center"/>
        <w:rPr>
          <w:rFonts w:ascii="Cambria" w:hAnsi="Cambria"/>
          <w:b/>
          <w:bCs/>
          <w:sz w:val="23"/>
          <w:szCs w:val="23"/>
        </w:rPr>
      </w:pPr>
      <w:r w:rsidRPr="544464AB">
        <w:rPr>
          <w:rFonts w:ascii="Cambria" w:hAnsi="Cambria"/>
          <w:b/>
          <w:bCs/>
          <w:sz w:val="23"/>
          <w:szCs w:val="23"/>
        </w:rPr>
        <w:lastRenderedPageBreak/>
        <w:t>Článek II</w:t>
      </w:r>
    </w:p>
    <w:p w14:paraId="1F725A19" w14:textId="6E58DABE" w:rsidR="00F951EA" w:rsidRDefault="00F951EA" w:rsidP="544464AB">
      <w:pPr>
        <w:pStyle w:val="Odstavecseseznamem"/>
        <w:spacing w:after="0"/>
        <w:ind w:left="567"/>
        <w:jc w:val="center"/>
        <w:rPr>
          <w:rFonts w:ascii="Cambria" w:hAnsi="Cambria"/>
          <w:b/>
          <w:bCs/>
          <w:sz w:val="23"/>
          <w:szCs w:val="23"/>
        </w:rPr>
      </w:pPr>
      <w:r w:rsidRPr="544464AB">
        <w:rPr>
          <w:rFonts w:ascii="Cambria" w:hAnsi="Cambria"/>
          <w:b/>
          <w:bCs/>
          <w:sz w:val="23"/>
          <w:szCs w:val="23"/>
        </w:rPr>
        <w:t>Změnová ustanovení</w:t>
      </w:r>
    </w:p>
    <w:p w14:paraId="61CC92DF" w14:textId="77777777" w:rsidR="00F951EA" w:rsidRPr="00F951EA" w:rsidRDefault="00F951EA" w:rsidP="544464AB">
      <w:pPr>
        <w:pStyle w:val="Odstavecseseznamem"/>
        <w:spacing w:after="0"/>
        <w:ind w:left="567"/>
        <w:jc w:val="center"/>
        <w:rPr>
          <w:rFonts w:ascii="Cambria" w:hAnsi="Cambria"/>
          <w:b/>
          <w:bCs/>
          <w:sz w:val="23"/>
          <w:szCs w:val="23"/>
        </w:rPr>
      </w:pPr>
    </w:p>
    <w:p w14:paraId="10CB6859" w14:textId="3A3DEBA4" w:rsidR="001C030F" w:rsidRDefault="001C030F" w:rsidP="00116054">
      <w:pPr>
        <w:pStyle w:val="Odstavecseseznamem"/>
        <w:numPr>
          <w:ilvl w:val="0"/>
          <w:numId w:val="13"/>
        </w:numPr>
        <w:spacing w:after="0"/>
        <w:ind w:left="567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 xml:space="preserve">Podle čl. </w:t>
      </w:r>
      <w:r w:rsidR="00F951EA" w:rsidRPr="544464AB">
        <w:rPr>
          <w:rFonts w:ascii="Cambria" w:hAnsi="Cambria"/>
          <w:sz w:val="23"/>
          <w:szCs w:val="23"/>
        </w:rPr>
        <w:t xml:space="preserve">9. odst. </w:t>
      </w:r>
      <w:r w:rsidRPr="544464AB">
        <w:rPr>
          <w:rFonts w:ascii="Cambria" w:hAnsi="Cambria"/>
          <w:sz w:val="23"/>
          <w:szCs w:val="23"/>
        </w:rPr>
        <w:t>9.10</w:t>
      </w:r>
      <w:r w:rsidR="00F951EA" w:rsidRPr="544464AB">
        <w:rPr>
          <w:rFonts w:ascii="Cambria" w:hAnsi="Cambria"/>
          <w:sz w:val="23"/>
          <w:szCs w:val="23"/>
        </w:rPr>
        <w:t>.</w:t>
      </w:r>
      <w:r w:rsidRPr="544464AB">
        <w:rPr>
          <w:rFonts w:ascii="Cambria" w:hAnsi="Cambria"/>
          <w:sz w:val="23"/>
          <w:szCs w:val="23"/>
        </w:rPr>
        <w:t xml:space="preserve"> Smlouvy o dílo</w:t>
      </w:r>
      <w:r w:rsidR="00E36D96" w:rsidRPr="544464AB">
        <w:rPr>
          <w:rFonts w:ascii="Cambria" w:hAnsi="Cambria"/>
          <w:sz w:val="23"/>
          <w:szCs w:val="23"/>
        </w:rPr>
        <w:t xml:space="preserve"> (Vyhrazené Změny)</w:t>
      </w:r>
      <w:r w:rsidRPr="544464AB">
        <w:rPr>
          <w:rFonts w:ascii="Cambria" w:hAnsi="Cambria"/>
          <w:sz w:val="23"/>
          <w:szCs w:val="23"/>
        </w:rPr>
        <w:t xml:space="preserve">, odst. </w:t>
      </w:r>
      <w:r w:rsidR="00E36D96" w:rsidRPr="544464AB">
        <w:rPr>
          <w:rFonts w:ascii="Cambria" w:hAnsi="Cambria"/>
          <w:sz w:val="23"/>
          <w:szCs w:val="23"/>
        </w:rPr>
        <w:t>čtvrtý</w:t>
      </w:r>
      <w:r w:rsidRPr="544464AB">
        <w:rPr>
          <w:rFonts w:ascii="Cambria" w:hAnsi="Cambria"/>
          <w:sz w:val="23"/>
          <w:szCs w:val="23"/>
        </w:rPr>
        <w:t>, zbývající a nevyfakturovaná část Ceny díla bude každoročně upravována (kladně i záporně) o hodnotu odpovídající procentuálnímu přírůstku či snížení inflace vyjádřené v procentech a měřené vzrůstem či poklesem indexu cen stavebních prací a děl, dle indexu cen stavebních děl podle klasifikace CZ-CC, Školy, univerzity a budovy pro výzkum, vydávaným čtvrtletně Českým statistickým úřadem.</w:t>
      </w:r>
    </w:p>
    <w:p w14:paraId="75CF243B" w14:textId="50DEDCDA" w:rsidR="001C030F" w:rsidRDefault="00F93FE3" w:rsidP="001C030F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  <w:r w:rsidRPr="003B2A5D">
        <w:rPr>
          <w:rFonts w:ascii="Cambria" w:hAnsi="Cambria"/>
          <w:sz w:val="23"/>
          <w:szCs w:val="23"/>
        </w:rPr>
        <w:t> </w:t>
      </w:r>
    </w:p>
    <w:p w14:paraId="4F1B641F" w14:textId="43AE7D05" w:rsidR="00E36D96" w:rsidRDefault="00E36D96" w:rsidP="008A4BF3">
      <w:pPr>
        <w:pStyle w:val="Odstavecseseznamem"/>
        <w:numPr>
          <w:ilvl w:val="0"/>
          <w:numId w:val="13"/>
        </w:numPr>
        <w:spacing w:after="0"/>
        <w:ind w:left="588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Podle čl. 9.10 Smlouvy o dílo (Vyhrazené Změny), odst. sedmý, každoroční indexaci budou vždy podléhat zbývající a nevyfakturované aktuální části Ceny díla za plnění, které dle Harmonogramu prací připadají na příslušný kalendářní rok, k němuž se indexace vztahuje</w:t>
      </w:r>
      <w:r w:rsidR="0009653E" w:rsidRPr="544464AB">
        <w:rPr>
          <w:rFonts w:ascii="Cambria" w:hAnsi="Cambria"/>
          <w:sz w:val="23"/>
          <w:szCs w:val="23"/>
        </w:rPr>
        <w:t>.</w:t>
      </w:r>
    </w:p>
    <w:p w14:paraId="1BA2511C" w14:textId="77777777" w:rsidR="00E36D96" w:rsidRPr="00E36D96" w:rsidRDefault="00E36D96" w:rsidP="00E36D96">
      <w:pPr>
        <w:pStyle w:val="Odstavecseseznamem"/>
        <w:rPr>
          <w:rFonts w:ascii="Cambria" w:hAnsi="Cambria"/>
          <w:sz w:val="23"/>
          <w:szCs w:val="23"/>
        </w:rPr>
      </w:pPr>
    </w:p>
    <w:p w14:paraId="14805DFC" w14:textId="047AC1F9" w:rsidR="00E36D96" w:rsidRPr="00E552EB" w:rsidRDefault="00E552EB" w:rsidP="008A4BF3">
      <w:pPr>
        <w:pStyle w:val="Odstavecseseznamem"/>
        <w:numPr>
          <w:ilvl w:val="0"/>
          <w:numId w:val="13"/>
        </w:numPr>
        <w:spacing w:after="0"/>
        <w:ind w:left="616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Podle čl. 9.10 Smlouvy o dílo (Vyhrazené Změny), odst. sedmý, zhotovitel do 15.</w:t>
      </w:r>
      <w:r w:rsidR="00A90F09">
        <w:rPr>
          <w:rFonts w:ascii="Cambria" w:hAnsi="Cambria"/>
          <w:sz w:val="23"/>
          <w:szCs w:val="23"/>
        </w:rPr>
        <w:t xml:space="preserve"> </w:t>
      </w:r>
      <w:r w:rsidRPr="544464AB">
        <w:rPr>
          <w:rFonts w:ascii="Cambria" w:hAnsi="Cambria"/>
          <w:sz w:val="23"/>
          <w:szCs w:val="23"/>
        </w:rPr>
        <w:t>3. příslušného kalendářního roku zašle Objednateli návrh dodatku ke Smlouvě o dílo, ve kterém bude uvedena (i) hodnota indexu, který má být použit; (</w:t>
      </w:r>
      <w:proofErr w:type="spellStart"/>
      <w:r w:rsidRPr="544464AB">
        <w:rPr>
          <w:rFonts w:ascii="Cambria" w:hAnsi="Cambria"/>
          <w:sz w:val="23"/>
          <w:szCs w:val="23"/>
        </w:rPr>
        <w:t>ii</w:t>
      </w:r>
      <w:proofErr w:type="spellEnd"/>
      <w:r w:rsidRPr="544464AB">
        <w:rPr>
          <w:rFonts w:ascii="Cambria" w:hAnsi="Cambria"/>
          <w:sz w:val="23"/>
          <w:szCs w:val="23"/>
        </w:rPr>
        <w:t>) výpočet úpravy zbývajících a nevyfakturovaných částí Ceny díla, a (</w:t>
      </w:r>
      <w:proofErr w:type="spellStart"/>
      <w:r w:rsidRPr="544464AB">
        <w:rPr>
          <w:rFonts w:ascii="Cambria" w:hAnsi="Cambria"/>
          <w:sz w:val="23"/>
          <w:szCs w:val="23"/>
        </w:rPr>
        <w:t>iii</w:t>
      </w:r>
      <w:proofErr w:type="spellEnd"/>
      <w:r w:rsidRPr="544464AB">
        <w:rPr>
          <w:rFonts w:ascii="Cambria" w:hAnsi="Cambria"/>
          <w:sz w:val="23"/>
          <w:szCs w:val="23"/>
        </w:rPr>
        <w:t>) aktualizovaná Cena díla.</w:t>
      </w:r>
    </w:p>
    <w:p w14:paraId="300B2351" w14:textId="77777777" w:rsidR="00A90F09" w:rsidRDefault="00A90F09" w:rsidP="00A90F09">
      <w:pPr>
        <w:pStyle w:val="Odstavecseseznamem"/>
        <w:rPr>
          <w:rFonts w:ascii="Cambria" w:hAnsi="Cambria"/>
          <w:sz w:val="23"/>
          <w:szCs w:val="23"/>
        </w:rPr>
      </w:pPr>
    </w:p>
    <w:p w14:paraId="40E90B52" w14:textId="77777777" w:rsidR="00E36D96" w:rsidRPr="00E36D96" w:rsidRDefault="00E36D96" w:rsidP="00E36D96">
      <w:pPr>
        <w:pStyle w:val="Odstavecseseznamem"/>
        <w:rPr>
          <w:rFonts w:ascii="Cambria" w:hAnsi="Cambria"/>
          <w:sz w:val="23"/>
          <w:szCs w:val="23"/>
        </w:rPr>
      </w:pPr>
    </w:p>
    <w:p w14:paraId="73A5C92C" w14:textId="1D12BD51" w:rsidR="003B2A5D" w:rsidRDefault="00E552EB" w:rsidP="00116054">
      <w:pPr>
        <w:pStyle w:val="Odstavecseseznamem"/>
        <w:numPr>
          <w:ilvl w:val="0"/>
          <w:numId w:val="13"/>
        </w:numPr>
        <w:spacing w:after="0"/>
        <w:ind w:left="567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Na základě shora uvedeného uzavírají Strany tento Dodatek ke Smlouvě o dílo s</w:t>
      </w:r>
      <w:r w:rsidR="00A90F09">
        <w:rPr>
          <w:rFonts w:ascii="Cambria" w:hAnsi="Cambria"/>
          <w:sz w:val="23"/>
          <w:szCs w:val="23"/>
        </w:rPr>
        <w:t> </w:t>
      </w:r>
      <w:r w:rsidRPr="544464AB">
        <w:rPr>
          <w:rFonts w:ascii="Cambria" w:hAnsi="Cambria"/>
          <w:sz w:val="23"/>
          <w:szCs w:val="23"/>
        </w:rPr>
        <w:t>úpravou Ceny díla pro rok 2024</w:t>
      </w:r>
      <w:r w:rsidR="0009653E" w:rsidRPr="544464AB">
        <w:rPr>
          <w:rFonts w:ascii="Cambria" w:hAnsi="Cambria"/>
          <w:sz w:val="23"/>
          <w:szCs w:val="23"/>
        </w:rPr>
        <w:t>, resp. od 1. 4. – 31. 12. 2024</w:t>
      </w:r>
      <w:r w:rsidRPr="544464AB">
        <w:rPr>
          <w:rFonts w:ascii="Cambria" w:hAnsi="Cambria"/>
          <w:sz w:val="23"/>
          <w:szCs w:val="23"/>
        </w:rPr>
        <w:t>.</w:t>
      </w:r>
      <w:r w:rsidR="00E23A2B" w:rsidRPr="544464AB">
        <w:rPr>
          <w:rFonts w:ascii="Cambria" w:hAnsi="Cambria"/>
          <w:sz w:val="23"/>
          <w:szCs w:val="23"/>
        </w:rPr>
        <w:t xml:space="preserve"> </w:t>
      </w:r>
      <w:r w:rsidRPr="544464AB">
        <w:rPr>
          <w:rFonts w:ascii="Cambria" w:hAnsi="Cambria"/>
          <w:sz w:val="23"/>
          <w:szCs w:val="23"/>
        </w:rPr>
        <w:t xml:space="preserve"> </w:t>
      </w:r>
    </w:p>
    <w:p w14:paraId="133D4B7E" w14:textId="77777777" w:rsidR="00A90F09" w:rsidRDefault="00A90F09" w:rsidP="00A90F09">
      <w:pPr>
        <w:pStyle w:val="Odstavecseseznamem"/>
        <w:rPr>
          <w:rFonts w:ascii="Cambria" w:hAnsi="Cambria"/>
          <w:sz w:val="23"/>
          <w:szCs w:val="23"/>
        </w:rPr>
      </w:pPr>
    </w:p>
    <w:p w14:paraId="2D6F5602" w14:textId="77777777" w:rsidR="000655C8" w:rsidRPr="000655C8" w:rsidRDefault="000655C8" w:rsidP="003E0ED0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70EAB558" w14:textId="72F58A17" w:rsidR="00E23A2B" w:rsidRDefault="00E552EB" w:rsidP="544464AB">
      <w:pPr>
        <w:pStyle w:val="Odstavecseseznamem"/>
        <w:numPr>
          <w:ilvl w:val="0"/>
          <w:numId w:val="13"/>
        </w:numPr>
        <w:spacing w:after="0"/>
        <w:ind w:left="588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Nedílnou součástí tohoto Dodatku je Příloha č. 1</w:t>
      </w:r>
      <w:r w:rsidR="00546328" w:rsidRPr="544464AB">
        <w:rPr>
          <w:rFonts w:ascii="Cambria" w:hAnsi="Cambria"/>
          <w:sz w:val="23"/>
          <w:szCs w:val="23"/>
        </w:rPr>
        <w:t xml:space="preserve"> (Platební kalendář, aktualizovaný </w:t>
      </w:r>
      <w:r w:rsidR="0009653E" w:rsidRPr="544464AB">
        <w:rPr>
          <w:rFonts w:ascii="Cambria" w:hAnsi="Cambria"/>
          <w:sz w:val="23"/>
          <w:szCs w:val="23"/>
        </w:rPr>
        <w:t>dle skutečného finančního plnění k</w:t>
      </w:r>
      <w:r w:rsidR="00A90F09">
        <w:rPr>
          <w:rFonts w:ascii="Cambria" w:hAnsi="Cambria"/>
          <w:sz w:val="23"/>
          <w:szCs w:val="23"/>
        </w:rPr>
        <w:t> </w:t>
      </w:r>
      <w:r w:rsidR="0009653E" w:rsidRPr="544464AB">
        <w:rPr>
          <w:rFonts w:ascii="Cambria" w:hAnsi="Cambria"/>
          <w:sz w:val="23"/>
          <w:szCs w:val="23"/>
        </w:rPr>
        <w:t xml:space="preserve">datu podpisu Dodatku a </w:t>
      </w:r>
      <w:r w:rsidR="00E23A2B" w:rsidRPr="544464AB">
        <w:rPr>
          <w:rFonts w:ascii="Cambria" w:hAnsi="Cambria"/>
          <w:sz w:val="23"/>
          <w:szCs w:val="23"/>
        </w:rPr>
        <w:t>zohledňující navýšení celkové ceny díla dle</w:t>
      </w:r>
      <w:r w:rsidR="0009653E" w:rsidRPr="544464AB">
        <w:rPr>
          <w:rFonts w:ascii="Cambria" w:hAnsi="Cambria"/>
          <w:sz w:val="23"/>
          <w:szCs w:val="23"/>
        </w:rPr>
        <w:t xml:space="preserve"> tohoto</w:t>
      </w:r>
      <w:r w:rsidR="00546328" w:rsidRPr="544464AB">
        <w:rPr>
          <w:rFonts w:ascii="Cambria" w:hAnsi="Cambria"/>
          <w:sz w:val="23"/>
          <w:szCs w:val="23"/>
        </w:rPr>
        <w:t xml:space="preserve"> Dodat</w:t>
      </w:r>
      <w:r w:rsidR="0009653E" w:rsidRPr="544464AB">
        <w:rPr>
          <w:rFonts w:ascii="Cambria" w:hAnsi="Cambria"/>
          <w:sz w:val="23"/>
          <w:szCs w:val="23"/>
        </w:rPr>
        <w:t>ku, tj. upravený o indexaci Ceny díla za období dle odst. 1.4. tohoto článku</w:t>
      </w:r>
      <w:r w:rsidR="00546328" w:rsidRPr="544464AB">
        <w:rPr>
          <w:rFonts w:ascii="Cambria" w:hAnsi="Cambria"/>
          <w:sz w:val="23"/>
          <w:szCs w:val="23"/>
        </w:rPr>
        <w:t>)</w:t>
      </w:r>
      <w:r w:rsidRPr="544464AB">
        <w:rPr>
          <w:rFonts w:ascii="Cambria" w:hAnsi="Cambria"/>
          <w:sz w:val="23"/>
          <w:szCs w:val="23"/>
        </w:rPr>
        <w:t>, která stanoví (i) hodnotu indexu, který má být použit; (</w:t>
      </w:r>
      <w:proofErr w:type="spellStart"/>
      <w:r w:rsidRPr="544464AB">
        <w:rPr>
          <w:rFonts w:ascii="Cambria" w:hAnsi="Cambria"/>
          <w:sz w:val="23"/>
          <w:szCs w:val="23"/>
        </w:rPr>
        <w:t>ii</w:t>
      </w:r>
      <w:proofErr w:type="spellEnd"/>
      <w:r w:rsidRPr="544464AB">
        <w:rPr>
          <w:rFonts w:ascii="Cambria" w:hAnsi="Cambria"/>
          <w:sz w:val="23"/>
          <w:szCs w:val="23"/>
        </w:rPr>
        <w:t>) výpočet úpravy zbývajících a nevyfakturovaných částí Ceny díla, a (</w:t>
      </w:r>
      <w:proofErr w:type="spellStart"/>
      <w:r w:rsidRPr="544464AB">
        <w:rPr>
          <w:rFonts w:ascii="Cambria" w:hAnsi="Cambria"/>
          <w:sz w:val="23"/>
          <w:szCs w:val="23"/>
        </w:rPr>
        <w:t>iii</w:t>
      </w:r>
      <w:proofErr w:type="spellEnd"/>
      <w:r w:rsidRPr="544464AB">
        <w:rPr>
          <w:rFonts w:ascii="Cambria" w:hAnsi="Cambria"/>
          <w:sz w:val="23"/>
          <w:szCs w:val="23"/>
        </w:rPr>
        <w:t>) aktualizovanou Cenu díla</w:t>
      </w:r>
      <w:r w:rsidR="00A90F09">
        <w:rPr>
          <w:rFonts w:ascii="Cambria" w:hAnsi="Cambria"/>
          <w:sz w:val="23"/>
          <w:szCs w:val="23"/>
        </w:rPr>
        <w:t>.</w:t>
      </w:r>
      <w:r w:rsidR="00E23A2B" w:rsidRPr="544464AB">
        <w:rPr>
          <w:rFonts w:ascii="Cambria" w:hAnsi="Cambria"/>
          <w:sz w:val="23"/>
          <w:szCs w:val="23"/>
        </w:rPr>
        <w:t xml:space="preserve"> </w:t>
      </w:r>
    </w:p>
    <w:p w14:paraId="4F5870E9" w14:textId="77777777" w:rsidR="00E23A2B" w:rsidRDefault="00E23A2B" w:rsidP="544464AB">
      <w:pPr>
        <w:pStyle w:val="Odstavecseseznamem"/>
        <w:spacing w:after="0"/>
        <w:ind w:left="588"/>
        <w:jc w:val="both"/>
        <w:rPr>
          <w:rFonts w:ascii="Cambria" w:hAnsi="Cambria"/>
          <w:sz w:val="23"/>
          <w:szCs w:val="23"/>
        </w:rPr>
      </w:pPr>
    </w:p>
    <w:p w14:paraId="6297E076" w14:textId="288C52B8" w:rsidR="00E23A2B" w:rsidRDefault="00E23A2B" w:rsidP="544464AB">
      <w:pPr>
        <w:pStyle w:val="Odstavecseseznamem"/>
        <w:numPr>
          <w:ilvl w:val="0"/>
          <w:numId w:val="13"/>
        </w:numPr>
        <w:spacing w:after="0"/>
        <w:ind w:left="588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S ohledem na výše uvedené se smluvní strany dohodly na změně ustanovení článku 15. odst. 15.1. Smlouvy o dílo, které se mění následovně:</w:t>
      </w:r>
    </w:p>
    <w:p w14:paraId="778AF045" w14:textId="77777777" w:rsidR="00E23A2B" w:rsidRDefault="00E23A2B" w:rsidP="00E23A2B">
      <w:pPr>
        <w:pStyle w:val="Odstavecseseznamem"/>
        <w:spacing w:after="0"/>
        <w:ind w:left="851"/>
        <w:rPr>
          <w:rFonts w:ascii="Cambria" w:hAnsi="Cambria"/>
          <w:sz w:val="23"/>
          <w:szCs w:val="23"/>
        </w:rPr>
      </w:pPr>
    </w:p>
    <w:p w14:paraId="28308C5E" w14:textId="4218AEFB" w:rsidR="00E23A2B" w:rsidRDefault="00E23A2B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544464AB">
        <w:rPr>
          <w:rFonts w:ascii="Cambria" w:hAnsi="Cambria"/>
          <w:i/>
          <w:iCs/>
          <w:sz w:val="23"/>
          <w:szCs w:val="23"/>
        </w:rPr>
        <w:t>„15. 1. Objednatel zaplatí Zhotoviteli Cenu díla, stanovenou dle nabídky Zhotovitele podané v Zadávacím řízení, a to za provedení veškerých plnění Zhotovitele podle této Smlouvy a za řádné a úplné dokončení Díla včetně odstranění veškerých vada splnění dalších povinností Zhotovitele dle této Smlouvy. Cena díla činí částku</w:t>
      </w:r>
      <w:r w:rsidR="129B2261" w:rsidRPr="544464AB">
        <w:rPr>
          <w:rFonts w:ascii="Cambria" w:hAnsi="Cambria"/>
          <w:i/>
          <w:iCs/>
          <w:sz w:val="23"/>
          <w:szCs w:val="23"/>
        </w:rPr>
        <w:t xml:space="preserve"> </w:t>
      </w:r>
      <w:r w:rsidRPr="544464AB">
        <w:rPr>
          <w:rFonts w:ascii="Cambria" w:hAnsi="Cambria"/>
          <w:i/>
          <w:iCs/>
          <w:sz w:val="23"/>
          <w:szCs w:val="23"/>
        </w:rPr>
        <w:t>ve výši 414.286.248,46 Kč bez DPH ("Cena díla"), k tomu DPH ve výši 87.000.112,18 Kč. Cena díla včetně DPH pak celkem činí 501.286.360,64 Kč.</w:t>
      </w:r>
    </w:p>
    <w:p w14:paraId="6985AB04" w14:textId="77777777" w:rsidR="00E23A2B" w:rsidRDefault="00E23A2B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47FEB37C" w14:textId="23534C94" w:rsidR="00E23A2B" w:rsidRDefault="004B6D3D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544464AB">
        <w:rPr>
          <w:rFonts w:ascii="Cambria" w:hAnsi="Cambria"/>
          <w:i/>
          <w:iCs/>
          <w:sz w:val="23"/>
          <w:szCs w:val="23"/>
        </w:rPr>
        <w:t>Navýšení Ceny</w:t>
      </w:r>
      <w:r w:rsidR="00E23A2B" w:rsidRPr="544464AB">
        <w:rPr>
          <w:rFonts w:ascii="Cambria" w:hAnsi="Cambria"/>
          <w:i/>
          <w:iCs/>
          <w:sz w:val="23"/>
          <w:szCs w:val="23"/>
        </w:rPr>
        <w:t xml:space="preserve"> </w:t>
      </w:r>
      <w:r w:rsidRPr="544464AB">
        <w:rPr>
          <w:rFonts w:ascii="Cambria" w:hAnsi="Cambria"/>
          <w:i/>
          <w:iCs/>
          <w:sz w:val="23"/>
          <w:szCs w:val="23"/>
        </w:rPr>
        <w:t xml:space="preserve">díla </w:t>
      </w:r>
      <w:r w:rsidR="00E23A2B" w:rsidRPr="544464AB">
        <w:rPr>
          <w:rFonts w:ascii="Cambria" w:hAnsi="Cambria"/>
          <w:i/>
          <w:iCs/>
          <w:sz w:val="23"/>
          <w:szCs w:val="23"/>
        </w:rPr>
        <w:t xml:space="preserve">toliko ve smyslu Dodatku č. 1 činí </w:t>
      </w:r>
      <w:r w:rsidRPr="544464AB">
        <w:rPr>
          <w:rFonts w:ascii="Cambria" w:hAnsi="Cambria"/>
          <w:i/>
          <w:iCs/>
          <w:sz w:val="23"/>
          <w:szCs w:val="23"/>
        </w:rPr>
        <w:t>0</w:t>
      </w:r>
      <w:r w:rsidR="00E23A2B" w:rsidRPr="544464AB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11387FA1" w14:textId="5502F98C" w:rsidR="00E23A2B" w:rsidRDefault="004B6D3D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544464AB">
        <w:rPr>
          <w:rFonts w:ascii="Cambria" w:hAnsi="Cambria"/>
          <w:i/>
          <w:iCs/>
          <w:sz w:val="23"/>
          <w:szCs w:val="23"/>
        </w:rPr>
        <w:t>Navýšení Ceny díla</w:t>
      </w:r>
      <w:r w:rsidR="00E23A2B" w:rsidRPr="544464AB">
        <w:rPr>
          <w:rFonts w:ascii="Cambria" w:hAnsi="Cambria"/>
          <w:i/>
          <w:iCs/>
          <w:sz w:val="23"/>
          <w:szCs w:val="23"/>
        </w:rPr>
        <w:t xml:space="preserve"> toliko ve smyslu Dodatku č. 2 činí</w:t>
      </w:r>
      <w:r w:rsidR="00A90F09">
        <w:rPr>
          <w:rFonts w:ascii="Cambria" w:hAnsi="Cambria"/>
          <w:i/>
          <w:iCs/>
          <w:sz w:val="23"/>
          <w:szCs w:val="23"/>
        </w:rPr>
        <w:t xml:space="preserve"> </w:t>
      </w:r>
      <w:r w:rsidR="00E23A2B" w:rsidRPr="544464AB">
        <w:rPr>
          <w:rFonts w:ascii="Cambria" w:hAnsi="Cambria"/>
          <w:i/>
          <w:iCs/>
          <w:sz w:val="23"/>
          <w:szCs w:val="23"/>
        </w:rPr>
        <w:t>333</w:t>
      </w:r>
      <w:r w:rsidR="009C2C5F" w:rsidRPr="544464AB">
        <w:rPr>
          <w:rFonts w:ascii="Cambria" w:hAnsi="Cambria"/>
          <w:i/>
          <w:iCs/>
          <w:sz w:val="23"/>
          <w:szCs w:val="23"/>
        </w:rPr>
        <w:t xml:space="preserve"> </w:t>
      </w:r>
      <w:r w:rsidR="00E23A2B" w:rsidRPr="544464AB">
        <w:rPr>
          <w:rFonts w:ascii="Cambria" w:hAnsi="Cambria"/>
          <w:i/>
          <w:iCs/>
          <w:sz w:val="23"/>
          <w:szCs w:val="23"/>
        </w:rPr>
        <w:t>982,14 Kč bez DPH</w:t>
      </w:r>
    </w:p>
    <w:p w14:paraId="3F850653" w14:textId="3E1F893F" w:rsidR="00E23A2B" w:rsidRDefault="004B6D3D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544464AB">
        <w:rPr>
          <w:rFonts w:ascii="Cambria" w:hAnsi="Cambria"/>
          <w:i/>
          <w:iCs/>
          <w:sz w:val="23"/>
          <w:szCs w:val="23"/>
        </w:rPr>
        <w:t>Navýšení Ceny díla</w:t>
      </w:r>
      <w:r w:rsidR="00E23A2B" w:rsidRPr="544464AB">
        <w:rPr>
          <w:rFonts w:ascii="Cambria" w:hAnsi="Cambria"/>
          <w:i/>
          <w:iCs/>
          <w:sz w:val="23"/>
          <w:szCs w:val="23"/>
        </w:rPr>
        <w:t xml:space="preserve"> toliko ve</w:t>
      </w:r>
      <w:r w:rsidR="009C2C5F" w:rsidRPr="544464AB">
        <w:rPr>
          <w:rFonts w:ascii="Cambria" w:hAnsi="Cambria"/>
          <w:i/>
          <w:iCs/>
          <w:sz w:val="23"/>
          <w:szCs w:val="23"/>
        </w:rPr>
        <w:t xml:space="preserve"> smyslu Dodatku č. 3 činí 1 405 </w:t>
      </w:r>
      <w:r w:rsidR="00E23A2B" w:rsidRPr="544464AB">
        <w:rPr>
          <w:rFonts w:ascii="Cambria" w:hAnsi="Cambria"/>
          <w:i/>
          <w:iCs/>
          <w:sz w:val="23"/>
          <w:szCs w:val="23"/>
        </w:rPr>
        <w:t>254,81 Kč bez DPH</w:t>
      </w:r>
    </w:p>
    <w:p w14:paraId="0FB15462" w14:textId="77590FFE" w:rsidR="00E23A2B" w:rsidRDefault="004B6D3D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544464AB">
        <w:rPr>
          <w:rFonts w:ascii="Cambria" w:hAnsi="Cambria"/>
          <w:i/>
          <w:iCs/>
          <w:sz w:val="23"/>
          <w:szCs w:val="23"/>
        </w:rPr>
        <w:t>Navýšení Ceny díla</w:t>
      </w:r>
      <w:r w:rsidR="00E23A2B" w:rsidRPr="544464AB">
        <w:rPr>
          <w:rFonts w:ascii="Cambria" w:hAnsi="Cambria"/>
          <w:i/>
          <w:iCs/>
          <w:sz w:val="23"/>
          <w:szCs w:val="23"/>
        </w:rPr>
        <w:t xml:space="preserve"> toliko ve smyslu Dodatku č. 4 činí </w:t>
      </w:r>
      <w:r w:rsidR="286463F1" w:rsidRPr="544464AB">
        <w:rPr>
          <w:rFonts w:ascii="Cambria" w:hAnsi="Cambria"/>
          <w:i/>
          <w:iCs/>
          <w:sz w:val="23"/>
          <w:szCs w:val="23"/>
        </w:rPr>
        <w:t>6 385 763,12</w:t>
      </w:r>
      <w:r w:rsidRPr="544464AB">
        <w:rPr>
          <w:rFonts w:ascii="Cambria" w:hAnsi="Cambria"/>
          <w:i/>
          <w:iCs/>
          <w:sz w:val="23"/>
          <w:szCs w:val="23"/>
        </w:rPr>
        <w:t xml:space="preserve"> </w:t>
      </w:r>
      <w:r w:rsidR="00E23A2B" w:rsidRPr="544464AB">
        <w:rPr>
          <w:rFonts w:ascii="Cambria" w:hAnsi="Cambria"/>
          <w:i/>
          <w:iCs/>
          <w:sz w:val="23"/>
          <w:szCs w:val="23"/>
        </w:rPr>
        <w:t>bez DPH</w:t>
      </w:r>
    </w:p>
    <w:p w14:paraId="7C4D6AA9" w14:textId="2A4E2B98" w:rsidR="009C2C5F" w:rsidRPr="009C2C5F" w:rsidRDefault="009C2C5F" w:rsidP="544464AB">
      <w:pPr>
        <w:pStyle w:val="Odstavecseseznamem"/>
        <w:spacing w:after="0"/>
        <w:ind w:left="426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544464AB">
        <w:rPr>
          <w:rFonts w:ascii="Cambria" w:hAnsi="Cambria"/>
          <w:b/>
          <w:bCs/>
          <w:i/>
          <w:iCs/>
          <w:sz w:val="23"/>
          <w:szCs w:val="23"/>
        </w:rPr>
        <w:t xml:space="preserve">Navýšení Ceny díla toliko ve smyslu Dodatku </w:t>
      </w:r>
      <w:r w:rsidR="002E7035" w:rsidRPr="544464AB">
        <w:rPr>
          <w:rFonts w:ascii="Cambria" w:hAnsi="Cambria"/>
          <w:b/>
          <w:bCs/>
          <w:i/>
          <w:iCs/>
          <w:sz w:val="23"/>
          <w:szCs w:val="23"/>
        </w:rPr>
        <w:t>1–4</w:t>
      </w:r>
      <w:r w:rsidRPr="544464AB">
        <w:rPr>
          <w:rFonts w:ascii="Cambria" w:hAnsi="Cambria"/>
          <w:b/>
          <w:bCs/>
          <w:i/>
          <w:iCs/>
          <w:sz w:val="23"/>
          <w:szCs w:val="23"/>
        </w:rPr>
        <w:t xml:space="preserve"> činí </w:t>
      </w:r>
      <w:r w:rsidR="0A037CA3" w:rsidRPr="544464AB">
        <w:rPr>
          <w:rFonts w:ascii="Cambria" w:hAnsi="Cambria"/>
          <w:b/>
          <w:bCs/>
          <w:i/>
          <w:iCs/>
          <w:sz w:val="23"/>
          <w:szCs w:val="23"/>
        </w:rPr>
        <w:t>8 125 000,07</w:t>
      </w:r>
      <w:r w:rsidRPr="544464AB">
        <w:rPr>
          <w:rFonts w:ascii="Cambria" w:hAnsi="Cambria"/>
          <w:b/>
          <w:bCs/>
          <w:i/>
          <w:iCs/>
          <w:sz w:val="23"/>
          <w:szCs w:val="23"/>
        </w:rPr>
        <w:t xml:space="preserve">, </w:t>
      </w:r>
      <w:r w:rsidR="7A652E82" w:rsidRPr="544464AB">
        <w:rPr>
          <w:rFonts w:ascii="Cambria" w:hAnsi="Cambria"/>
          <w:b/>
          <w:bCs/>
          <w:i/>
          <w:iCs/>
          <w:sz w:val="23"/>
          <w:szCs w:val="23"/>
        </w:rPr>
        <w:t>1</w:t>
      </w:r>
      <w:r w:rsidRPr="544464AB">
        <w:rPr>
          <w:rFonts w:ascii="Cambria" w:hAnsi="Cambria"/>
          <w:b/>
          <w:bCs/>
          <w:i/>
          <w:iCs/>
          <w:sz w:val="23"/>
          <w:szCs w:val="23"/>
        </w:rPr>
        <w:t>2 Kč bez DPH</w:t>
      </w:r>
    </w:p>
    <w:p w14:paraId="6D5078E3" w14:textId="77777777" w:rsidR="00E23A2B" w:rsidRDefault="00E23A2B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433A9B65" w14:textId="758BDD03" w:rsidR="00E23A2B" w:rsidRDefault="00E23A2B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544464AB">
        <w:rPr>
          <w:rFonts w:ascii="Cambria" w:hAnsi="Cambria"/>
          <w:i/>
          <w:iCs/>
          <w:sz w:val="23"/>
          <w:szCs w:val="23"/>
        </w:rPr>
        <w:lastRenderedPageBreak/>
        <w:t xml:space="preserve">Cena toliko ve smyslu Dodatku č. 1–4 činí </w:t>
      </w:r>
      <w:r w:rsidRPr="544464AB">
        <w:rPr>
          <w:rFonts w:ascii="Cambria" w:hAnsi="Cambria"/>
          <w:b/>
          <w:bCs/>
          <w:i/>
          <w:iCs/>
          <w:sz w:val="23"/>
          <w:szCs w:val="23"/>
        </w:rPr>
        <w:t>4</w:t>
      </w:r>
      <w:r w:rsidR="009C2C5F" w:rsidRPr="544464AB">
        <w:rPr>
          <w:rFonts w:ascii="Cambria" w:hAnsi="Cambria"/>
          <w:b/>
          <w:bCs/>
          <w:i/>
          <w:iCs/>
          <w:sz w:val="23"/>
          <w:szCs w:val="23"/>
        </w:rPr>
        <w:t>2</w:t>
      </w:r>
      <w:r w:rsidR="58C4A97C" w:rsidRPr="544464AB">
        <w:rPr>
          <w:rFonts w:ascii="Cambria" w:hAnsi="Cambria"/>
          <w:b/>
          <w:bCs/>
          <w:i/>
          <w:iCs/>
          <w:sz w:val="23"/>
          <w:szCs w:val="23"/>
        </w:rPr>
        <w:t>2</w:t>
      </w:r>
      <w:r w:rsidR="009C2C5F" w:rsidRPr="544464AB">
        <w:rPr>
          <w:rFonts w:ascii="Cambria" w:hAnsi="Cambria"/>
          <w:b/>
          <w:bCs/>
          <w:i/>
          <w:iCs/>
          <w:sz w:val="23"/>
          <w:szCs w:val="23"/>
        </w:rPr>
        <w:t> </w:t>
      </w:r>
      <w:r w:rsidR="2B353C2C" w:rsidRPr="544464AB">
        <w:rPr>
          <w:rFonts w:ascii="Cambria" w:hAnsi="Cambria"/>
          <w:b/>
          <w:bCs/>
          <w:i/>
          <w:iCs/>
          <w:sz w:val="23"/>
          <w:szCs w:val="23"/>
        </w:rPr>
        <w:t>411 248,53</w:t>
      </w:r>
      <w:r w:rsidRPr="544464AB">
        <w:rPr>
          <w:rFonts w:ascii="Cambria" w:hAnsi="Cambria"/>
          <w:b/>
          <w:bCs/>
          <w:i/>
          <w:iCs/>
          <w:sz w:val="23"/>
          <w:szCs w:val="23"/>
        </w:rPr>
        <w:t xml:space="preserve"> Kč bez DPH</w:t>
      </w:r>
      <w:r w:rsidRPr="544464AB">
        <w:rPr>
          <w:rFonts w:ascii="Cambria" w:hAnsi="Cambria"/>
          <w:i/>
          <w:iCs/>
          <w:sz w:val="23"/>
          <w:szCs w:val="23"/>
        </w:rPr>
        <w:t xml:space="preserve">, k tomu DPH ve výši </w:t>
      </w:r>
      <w:r w:rsidR="009C2C5F" w:rsidRPr="544464AB">
        <w:rPr>
          <w:rFonts w:ascii="Cambria" w:hAnsi="Cambria"/>
          <w:i/>
          <w:iCs/>
          <w:sz w:val="23"/>
          <w:szCs w:val="23"/>
        </w:rPr>
        <w:t>8</w:t>
      </w:r>
      <w:r w:rsidR="16A3EAC7" w:rsidRPr="544464AB">
        <w:rPr>
          <w:rFonts w:ascii="Cambria" w:hAnsi="Cambria"/>
          <w:i/>
          <w:iCs/>
          <w:sz w:val="23"/>
          <w:szCs w:val="23"/>
        </w:rPr>
        <w:t>8</w:t>
      </w:r>
      <w:r w:rsidR="009C2C5F" w:rsidRPr="544464AB">
        <w:rPr>
          <w:rFonts w:ascii="Cambria" w:hAnsi="Cambria"/>
          <w:i/>
          <w:iCs/>
          <w:sz w:val="23"/>
          <w:szCs w:val="23"/>
        </w:rPr>
        <w:t> </w:t>
      </w:r>
      <w:r w:rsidR="0C3FA7EF" w:rsidRPr="544464AB">
        <w:rPr>
          <w:rFonts w:ascii="Cambria" w:hAnsi="Cambria"/>
          <w:i/>
          <w:iCs/>
          <w:sz w:val="23"/>
          <w:szCs w:val="23"/>
        </w:rPr>
        <w:t>706</w:t>
      </w:r>
      <w:r w:rsidR="009C2C5F" w:rsidRPr="544464AB">
        <w:rPr>
          <w:rFonts w:ascii="Cambria" w:hAnsi="Cambria"/>
          <w:i/>
          <w:iCs/>
          <w:sz w:val="23"/>
          <w:szCs w:val="23"/>
        </w:rPr>
        <w:t> </w:t>
      </w:r>
      <w:r w:rsidR="41DCA34B" w:rsidRPr="544464AB">
        <w:rPr>
          <w:rFonts w:ascii="Cambria" w:hAnsi="Cambria"/>
          <w:i/>
          <w:iCs/>
          <w:sz w:val="23"/>
          <w:szCs w:val="23"/>
        </w:rPr>
        <w:t>362</w:t>
      </w:r>
      <w:r w:rsidR="009C2C5F" w:rsidRPr="544464AB">
        <w:rPr>
          <w:rFonts w:ascii="Cambria" w:hAnsi="Cambria"/>
          <w:i/>
          <w:iCs/>
          <w:sz w:val="23"/>
          <w:szCs w:val="23"/>
        </w:rPr>
        <w:t>,</w:t>
      </w:r>
      <w:r w:rsidR="4CD78D61" w:rsidRPr="544464AB">
        <w:rPr>
          <w:rFonts w:ascii="Cambria" w:hAnsi="Cambria"/>
          <w:i/>
          <w:iCs/>
          <w:sz w:val="23"/>
          <w:szCs w:val="23"/>
        </w:rPr>
        <w:t>19</w:t>
      </w:r>
      <w:r w:rsidRPr="544464AB">
        <w:rPr>
          <w:rFonts w:ascii="Cambria" w:hAnsi="Cambria"/>
          <w:i/>
          <w:iCs/>
          <w:sz w:val="23"/>
          <w:szCs w:val="23"/>
        </w:rPr>
        <w:t xml:space="preserve"> Kč. Cena díla včetně DPH pak celkem činí </w:t>
      </w:r>
      <w:r w:rsidRPr="544464AB">
        <w:rPr>
          <w:rFonts w:ascii="Cambria" w:hAnsi="Cambria"/>
          <w:b/>
          <w:bCs/>
          <w:i/>
          <w:iCs/>
          <w:sz w:val="23"/>
          <w:szCs w:val="23"/>
        </w:rPr>
        <w:t>5</w:t>
      </w:r>
      <w:r w:rsidR="009C2C5F" w:rsidRPr="544464AB">
        <w:rPr>
          <w:rFonts w:ascii="Cambria" w:hAnsi="Cambria"/>
          <w:b/>
          <w:bCs/>
          <w:i/>
          <w:iCs/>
          <w:sz w:val="23"/>
          <w:szCs w:val="23"/>
        </w:rPr>
        <w:t>1</w:t>
      </w:r>
      <w:r w:rsidR="6FBC859F" w:rsidRPr="544464AB">
        <w:rPr>
          <w:rFonts w:ascii="Cambria" w:hAnsi="Cambria"/>
          <w:b/>
          <w:bCs/>
          <w:i/>
          <w:iCs/>
          <w:sz w:val="23"/>
          <w:szCs w:val="23"/>
        </w:rPr>
        <w:t>1</w:t>
      </w:r>
      <w:r w:rsidR="009C2C5F" w:rsidRPr="544464AB">
        <w:rPr>
          <w:rFonts w:ascii="Cambria" w:hAnsi="Cambria"/>
          <w:b/>
          <w:bCs/>
          <w:i/>
          <w:iCs/>
          <w:sz w:val="23"/>
          <w:szCs w:val="23"/>
        </w:rPr>
        <w:t> </w:t>
      </w:r>
      <w:r w:rsidR="46436770" w:rsidRPr="544464AB">
        <w:rPr>
          <w:rFonts w:ascii="Cambria" w:hAnsi="Cambria"/>
          <w:b/>
          <w:bCs/>
          <w:i/>
          <w:iCs/>
          <w:sz w:val="23"/>
          <w:szCs w:val="23"/>
        </w:rPr>
        <w:t>117</w:t>
      </w:r>
      <w:r w:rsidR="009C2C5F" w:rsidRPr="544464AB">
        <w:rPr>
          <w:rFonts w:ascii="Cambria" w:hAnsi="Cambria"/>
          <w:b/>
          <w:bCs/>
          <w:i/>
          <w:iCs/>
          <w:sz w:val="23"/>
          <w:szCs w:val="23"/>
        </w:rPr>
        <w:t> </w:t>
      </w:r>
      <w:r w:rsidR="6C203C8F" w:rsidRPr="544464AB">
        <w:rPr>
          <w:rFonts w:ascii="Cambria" w:hAnsi="Cambria"/>
          <w:b/>
          <w:bCs/>
          <w:i/>
          <w:iCs/>
          <w:sz w:val="23"/>
          <w:szCs w:val="23"/>
        </w:rPr>
        <w:t>610</w:t>
      </w:r>
      <w:r w:rsidR="009C2C5F" w:rsidRPr="544464AB">
        <w:rPr>
          <w:rFonts w:ascii="Cambria" w:hAnsi="Cambria"/>
          <w:b/>
          <w:bCs/>
          <w:i/>
          <w:iCs/>
          <w:sz w:val="23"/>
          <w:szCs w:val="23"/>
        </w:rPr>
        <w:t>,</w:t>
      </w:r>
      <w:r w:rsidR="14FCD859" w:rsidRPr="544464AB">
        <w:rPr>
          <w:rFonts w:ascii="Cambria" w:hAnsi="Cambria"/>
          <w:b/>
          <w:bCs/>
          <w:i/>
          <w:iCs/>
          <w:sz w:val="23"/>
          <w:szCs w:val="23"/>
        </w:rPr>
        <w:t>7</w:t>
      </w:r>
      <w:r w:rsidR="009C2C5F" w:rsidRPr="544464AB">
        <w:rPr>
          <w:rFonts w:ascii="Cambria" w:hAnsi="Cambria"/>
          <w:b/>
          <w:bCs/>
          <w:i/>
          <w:iCs/>
          <w:sz w:val="23"/>
          <w:szCs w:val="23"/>
        </w:rPr>
        <w:t>2</w:t>
      </w:r>
      <w:r w:rsidRPr="544464AB">
        <w:rPr>
          <w:rFonts w:ascii="Cambria" w:hAnsi="Cambria"/>
          <w:b/>
          <w:bCs/>
          <w:i/>
          <w:iCs/>
          <w:sz w:val="23"/>
          <w:szCs w:val="23"/>
        </w:rPr>
        <w:t xml:space="preserve"> Kč</w:t>
      </w:r>
      <w:r w:rsidRPr="544464AB">
        <w:rPr>
          <w:rFonts w:ascii="Cambria" w:hAnsi="Cambria"/>
          <w:i/>
          <w:iCs/>
          <w:sz w:val="23"/>
          <w:szCs w:val="23"/>
        </w:rPr>
        <w:t>.</w:t>
      </w:r>
    </w:p>
    <w:p w14:paraId="5A31973A" w14:textId="77777777" w:rsidR="00C23D0A" w:rsidRDefault="00C23D0A" w:rsidP="544464AB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7EF61827" w14:textId="7338DEB3" w:rsidR="008A4BF3" w:rsidRDefault="008A4BF3" w:rsidP="003E0ED0">
      <w:pPr>
        <w:pStyle w:val="Odstavecseseznamem"/>
        <w:numPr>
          <w:ilvl w:val="0"/>
          <w:numId w:val="13"/>
        </w:numPr>
        <w:spacing w:after="0"/>
        <w:ind w:left="567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Na základě tohoto Dodatku je Zhotovitel oprávněn, pokud budou splněny podmínky podle Smlouvy o dílo, fakturovat Objednateli Cenu díla podle Přílohy č. 1 a Objednatel se zavazuje Cenu díla podle Přílohy č. 1 uhradit.</w:t>
      </w:r>
    </w:p>
    <w:p w14:paraId="3892DF8E" w14:textId="77777777" w:rsidR="00A54AA5" w:rsidRDefault="00A54AA5" w:rsidP="544464AB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3B753E32" w14:textId="06244B65" w:rsidR="00A54AA5" w:rsidRPr="00A54AA5" w:rsidRDefault="00A54AA5" w:rsidP="003E0ED0">
      <w:pPr>
        <w:pStyle w:val="Odstavecseseznamem"/>
        <w:numPr>
          <w:ilvl w:val="0"/>
          <w:numId w:val="13"/>
        </w:numPr>
        <w:spacing w:after="0"/>
        <w:ind w:left="567"/>
        <w:jc w:val="both"/>
        <w:rPr>
          <w:rFonts w:ascii="Cambria" w:hAnsi="Cambria"/>
          <w:sz w:val="23"/>
          <w:szCs w:val="23"/>
        </w:rPr>
      </w:pPr>
      <w:r w:rsidRPr="544464AB">
        <w:rPr>
          <w:rFonts w:ascii="Cambria" w:hAnsi="Cambria"/>
          <w:sz w:val="23"/>
          <w:szCs w:val="23"/>
        </w:rPr>
        <w:t>Ustanovení Smlouvy o dílo nedotčené tímto Dodatkem zůstávají beze změny a platí i pro tento Dodatek.</w:t>
      </w:r>
    </w:p>
    <w:p w14:paraId="42D0A717" w14:textId="7EFA1859" w:rsidR="001C4A09" w:rsidRPr="00CE71BC" w:rsidRDefault="001C4A09" w:rsidP="00260E37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59A70821" w14:textId="0F31E529" w:rsidR="00E13F00" w:rsidRPr="00CE71BC" w:rsidRDefault="00E13F00" w:rsidP="544464AB">
      <w:pPr>
        <w:spacing w:after="0"/>
        <w:jc w:val="center"/>
        <w:rPr>
          <w:rFonts w:ascii="Cambria" w:hAnsi="Cambria" w:cs="Calibri"/>
          <w:b/>
          <w:bCs/>
          <w:color w:val="000000"/>
          <w:sz w:val="23"/>
          <w:szCs w:val="23"/>
        </w:rPr>
      </w:pPr>
      <w:r w:rsidRPr="544464AB">
        <w:rPr>
          <w:rFonts w:ascii="Cambria" w:hAnsi="Cambria" w:cs="Calibri"/>
          <w:b/>
          <w:bCs/>
          <w:color w:val="000000" w:themeColor="text1"/>
          <w:sz w:val="23"/>
          <w:szCs w:val="23"/>
        </w:rPr>
        <w:t>Článek I</w:t>
      </w:r>
      <w:r w:rsidR="006749BF" w:rsidRPr="544464AB">
        <w:rPr>
          <w:rFonts w:ascii="Cambria" w:hAnsi="Cambria" w:cs="Calibri"/>
          <w:b/>
          <w:bCs/>
          <w:color w:val="000000" w:themeColor="text1"/>
          <w:sz w:val="23"/>
          <w:szCs w:val="23"/>
        </w:rPr>
        <w:t>I</w:t>
      </w:r>
      <w:r w:rsidR="7BDB66AB" w:rsidRPr="544464AB">
        <w:rPr>
          <w:rFonts w:ascii="Cambria" w:hAnsi="Cambria" w:cs="Calibri"/>
          <w:b/>
          <w:bCs/>
          <w:color w:val="000000" w:themeColor="text1"/>
          <w:sz w:val="23"/>
          <w:szCs w:val="23"/>
        </w:rPr>
        <w:t>I</w:t>
      </w:r>
    </w:p>
    <w:p w14:paraId="77EFAD9B" w14:textId="77777777" w:rsidR="00AB2F77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CE71BC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07FF05F3" w14:textId="77777777" w:rsidR="008A4BF3" w:rsidRPr="00CE71BC" w:rsidRDefault="008A4BF3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</w:p>
    <w:p w14:paraId="40E4086C" w14:textId="4A55B9E3" w:rsidR="008342AA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2</w:t>
      </w:r>
      <w:r w:rsidR="006749BF" w:rsidRPr="00CE71BC">
        <w:rPr>
          <w:rFonts w:ascii="Cambria" w:hAnsi="Cambria" w:cs="Tahoma"/>
          <w:sz w:val="23"/>
          <w:szCs w:val="23"/>
        </w:rPr>
        <w:t>.1.</w:t>
      </w:r>
      <w:r w:rsidR="001C4A09" w:rsidRPr="00CE71BC">
        <w:rPr>
          <w:rFonts w:ascii="Cambria" w:hAnsi="Cambria" w:cs="Tahoma"/>
          <w:sz w:val="23"/>
          <w:szCs w:val="23"/>
        </w:rPr>
        <w:tab/>
        <w:t xml:space="preserve">Tento </w:t>
      </w:r>
      <w:r w:rsidR="006749BF" w:rsidRPr="00CE71BC">
        <w:rPr>
          <w:rFonts w:ascii="Cambria" w:hAnsi="Cambria" w:cs="Tahoma"/>
          <w:sz w:val="23"/>
          <w:szCs w:val="23"/>
        </w:rPr>
        <w:t>Dodatek</w:t>
      </w:r>
      <w:r w:rsidR="001C4A09" w:rsidRPr="00CE71BC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>
        <w:rPr>
          <w:rFonts w:ascii="Cambria" w:hAnsi="Cambria" w:cs="Tahoma"/>
          <w:sz w:val="23"/>
          <w:szCs w:val="23"/>
        </w:rPr>
        <w:t>e znění pozdějších předpisů</w:t>
      </w:r>
      <w:r w:rsidR="001C4A09" w:rsidRPr="00CE71BC">
        <w:rPr>
          <w:rFonts w:ascii="Cambria" w:hAnsi="Cambria" w:cs="Tahoma"/>
          <w:sz w:val="23"/>
          <w:szCs w:val="23"/>
        </w:rPr>
        <w:t>.</w:t>
      </w:r>
    </w:p>
    <w:p w14:paraId="76E4A8F6" w14:textId="77777777" w:rsidR="008A4BF3" w:rsidRPr="00CE71BC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723ED7B" w14:textId="228389E8" w:rsidR="000B413E" w:rsidRDefault="008A4BF3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2</w:t>
      </w:r>
      <w:r w:rsidR="001C4A09" w:rsidRPr="00CE71BC">
        <w:rPr>
          <w:rFonts w:ascii="Cambria" w:hAnsi="Cambria" w:cs="Tahoma"/>
          <w:sz w:val="23"/>
          <w:szCs w:val="23"/>
        </w:rPr>
        <w:t>.2.</w:t>
      </w:r>
      <w:r w:rsidR="001C4A09" w:rsidRPr="00CE71BC">
        <w:rPr>
          <w:rFonts w:ascii="Cambria" w:hAnsi="Cambria" w:cs="Tahoma"/>
          <w:sz w:val="23"/>
          <w:szCs w:val="23"/>
        </w:rPr>
        <w:tab/>
      </w:r>
      <w:r w:rsidR="000B413E" w:rsidRPr="00CE71BC">
        <w:rPr>
          <w:rFonts w:ascii="Cambria" w:hAnsi="Cambria"/>
          <w:sz w:val="23"/>
          <w:szCs w:val="23"/>
        </w:rPr>
        <w:t xml:space="preserve">Smluvní strany se dohodly, že tento </w:t>
      </w:r>
      <w:r w:rsidR="00626706">
        <w:rPr>
          <w:rFonts w:ascii="Cambria" w:hAnsi="Cambria"/>
          <w:sz w:val="23"/>
          <w:szCs w:val="23"/>
        </w:rPr>
        <w:t>D</w:t>
      </w:r>
      <w:r w:rsidR="006749BF" w:rsidRPr="00CE71BC">
        <w:rPr>
          <w:rFonts w:ascii="Cambria" w:hAnsi="Cambria"/>
          <w:sz w:val="23"/>
          <w:szCs w:val="23"/>
        </w:rPr>
        <w:t>odatek</w:t>
      </w:r>
      <w:r w:rsidR="000B413E" w:rsidRPr="00CE71BC">
        <w:rPr>
          <w:rFonts w:ascii="Cambria" w:hAnsi="Cambria"/>
          <w:sz w:val="23"/>
          <w:szCs w:val="23"/>
        </w:rPr>
        <w:t xml:space="preserve"> se uzavírá dnem podpisu </w:t>
      </w:r>
      <w:r w:rsidR="00CC5A22">
        <w:rPr>
          <w:rFonts w:ascii="Cambria" w:hAnsi="Cambria"/>
          <w:sz w:val="23"/>
          <w:szCs w:val="23"/>
        </w:rPr>
        <w:t>oběma S</w:t>
      </w:r>
      <w:r w:rsidR="00024BD3">
        <w:rPr>
          <w:rFonts w:ascii="Cambria" w:hAnsi="Cambria"/>
          <w:sz w:val="23"/>
          <w:szCs w:val="23"/>
        </w:rPr>
        <w:t>mluvními stranami</w:t>
      </w:r>
      <w:r w:rsidR="000B413E" w:rsidRPr="00CE71BC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CE71BC">
        <w:rPr>
          <w:rFonts w:ascii="Cambria" w:hAnsi="Cambria" w:cs="Tahoma"/>
          <w:sz w:val="23"/>
          <w:szCs w:val="23"/>
        </w:rPr>
        <w:t>č. 340/2015 Sb., o zvláštních podmínkách účinnosti některých smluv, uveřejňování těchto smluv</w:t>
      </w:r>
      <w:r w:rsidR="00024BD3">
        <w:rPr>
          <w:rFonts w:ascii="Cambria" w:hAnsi="Cambria" w:cs="Tahoma"/>
          <w:sz w:val="23"/>
          <w:szCs w:val="23"/>
        </w:rPr>
        <w:t xml:space="preserve"> </w:t>
      </w:r>
      <w:r w:rsidR="005778CC" w:rsidRPr="00CE71BC">
        <w:rPr>
          <w:rFonts w:ascii="Cambria" w:hAnsi="Cambria" w:cs="Tahoma"/>
          <w:sz w:val="23"/>
          <w:szCs w:val="23"/>
        </w:rPr>
        <w:t xml:space="preserve">a o registru smluv, ve znění pozdějších předpisů </w:t>
      </w:r>
      <w:r w:rsidR="005778CC" w:rsidRPr="005778CC">
        <w:rPr>
          <w:rFonts w:ascii="Cambria" w:hAnsi="Cambria" w:cs="Tahoma"/>
          <w:i/>
          <w:sz w:val="23"/>
          <w:szCs w:val="23"/>
        </w:rPr>
        <w:t>(dále jen „</w:t>
      </w:r>
      <w:r w:rsidR="005778CC" w:rsidRPr="005778CC">
        <w:rPr>
          <w:rFonts w:ascii="Cambria" w:hAnsi="Cambria" w:cs="Tahoma"/>
          <w:b/>
          <w:i/>
          <w:sz w:val="23"/>
          <w:szCs w:val="23"/>
        </w:rPr>
        <w:t>zákon</w:t>
      </w:r>
      <w:r w:rsidR="00086E89">
        <w:rPr>
          <w:rFonts w:ascii="Cambria" w:hAnsi="Cambria" w:cs="Tahoma"/>
          <w:b/>
          <w:i/>
          <w:sz w:val="23"/>
          <w:szCs w:val="23"/>
        </w:rPr>
        <w:br/>
      </w:r>
      <w:r w:rsidR="005778CC" w:rsidRPr="005778CC">
        <w:rPr>
          <w:rFonts w:ascii="Cambria" w:hAnsi="Cambria" w:cs="Tahoma"/>
          <w:b/>
          <w:i/>
          <w:sz w:val="23"/>
          <w:szCs w:val="23"/>
        </w:rPr>
        <w:t>o registru smluv</w:t>
      </w:r>
      <w:r w:rsidR="005778CC" w:rsidRPr="005778CC">
        <w:rPr>
          <w:rFonts w:ascii="Cambria" w:hAnsi="Cambria" w:cs="Tahoma"/>
          <w:i/>
          <w:sz w:val="23"/>
          <w:szCs w:val="23"/>
        </w:rPr>
        <w:t>“)</w:t>
      </w:r>
      <w:r w:rsidR="000B413E" w:rsidRPr="00CE71BC">
        <w:rPr>
          <w:rFonts w:ascii="Cambria" w:hAnsi="Cambria"/>
          <w:sz w:val="23"/>
          <w:szCs w:val="23"/>
        </w:rPr>
        <w:t xml:space="preserve">. </w:t>
      </w:r>
      <w:r w:rsidR="00B843C5">
        <w:rPr>
          <w:rFonts w:ascii="Cambria" w:hAnsi="Cambria"/>
          <w:sz w:val="23"/>
          <w:szCs w:val="23"/>
        </w:rPr>
        <w:t>Objednatel</w:t>
      </w:r>
      <w:r w:rsidR="005778CC">
        <w:rPr>
          <w:rFonts w:ascii="Cambria" w:hAnsi="Cambria"/>
          <w:sz w:val="23"/>
          <w:szCs w:val="23"/>
        </w:rPr>
        <w:t xml:space="preserve"> se zavazuje informovat </w:t>
      </w:r>
      <w:r w:rsidR="00B843C5">
        <w:rPr>
          <w:rFonts w:ascii="Cambria" w:hAnsi="Cambria"/>
          <w:sz w:val="23"/>
          <w:szCs w:val="23"/>
        </w:rPr>
        <w:t>Zhotovitele</w:t>
      </w:r>
      <w:r w:rsidR="000B413E" w:rsidRPr="00CE71BC">
        <w:rPr>
          <w:rFonts w:ascii="Cambria" w:hAnsi="Cambria"/>
          <w:sz w:val="23"/>
          <w:szCs w:val="23"/>
        </w:rPr>
        <w:t xml:space="preserve"> o provedení registrace </w:t>
      </w:r>
      <w:r w:rsidR="00024BD3">
        <w:rPr>
          <w:rFonts w:ascii="Cambria" w:hAnsi="Cambria"/>
          <w:sz w:val="23"/>
          <w:szCs w:val="23"/>
        </w:rPr>
        <w:t>Dodatku</w:t>
      </w:r>
      <w:r w:rsidR="000B413E" w:rsidRPr="00CE71BC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024BD3">
        <w:rPr>
          <w:rFonts w:ascii="Cambria" w:hAnsi="Cambria"/>
          <w:sz w:val="23"/>
          <w:szCs w:val="23"/>
        </w:rPr>
        <w:t xml:space="preserve"> </w:t>
      </w:r>
      <w:r w:rsidR="000B413E" w:rsidRPr="00CE71BC">
        <w:rPr>
          <w:rFonts w:ascii="Cambria" w:hAnsi="Cambria"/>
          <w:sz w:val="23"/>
          <w:szCs w:val="23"/>
        </w:rPr>
        <w:t xml:space="preserve">v záhlaví </w:t>
      </w:r>
      <w:r w:rsidR="00631F26">
        <w:rPr>
          <w:rFonts w:ascii="Cambria" w:hAnsi="Cambria"/>
          <w:sz w:val="23"/>
          <w:szCs w:val="23"/>
        </w:rPr>
        <w:t>D</w:t>
      </w:r>
      <w:r w:rsidR="005778CC">
        <w:rPr>
          <w:rFonts w:ascii="Cambria" w:hAnsi="Cambria"/>
          <w:sz w:val="23"/>
          <w:szCs w:val="23"/>
        </w:rPr>
        <w:t>odatku</w:t>
      </w:r>
      <w:r w:rsidR="000B413E" w:rsidRPr="00CE71BC">
        <w:rPr>
          <w:rFonts w:ascii="Cambria" w:hAnsi="Cambria"/>
          <w:sz w:val="23"/>
          <w:szCs w:val="23"/>
        </w:rPr>
        <w:t>.</w:t>
      </w:r>
    </w:p>
    <w:p w14:paraId="6164E8D3" w14:textId="77777777" w:rsidR="008A4BF3" w:rsidRPr="00CE71BC" w:rsidRDefault="008A4BF3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085A3DC9" w14:textId="284DDD42" w:rsidR="000B413E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2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6749BF"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/>
          <w:sz w:val="23"/>
          <w:szCs w:val="23"/>
        </w:rPr>
        <w:t>.</w:t>
      </w:r>
      <w:r w:rsidR="000B413E" w:rsidRPr="00CE71BC">
        <w:rPr>
          <w:rFonts w:ascii="Cambria" w:hAnsi="Cambria"/>
          <w:sz w:val="23"/>
          <w:szCs w:val="23"/>
        </w:rPr>
        <w:tab/>
      </w:r>
      <w:r w:rsidR="000B413E" w:rsidRPr="00CE71BC">
        <w:rPr>
          <w:rFonts w:ascii="Cambria" w:hAnsi="Cambria" w:cs="Tahoma"/>
          <w:sz w:val="23"/>
          <w:szCs w:val="23"/>
        </w:rPr>
        <w:t xml:space="preserve">Smluvní strany berou </w:t>
      </w:r>
      <w:r w:rsidR="00024BD3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>
        <w:rPr>
          <w:rFonts w:ascii="Cambria" w:hAnsi="Cambria" w:cs="Tahoma"/>
          <w:sz w:val="23"/>
          <w:szCs w:val="23"/>
        </w:rPr>
        <w:t>Objednatel</w:t>
      </w:r>
      <w:r w:rsidR="000B413E" w:rsidRPr="00CE71BC">
        <w:rPr>
          <w:rFonts w:ascii="Cambria" w:hAnsi="Cambria" w:cs="Tahoma"/>
          <w:sz w:val="23"/>
          <w:szCs w:val="23"/>
        </w:rPr>
        <w:t xml:space="preserve"> uveřejní </w:t>
      </w:r>
      <w:r w:rsidR="006749BF" w:rsidRPr="00CE71BC">
        <w:rPr>
          <w:rFonts w:ascii="Cambria" w:hAnsi="Cambria" w:cs="Tahoma"/>
          <w:sz w:val="23"/>
          <w:szCs w:val="23"/>
        </w:rPr>
        <w:t>Dodatek</w:t>
      </w:r>
      <w:r w:rsidR="000B413E" w:rsidRPr="00CE71BC">
        <w:rPr>
          <w:rFonts w:ascii="Cambria" w:hAnsi="Cambria" w:cs="Tahoma"/>
          <w:sz w:val="23"/>
          <w:szCs w:val="23"/>
        </w:rPr>
        <w:t xml:space="preserve"> v souladu se zákonem o registru smluv</w:t>
      </w:r>
      <w:r w:rsidR="005778CC">
        <w:rPr>
          <w:rFonts w:ascii="Cambria" w:hAnsi="Cambria" w:cs="Tahoma"/>
          <w:sz w:val="23"/>
          <w:szCs w:val="23"/>
        </w:rPr>
        <w:t>, a to neprodleně po podpisu D</w:t>
      </w:r>
      <w:r w:rsidR="000B413E" w:rsidRPr="00CE71BC">
        <w:rPr>
          <w:rFonts w:ascii="Cambria" w:hAnsi="Cambria" w:cs="Tahoma"/>
          <w:sz w:val="23"/>
          <w:szCs w:val="23"/>
        </w:rPr>
        <w:t>odatku.</w:t>
      </w:r>
    </w:p>
    <w:p w14:paraId="56AB92E4" w14:textId="77777777" w:rsidR="008A4BF3" w:rsidRPr="00CE71BC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901010B" w14:textId="1BAE83A8" w:rsidR="006749BF" w:rsidRDefault="008A4BF3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2</w:t>
      </w:r>
      <w:r w:rsidR="008342AA" w:rsidRPr="00CE71BC">
        <w:rPr>
          <w:rFonts w:ascii="Cambria" w:hAnsi="Cambria" w:cs="Tahoma"/>
          <w:sz w:val="23"/>
          <w:szCs w:val="23"/>
        </w:rPr>
        <w:t>.4.</w:t>
      </w:r>
      <w:r w:rsidR="008342AA" w:rsidRPr="00CE71BC">
        <w:rPr>
          <w:rFonts w:ascii="Cambria" w:hAnsi="Cambria" w:cs="Tahoma"/>
          <w:sz w:val="23"/>
          <w:szCs w:val="23"/>
        </w:rPr>
        <w:tab/>
      </w:r>
      <w:r w:rsidR="006749BF" w:rsidRPr="00CE71BC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>
        <w:rPr>
          <w:rFonts w:ascii="Cambria" w:hAnsi="Cambria" w:cs="Tahoma"/>
          <w:sz w:val="23"/>
          <w:szCs w:val="23"/>
        </w:rPr>
        <w:t>D</w:t>
      </w:r>
      <w:r w:rsidR="008342AA" w:rsidRPr="00CE71BC">
        <w:rPr>
          <w:rFonts w:ascii="Cambria" w:hAnsi="Cambria" w:cs="Tahoma"/>
          <w:sz w:val="23"/>
          <w:szCs w:val="23"/>
        </w:rPr>
        <w:t>odatku</w:t>
      </w:r>
      <w:r w:rsidR="006749BF" w:rsidRPr="00CE71BC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>
        <w:rPr>
          <w:rFonts w:ascii="Cambria" w:hAnsi="Cambria" w:cs="Tahoma"/>
          <w:sz w:val="23"/>
          <w:szCs w:val="23"/>
        </w:rPr>
        <w:t>mu zásahu do práv a povinností S</w:t>
      </w:r>
      <w:r w:rsidR="006749BF" w:rsidRPr="00CE71BC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>
        <w:rPr>
          <w:rFonts w:ascii="Cambria" w:hAnsi="Cambria" w:cs="Tahoma"/>
          <w:sz w:val="23"/>
          <w:szCs w:val="23"/>
        </w:rPr>
        <w:t>.</w:t>
      </w:r>
      <w:r w:rsidR="006749BF" w:rsidRPr="00CE71BC">
        <w:rPr>
          <w:rFonts w:ascii="Cambria" w:hAnsi="Cambria" w:cs="Tahoma"/>
          <w:sz w:val="23"/>
          <w:szCs w:val="23"/>
        </w:rPr>
        <w:t xml:space="preserve"> </w:t>
      </w:r>
      <w:r w:rsidR="00B843C5">
        <w:rPr>
          <w:rFonts w:ascii="Cambria" w:hAnsi="Cambria" w:cs="Tahoma"/>
          <w:sz w:val="23"/>
          <w:szCs w:val="23"/>
        </w:rPr>
        <w:t>Objednatel</w:t>
      </w:r>
      <w:r w:rsidR="006749BF" w:rsidRPr="00CE71BC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>
        <w:rPr>
          <w:rFonts w:ascii="Cambria" w:hAnsi="Cambria" w:cs="Tahoma"/>
          <w:sz w:val="23"/>
          <w:szCs w:val="23"/>
        </w:rPr>
        <w:t>D</w:t>
      </w:r>
      <w:r w:rsidR="008342AA" w:rsidRPr="00CE71BC">
        <w:rPr>
          <w:rFonts w:ascii="Cambria" w:hAnsi="Cambria" w:cs="Tahoma"/>
          <w:sz w:val="23"/>
          <w:szCs w:val="23"/>
        </w:rPr>
        <w:t>odatku</w:t>
      </w:r>
      <w:r w:rsidR="006749BF" w:rsidRPr="00CE71BC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5778CC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>
        <w:rPr>
          <w:rFonts w:ascii="Cambria" w:hAnsi="Cambria" w:cs="Tahoma"/>
          <w:sz w:val="23"/>
          <w:szCs w:val="23"/>
        </w:rPr>
        <w:t>Dodatku</w:t>
      </w:r>
      <w:r w:rsidR="006749BF" w:rsidRPr="00CE71BC">
        <w:rPr>
          <w:rFonts w:ascii="Cambria" w:hAnsi="Cambria" w:cs="Tahoma"/>
          <w:sz w:val="23"/>
          <w:szCs w:val="23"/>
        </w:rPr>
        <w:t xml:space="preserve"> došlo</w:t>
      </w:r>
      <w:r w:rsidR="005778CC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>k neoprávněné</w:t>
      </w:r>
      <w:r w:rsidR="005778CC">
        <w:rPr>
          <w:rFonts w:ascii="Cambria" w:hAnsi="Cambria" w:cs="Tahoma"/>
          <w:sz w:val="23"/>
          <w:szCs w:val="23"/>
        </w:rPr>
        <w:t>mu zásahu do práv a povinností S</w:t>
      </w:r>
      <w:r w:rsidR="006749BF" w:rsidRPr="00CE71BC">
        <w:rPr>
          <w:rFonts w:ascii="Cambria" w:hAnsi="Cambria" w:cs="Tahoma"/>
          <w:sz w:val="23"/>
          <w:szCs w:val="23"/>
        </w:rPr>
        <w:t>mluvních stran, jejich zástupců</w:t>
      </w:r>
      <w:r w:rsidR="005778CC">
        <w:rPr>
          <w:rFonts w:ascii="Cambria" w:hAnsi="Cambria" w:cs="Tahoma"/>
          <w:sz w:val="23"/>
          <w:szCs w:val="23"/>
        </w:rPr>
        <w:br/>
        <w:t>či zaměstnanců, odpovídá každá S</w:t>
      </w:r>
      <w:r w:rsidR="006749BF" w:rsidRPr="00CE71BC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6A09236D" w14:textId="77777777" w:rsidR="008A4BF3" w:rsidRPr="00CE71BC" w:rsidRDefault="008A4BF3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691BF3E" w14:textId="6AB47A51" w:rsidR="001F5C79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2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6749BF" w:rsidRPr="00CE71BC">
        <w:rPr>
          <w:rFonts w:ascii="Cambria" w:hAnsi="Cambria" w:cs="Tahoma"/>
          <w:sz w:val="23"/>
          <w:szCs w:val="23"/>
        </w:rPr>
        <w:t>5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0B413E" w:rsidRPr="00CE71BC">
        <w:rPr>
          <w:rFonts w:ascii="Cambria" w:hAnsi="Cambria" w:cs="Tahoma"/>
          <w:sz w:val="23"/>
          <w:szCs w:val="23"/>
        </w:rPr>
        <w:tab/>
      </w:r>
      <w:r w:rsidR="001F5C79" w:rsidRPr="00CE71BC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CE71BC">
        <w:rPr>
          <w:rFonts w:ascii="Cambria" w:hAnsi="Cambria" w:cs="Tahoma"/>
          <w:sz w:val="23"/>
          <w:szCs w:val="23"/>
        </w:rPr>
        <w:t>ento</w:t>
      </w:r>
      <w:r w:rsidR="001F5C79" w:rsidRPr="00CE71BC">
        <w:rPr>
          <w:rFonts w:ascii="Cambria" w:hAnsi="Cambria" w:cs="Tahoma"/>
          <w:sz w:val="23"/>
          <w:szCs w:val="23"/>
        </w:rPr>
        <w:t xml:space="preserve"> </w:t>
      </w:r>
      <w:r w:rsidR="006749BF" w:rsidRPr="00CE71BC">
        <w:rPr>
          <w:rFonts w:ascii="Cambria" w:hAnsi="Cambria" w:cs="Tahoma"/>
          <w:sz w:val="23"/>
          <w:szCs w:val="23"/>
        </w:rPr>
        <w:t>Dodatek</w:t>
      </w:r>
      <w:r w:rsidR="001F5C79" w:rsidRPr="00CE71BC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5778CC">
        <w:rPr>
          <w:rFonts w:ascii="Cambria" w:hAnsi="Cambria" w:cs="Tahoma"/>
          <w:sz w:val="23"/>
          <w:szCs w:val="23"/>
        </w:rPr>
        <w:br/>
      </w:r>
      <w:r w:rsidR="001F5C79" w:rsidRPr="00CE71BC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CE71BC">
        <w:rPr>
          <w:rFonts w:ascii="Cambria" w:hAnsi="Cambria" w:cs="Tahoma"/>
          <w:sz w:val="23"/>
          <w:szCs w:val="23"/>
        </w:rPr>
        <w:t>mluvní strany své podpisy.</w:t>
      </w:r>
    </w:p>
    <w:p w14:paraId="38CE83B7" w14:textId="77777777" w:rsidR="008A4BF3" w:rsidRPr="00CE71BC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2C6EB0F" w14:textId="3F7935CA" w:rsidR="005B0851" w:rsidRDefault="008A4BF3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2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6749BF" w:rsidRPr="00CE71BC">
        <w:rPr>
          <w:rFonts w:ascii="Cambria" w:hAnsi="Cambria" w:cs="Tahoma"/>
          <w:sz w:val="23"/>
          <w:szCs w:val="23"/>
        </w:rPr>
        <w:t>6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0B413E" w:rsidRPr="00CE71BC">
        <w:rPr>
          <w:rFonts w:ascii="Cambria" w:hAnsi="Cambria" w:cs="Tahoma"/>
          <w:sz w:val="23"/>
          <w:szCs w:val="23"/>
        </w:rPr>
        <w:tab/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Uzavírá-li se </w:t>
      </w:r>
      <w:r w:rsidR="005B0851">
        <w:rPr>
          <w:rFonts w:ascii="Cambria" w:eastAsia="Times New Roman" w:hAnsi="Cambria" w:cs="Tahoma"/>
          <w:sz w:val="23"/>
          <w:szCs w:val="23"/>
        </w:rPr>
        <w:t>Dodatek</w:t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 v listinné podobě, vyhotovují se dvě vyhotovení s platností originálu, z nichž každá smluvní strana </w:t>
      </w:r>
      <w:proofErr w:type="gramStart"/>
      <w:r w:rsidR="005B0851" w:rsidRPr="005B0851">
        <w:rPr>
          <w:rFonts w:ascii="Cambria" w:eastAsia="Times New Roman" w:hAnsi="Cambria" w:cs="Tahoma"/>
          <w:sz w:val="23"/>
          <w:szCs w:val="23"/>
        </w:rPr>
        <w:t>obdrží</w:t>
      </w:r>
      <w:proofErr w:type="gramEnd"/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 po jednom. Uzavírá-li se </w:t>
      </w:r>
      <w:r w:rsidR="005B0851">
        <w:rPr>
          <w:rFonts w:ascii="Cambria" w:eastAsia="Times New Roman" w:hAnsi="Cambria" w:cs="Tahoma"/>
          <w:sz w:val="23"/>
          <w:szCs w:val="23"/>
        </w:rPr>
        <w:t>Dodatek</w:t>
      </w:r>
      <w:r w:rsidR="005B0851">
        <w:rPr>
          <w:rFonts w:ascii="Cambria" w:eastAsia="Times New Roman" w:hAnsi="Cambria" w:cs="Tahoma"/>
          <w:sz w:val="23"/>
          <w:szCs w:val="23"/>
        </w:rPr>
        <w:br/>
      </w:r>
      <w:r w:rsidR="005B0851" w:rsidRPr="005B0851">
        <w:rPr>
          <w:rFonts w:ascii="Cambria" w:eastAsia="Times New Roman" w:hAnsi="Cambria" w:cs="Tahoma"/>
          <w:sz w:val="23"/>
          <w:szCs w:val="23"/>
        </w:rPr>
        <w:t>v elektronické podobě, sdílejí</w:t>
      </w:r>
      <w:r w:rsidR="005B0851">
        <w:rPr>
          <w:rFonts w:ascii="Cambria" w:eastAsia="Times New Roman" w:hAnsi="Cambria" w:cs="Tahoma"/>
          <w:sz w:val="23"/>
          <w:szCs w:val="23"/>
        </w:rPr>
        <w:t xml:space="preserve"> S</w:t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mluvní strany originální vyhotovení, ke kterému jsou připojeny elektronické podpisy obou </w:t>
      </w:r>
      <w:r w:rsidR="005B0851">
        <w:rPr>
          <w:rFonts w:ascii="Cambria" w:eastAsia="Times New Roman" w:hAnsi="Cambria" w:cs="Tahoma"/>
          <w:sz w:val="23"/>
          <w:szCs w:val="23"/>
        </w:rPr>
        <w:t>S</w:t>
      </w:r>
      <w:r w:rsidR="005B0851" w:rsidRPr="005B0851">
        <w:rPr>
          <w:rFonts w:ascii="Cambria" w:eastAsia="Times New Roman" w:hAnsi="Cambria" w:cs="Tahoma"/>
          <w:sz w:val="23"/>
          <w:szCs w:val="23"/>
        </w:rPr>
        <w:t>mluvních stran, a to podpisy zaručené založené na kvalifikovaném certifikátu nebo podpisy kvalifikované.</w:t>
      </w:r>
    </w:p>
    <w:p w14:paraId="4A54E773" w14:textId="77777777" w:rsidR="001E7F8C" w:rsidRDefault="001E7F8C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</w:p>
    <w:p w14:paraId="52CBA365" w14:textId="77777777" w:rsidR="001E7F8C" w:rsidRDefault="001E7F8C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</w:p>
    <w:p w14:paraId="4B7E5150" w14:textId="3AFC20EC" w:rsidR="0055586C" w:rsidRDefault="008A4BF3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proofErr w:type="gramStart"/>
      <w:r w:rsidRPr="544464AB">
        <w:rPr>
          <w:rFonts w:ascii="Cambria" w:hAnsi="Cambria"/>
          <w:sz w:val="23"/>
          <w:szCs w:val="23"/>
        </w:rPr>
        <w:lastRenderedPageBreak/>
        <w:t>2</w:t>
      </w:r>
      <w:r w:rsidR="0055586C" w:rsidRPr="544464AB">
        <w:rPr>
          <w:rFonts w:ascii="Cambria" w:hAnsi="Cambria"/>
          <w:sz w:val="23"/>
          <w:szCs w:val="23"/>
        </w:rPr>
        <w:t xml:space="preserve">.7.  </w:t>
      </w:r>
      <w:r>
        <w:tab/>
      </w:r>
      <w:proofErr w:type="gramEnd"/>
      <w:r w:rsidR="0055586C" w:rsidRPr="544464AB">
        <w:rPr>
          <w:rFonts w:ascii="Cambria" w:hAnsi="Cambria"/>
          <w:sz w:val="23"/>
          <w:szCs w:val="23"/>
        </w:rPr>
        <w:t xml:space="preserve">Nedílnou </w:t>
      </w:r>
      <w:r w:rsidR="005B0851" w:rsidRPr="544464AB">
        <w:rPr>
          <w:rFonts w:ascii="Cambria" w:hAnsi="Cambria"/>
          <w:sz w:val="23"/>
          <w:szCs w:val="23"/>
        </w:rPr>
        <w:t>součástí tohoto Dodatku j</w:t>
      </w:r>
      <w:r w:rsidR="00A54AA5" w:rsidRPr="544464AB">
        <w:rPr>
          <w:rFonts w:ascii="Cambria" w:hAnsi="Cambria"/>
          <w:sz w:val="23"/>
          <w:szCs w:val="23"/>
        </w:rPr>
        <w:t>e</w:t>
      </w:r>
      <w:r w:rsidR="005B0851" w:rsidRPr="544464AB">
        <w:rPr>
          <w:rFonts w:ascii="Cambria" w:hAnsi="Cambria"/>
          <w:sz w:val="23"/>
          <w:szCs w:val="23"/>
        </w:rPr>
        <w:t xml:space="preserve"> jeho příloh</w:t>
      </w:r>
      <w:r w:rsidR="00A54AA5" w:rsidRPr="544464AB">
        <w:rPr>
          <w:rFonts w:ascii="Cambria" w:hAnsi="Cambria"/>
          <w:sz w:val="23"/>
          <w:szCs w:val="23"/>
        </w:rPr>
        <w:t>a</w:t>
      </w:r>
      <w:r w:rsidR="005B0851" w:rsidRPr="544464AB">
        <w:rPr>
          <w:rFonts w:ascii="Cambria" w:hAnsi="Cambria"/>
          <w:sz w:val="23"/>
          <w:szCs w:val="23"/>
        </w:rPr>
        <w:t>:</w:t>
      </w:r>
    </w:p>
    <w:p w14:paraId="1B16F09F" w14:textId="4ABF8034" w:rsidR="544464AB" w:rsidRDefault="544464AB" w:rsidP="001E7F8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2FC830F1" w14:textId="30EABD61" w:rsidR="005B0851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Příloha</w:t>
      </w:r>
      <w:r w:rsidR="00A54AA5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č. 1 – </w:t>
      </w:r>
      <w:r w:rsidR="00A54AA5">
        <w:rPr>
          <w:rFonts w:ascii="Cambria" w:hAnsi="Cambria"/>
          <w:sz w:val="23"/>
          <w:szCs w:val="23"/>
        </w:rPr>
        <w:t xml:space="preserve">Aktualizovaná Příloha č. 4 - </w:t>
      </w:r>
      <w:r w:rsidR="00546328">
        <w:rPr>
          <w:rFonts w:ascii="Cambria" w:hAnsi="Cambria"/>
          <w:sz w:val="23"/>
          <w:szCs w:val="23"/>
        </w:rPr>
        <w:t>Platební kalendář</w:t>
      </w:r>
    </w:p>
    <w:p w14:paraId="369BB5DE" w14:textId="49762501" w:rsidR="005074EA" w:rsidRDefault="00C90593" w:rsidP="005074EA">
      <w:pPr>
        <w:suppressAutoHyphens/>
        <w:spacing w:after="0" w:line="240" w:lineRule="auto"/>
        <w:ind w:left="113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3"/>
          <w:szCs w:val="23"/>
        </w:rPr>
        <w:tab/>
      </w:r>
      <w:r w:rsidR="005074EA">
        <w:rPr>
          <w:rFonts w:ascii="Cambria" w:hAnsi="Cambria"/>
          <w:sz w:val="18"/>
          <w:szCs w:val="18"/>
        </w:rPr>
        <w:t>Neuveřejňuje se podle výjimky § 3 odst. 2 písm. b) zákona č. 340/2015 Sb. o registru smluv</w:t>
      </w:r>
    </w:p>
    <w:p w14:paraId="7FF10D43" w14:textId="0E9CDA78" w:rsidR="00C90593" w:rsidRDefault="00C90593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699A15AF" w14:textId="77777777" w:rsidR="00AB23AD" w:rsidRDefault="00AB23AD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584B4C51" w14:textId="77777777" w:rsidR="001E7F8C" w:rsidRDefault="001E7F8C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4A4032F3" w14:textId="7BED3F3A" w:rsidR="00E56D99" w:rsidRPr="00CE71BC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CE71BC">
        <w:rPr>
          <w:rFonts w:ascii="Cambria" w:hAnsi="Cambria" w:cs="Calibri"/>
          <w:color w:val="000000"/>
          <w:sz w:val="23"/>
          <w:szCs w:val="23"/>
        </w:rPr>
        <w:t xml:space="preserve">V Praze </w:t>
      </w:r>
      <w:r w:rsidR="00A90F09">
        <w:rPr>
          <w:rFonts w:ascii="Cambria" w:hAnsi="Cambria" w:cs="Calibri"/>
          <w:color w:val="000000"/>
          <w:sz w:val="23"/>
          <w:szCs w:val="23"/>
        </w:rPr>
        <w:t>viz el. podpis</w:t>
      </w:r>
      <w:r w:rsidR="00A90F09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="000B413E" w:rsidRPr="00CE71BC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CE71BC">
        <w:rPr>
          <w:rFonts w:ascii="Cambria" w:hAnsi="Cambria" w:cs="Calibri"/>
          <w:color w:val="000000"/>
          <w:sz w:val="23"/>
          <w:szCs w:val="23"/>
        </w:rPr>
        <w:t xml:space="preserve">V Praze </w:t>
      </w:r>
      <w:r w:rsidR="00A90F09">
        <w:rPr>
          <w:rFonts w:ascii="Cambria" w:hAnsi="Cambria" w:cs="Calibri"/>
          <w:color w:val="000000"/>
          <w:sz w:val="23"/>
          <w:szCs w:val="23"/>
        </w:rPr>
        <w:t>viz el. podpis</w:t>
      </w:r>
    </w:p>
    <w:p w14:paraId="1BEF6607" w14:textId="436D592C" w:rsidR="00E56D99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3D2FF7">
        <w:rPr>
          <w:rFonts w:ascii="Cambria" w:hAnsi="Cambria" w:cs="Calibri"/>
          <w:color w:val="000000"/>
          <w:sz w:val="23"/>
          <w:szCs w:val="23"/>
        </w:rPr>
        <w:t xml:space="preserve"> </w:t>
      </w:r>
      <w:r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>:</w:t>
      </w:r>
    </w:p>
    <w:p w14:paraId="52BB16B5" w14:textId="77777777" w:rsidR="00D36EEE" w:rsidRDefault="00D36EEE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1FD17590" w14:textId="77777777" w:rsidR="00A90F09" w:rsidRDefault="00A90F0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4A29D48A" w14:textId="36CF88AD" w:rsidR="00E56D99" w:rsidRPr="00CE71BC" w:rsidRDefault="00E56D99" w:rsidP="00A90F09">
      <w:pPr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="000B413E" w:rsidRPr="00CE71BC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41CB7C3D" w14:textId="0DA8680F" w:rsidR="00E56D99" w:rsidRPr="006A71DB" w:rsidRDefault="00F60D8B" w:rsidP="00A90F09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Mgr. Eva Lehečková</w:t>
      </w:r>
      <w:r w:rsidR="00E56D99" w:rsidRPr="00CE71BC">
        <w:rPr>
          <w:rFonts w:ascii="Cambria" w:hAnsi="Cambria"/>
          <w:sz w:val="23"/>
          <w:szCs w:val="23"/>
        </w:rPr>
        <w:t xml:space="preserve"> Ph.D.</w:t>
      </w:r>
      <w:r w:rsidR="000B413E" w:rsidRPr="00CE71BC">
        <w:rPr>
          <w:rFonts w:ascii="Cambria" w:hAnsi="Cambria"/>
          <w:sz w:val="23"/>
          <w:szCs w:val="23"/>
        </w:rPr>
        <w:t>, děkan</w:t>
      </w:r>
      <w:r>
        <w:rPr>
          <w:rFonts w:ascii="Cambria" w:hAnsi="Cambria"/>
          <w:sz w:val="23"/>
          <w:szCs w:val="23"/>
        </w:rPr>
        <w:t>ka</w:t>
      </w:r>
      <w:r w:rsidR="00E56D99" w:rsidRPr="00CE71BC">
        <w:rPr>
          <w:rFonts w:ascii="Cambria" w:hAnsi="Cambria"/>
          <w:sz w:val="23"/>
          <w:szCs w:val="23"/>
        </w:rPr>
        <w:tab/>
      </w:r>
      <w:r w:rsidR="00D36EEE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>
        <w:rPr>
          <w:rFonts w:ascii="Cambria" w:hAnsi="Cambria"/>
          <w:sz w:val="23"/>
          <w:szCs w:val="23"/>
        </w:rPr>
        <w:t>Cita</w:t>
      </w:r>
      <w:proofErr w:type="spellEnd"/>
      <w:r w:rsidR="006A71DB" w:rsidRPr="006A71DB">
        <w:rPr>
          <w:rFonts w:ascii="Cambria" w:hAnsi="Cambria"/>
          <w:sz w:val="23"/>
          <w:szCs w:val="23"/>
        </w:rPr>
        <w:t xml:space="preserve">, </w:t>
      </w:r>
      <w:r w:rsidR="00D36EEE">
        <w:rPr>
          <w:rFonts w:ascii="Cambria" w:hAnsi="Cambria"/>
          <w:sz w:val="23"/>
          <w:szCs w:val="23"/>
        </w:rPr>
        <w:t>obchodní ředitel (na základě PM)</w:t>
      </w:r>
    </w:p>
    <w:p w14:paraId="3669FC4A" w14:textId="3F1276F1" w:rsidR="000D0B45" w:rsidRDefault="000B413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00CE71BC">
        <w:rPr>
          <w:rFonts w:ascii="Cambria" w:hAnsi="Cambria"/>
          <w:sz w:val="23"/>
          <w:szCs w:val="23"/>
        </w:rPr>
        <w:t>Univerzita Karlova, Filozofická fakulta</w:t>
      </w:r>
      <w:r w:rsidR="00AD5E65">
        <w:rPr>
          <w:rFonts w:ascii="Cambria" w:hAnsi="Cambria"/>
          <w:sz w:val="23"/>
          <w:szCs w:val="23"/>
        </w:rPr>
        <w:tab/>
      </w:r>
      <w:r w:rsidR="00D36EEE">
        <w:rPr>
          <w:rFonts w:ascii="Cambria" w:hAnsi="Cambria"/>
          <w:sz w:val="23"/>
          <w:szCs w:val="23"/>
        </w:rPr>
        <w:t>AVERS spol. s r. o.</w:t>
      </w:r>
    </w:p>
    <w:p w14:paraId="6A87189B" w14:textId="750A876C" w:rsidR="00D36EEE" w:rsidRDefault="00A90F09" w:rsidP="00A90F09">
      <w:pPr>
        <w:tabs>
          <w:tab w:val="left" w:pos="5103"/>
        </w:tabs>
        <w:spacing w:before="120"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 z. prof. PhDr. Jan Čermák, CSc.</w:t>
      </w:r>
    </w:p>
    <w:p w14:paraId="1ED7F279" w14:textId="12399A91" w:rsidR="00D36EEE" w:rsidRDefault="00A90F09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proděkan pro vědu a výzkum</w:t>
      </w:r>
    </w:p>
    <w:p w14:paraId="4D696952" w14:textId="77777777" w:rsidR="00D36EE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15947CC" w14:textId="77777777" w:rsidR="00D36EE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FA0EEE8" w14:textId="6216CFA0" w:rsidR="00D36EEE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2B8A4D8C" w14:textId="77777777" w:rsidR="00D36EE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 xml:space="preserve">Ing. Milan </w:t>
      </w:r>
      <w:proofErr w:type="spellStart"/>
      <w:r>
        <w:rPr>
          <w:rFonts w:ascii="Cambria" w:hAnsi="Cambria"/>
          <w:sz w:val="23"/>
          <w:szCs w:val="23"/>
        </w:rPr>
        <w:t>Popule</w:t>
      </w:r>
      <w:proofErr w:type="spellEnd"/>
      <w:r>
        <w:rPr>
          <w:rFonts w:ascii="Cambria" w:hAnsi="Cambria"/>
          <w:sz w:val="23"/>
          <w:szCs w:val="23"/>
        </w:rPr>
        <w:t>, výrobní ředitel</w:t>
      </w:r>
    </w:p>
    <w:p w14:paraId="50806E6C" w14:textId="5BB670CE" w:rsidR="00D36EE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(na základě PM)</w:t>
      </w:r>
    </w:p>
    <w:p w14:paraId="3E2639E7" w14:textId="028A6423" w:rsidR="00D36EE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AVERS</w:t>
      </w:r>
      <w:r w:rsidR="00803A52">
        <w:rPr>
          <w:rFonts w:ascii="Cambria" w:hAnsi="Cambria"/>
          <w:sz w:val="23"/>
          <w:szCs w:val="23"/>
        </w:rPr>
        <w:t xml:space="preserve"> spol. s r. o.</w:t>
      </w:r>
    </w:p>
    <w:p w14:paraId="4BF3A9EC" w14:textId="77777777" w:rsidR="00A54AA5" w:rsidRDefault="00A54AA5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</w:p>
    <w:p w14:paraId="5F74CB39" w14:textId="5B3C6F9B" w:rsidR="00A54AA5" w:rsidRDefault="00A54AA5" w:rsidP="00A54AA5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</w:p>
    <w:p w14:paraId="5D0E6B22" w14:textId="12E29818" w:rsidR="00546328" w:rsidRPr="00675962" w:rsidRDefault="00546328" w:rsidP="00675962">
      <w:pPr>
        <w:rPr>
          <w:rFonts w:ascii="Cambria" w:hAnsi="Cambria"/>
          <w:sz w:val="23"/>
          <w:szCs w:val="23"/>
        </w:rPr>
      </w:pPr>
    </w:p>
    <w:sectPr w:rsidR="00546328" w:rsidRPr="0067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F3D1" w14:textId="77777777" w:rsidR="002A44EF" w:rsidRDefault="002A44EF" w:rsidP="002A44EF">
      <w:pPr>
        <w:spacing w:after="0" w:line="240" w:lineRule="auto"/>
      </w:pPr>
      <w:r>
        <w:separator/>
      </w:r>
    </w:p>
  </w:endnote>
  <w:endnote w:type="continuationSeparator" w:id="0">
    <w:p w14:paraId="2CD1A9A7" w14:textId="77777777" w:rsidR="002A44EF" w:rsidRDefault="002A44EF" w:rsidP="002A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1885" w14:textId="77777777" w:rsidR="002A44EF" w:rsidRDefault="002A44EF" w:rsidP="002A44EF">
      <w:pPr>
        <w:spacing w:after="0" w:line="240" w:lineRule="auto"/>
      </w:pPr>
      <w:r>
        <w:separator/>
      </w:r>
    </w:p>
  </w:footnote>
  <w:footnote w:type="continuationSeparator" w:id="0">
    <w:p w14:paraId="7EE5DDAB" w14:textId="77777777" w:rsidR="002A44EF" w:rsidRDefault="002A44EF" w:rsidP="002A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E7BA"/>
    <w:multiLevelType w:val="hybridMultilevel"/>
    <w:tmpl w:val="59B4E222"/>
    <w:lvl w:ilvl="0" w:tplc="E3E2193A">
      <w:start w:val="1"/>
      <w:numFmt w:val="decimal"/>
      <w:lvlText w:val="%1."/>
      <w:lvlJc w:val="left"/>
      <w:pPr>
        <w:ind w:left="720" w:hanging="360"/>
      </w:pPr>
    </w:lvl>
    <w:lvl w:ilvl="1" w:tplc="044652A4">
      <w:start w:val="6"/>
      <w:numFmt w:val="lowerLetter"/>
      <w:lvlText w:val="%2)"/>
      <w:lvlJc w:val="left"/>
      <w:pPr>
        <w:ind w:left="2858" w:hanging="360"/>
      </w:pPr>
    </w:lvl>
    <w:lvl w:ilvl="2" w:tplc="F6524F2C">
      <w:start w:val="1"/>
      <w:numFmt w:val="lowerRoman"/>
      <w:lvlText w:val="%3."/>
      <w:lvlJc w:val="right"/>
      <w:pPr>
        <w:ind w:left="2160" w:hanging="180"/>
      </w:pPr>
    </w:lvl>
    <w:lvl w:ilvl="3" w:tplc="CCD6D524">
      <w:start w:val="1"/>
      <w:numFmt w:val="decimal"/>
      <w:lvlText w:val="%4."/>
      <w:lvlJc w:val="left"/>
      <w:pPr>
        <w:ind w:left="2880" w:hanging="360"/>
      </w:pPr>
    </w:lvl>
    <w:lvl w:ilvl="4" w:tplc="874E28FC">
      <w:start w:val="1"/>
      <w:numFmt w:val="lowerLetter"/>
      <w:lvlText w:val="%5."/>
      <w:lvlJc w:val="left"/>
      <w:pPr>
        <w:ind w:left="3600" w:hanging="360"/>
      </w:pPr>
    </w:lvl>
    <w:lvl w:ilvl="5" w:tplc="AECEA2CC">
      <w:start w:val="1"/>
      <w:numFmt w:val="lowerRoman"/>
      <w:lvlText w:val="%6."/>
      <w:lvlJc w:val="right"/>
      <w:pPr>
        <w:ind w:left="4320" w:hanging="180"/>
      </w:pPr>
    </w:lvl>
    <w:lvl w:ilvl="6" w:tplc="E5FA5E0A">
      <w:start w:val="1"/>
      <w:numFmt w:val="decimal"/>
      <w:lvlText w:val="%7."/>
      <w:lvlJc w:val="left"/>
      <w:pPr>
        <w:ind w:left="5040" w:hanging="360"/>
      </w:pPr>
    </w:lvl>
    <w:lvl w:ilvl="7" w:tplc="113C959C">
      <w:start w:val="1"/>
      <w:numFmt w:val="lowerLetter"/>
      <w:lvlText w:val="%8."/>
      <w:lvlJc w:val="left"/>
      <w:pPr>
        <w:ind w:left="5760" w:hanging="360"/>
      </w:pPr>
    </w:lvl>
    <w:lvl w:ilvl="8" w:tplc="F5FEBE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057C5"/>
    <w:multiLevelType w:val="hybridMultilevel"/>
    <w:tmpl w:val="F4B2EA7A"/>
    <w:lvl w:ilvl="0" w:tplc="0E0E98A0">
      <w:start w:val="1"/>
      <w:numFmt w:val="lowerRoman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1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9F0F2C"/>
    <w:multiLevelType w:val="hybridMultilevel"/>
    <w:tmpl w:val="333C153C"/>
    <w:lvl w:ilvl="0" w:tplc="F9DE7D76">
      <w:start w:val="1"/>
      <w:numFmt w:val="decimal"/>
      <w:lvlText w:val="%1."/>
      <w:lvlJc w:val="left"/>
      <w:pPr>
        <w:ind w:left="720" w:hanging="360"/>
      </w:pPr>
    </w:lvl>
    <w:lvl w:ilvl="1" w:tplc="B89CB2AC">
      <w:start w:val="2"/>
      <w:numFmt w:val="lowerLetter"/>
      <w:lvlText w:val="%2)"/>
      <w:lvlJc w:val="left"/>
      <w:pPr>
        <w:ind w:left="2858" w:hanging="360"/>
      </w:pPr>
    </w:lvl>
    <w:lvl w:ilvl="2" w:tplc="066E0316">
      <w:start w:val="1"/>
      <w:numFmt w:val="lowerRoman"/>
      <w:lvlText w:val="%3."/>
      <w:lvlJc w:val="right"/>
      <w:pPr>
        <w:ind w:left="2160" w:hanging="180"/>
      </w:pPr>
    </w:lvl>
    <w:lvl w:ilvl="3" w:tplc="9E082E1E">
      <w:start w:val="1"/>
      <w:numFmt w:val="decimal"/>
      <w:lvlText w:val="%4."/>
      <w:lvlJc w:val="left"/>
      <w:pPr>
        <w:ind w:left="2880" w:hanging="360"/>
      </w:pPr>
    </w:lvl>
    <w:lvl w:ilvl="4" w:tplc="7CF44350">
      <w:start w:val="1"/>
      <w:numFmt w:val="lowerLetter"/>
      <w:lvlText w:val="%5."/>
      <w:lvlJc w:val="left"/>
      <w:pPr>
        <w:ind w:left="3600" w:hanging="360"/>
      </w:pPr>
    </w:lvl>
    <w:lvl w:ilvl="5" w:tplc="D65C0320">
      <w:start w:val="1"/>
      <w:numFmt w:val="lowerRoman"/>
      <w:lvlText w:val="%6."/>
      <w:lvlJc w:val="right"/>
      <w:pPr>
        <w:ind w:left="4320" w:hanging="180"/>
      </w:pPr>
    </w:lvl>
    <w:lvl w:ilvl="6" w:tplc="388CB950">
      <w:start w:val="1"/>
      <w:numFmt w:val="decimal"/>
      <w:lvlText w:val="%7."/>
      <w:lvlJc w:val="left"/>
      <w:pPr>
        <w:ind w:left="5040" w:hanging="360"/>
      </w:pPr>
    </w:lvl>
    <w:lvl w:ilvl="7" w:tplc="B86C7A1E">
      <w:start w:val="1"/>
      <w:numFmt w:val="lowerLetter"/>
      <w:lvlText w:val="%8."/>
      <w:lvlJc w:val="left"/>
      <w:pPr>
        <w:ind w:left="5760" w:hanging="360"/>
      </w:pPr>
    </w:lvl>
    <w:lvl w:ilvl="8" w:tplc="39804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F02DD"/>
    <w:multiLevelType w:val="hybridMultilevel"/>
    <w:tmpl w:val="31BC6BFE"/>
    <w:lvl w:ilvl="0" w:tplc="16E6E5A4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16799">
    <w:abstractNumId w:val="4"/>
  </w:num>
  <w:num w:numId="2" w16cid:durableId="150102281">
    <w:abstractNumId w:val="12"/>
  </w:num>
  <w:num w:numId="3" w16cid:durableId="1954089225">
    <w:abstractNumId w:val="8"/>
  </w:num>
  <w:num w:numId="4" w16cid:durableId="1676347214">
    <w:abstractNumId w:val="5"/>
  </w:num>
  <w:num w:numId="5" w16cid:durableId="869075272">
    <w:abstractNumId w:val="13"/>
  </w:num>
  <w:num w:numId="6" w16cid:durableId="827399283">
    <w:abstractNumId w:val="3"/>
  </w:num>
  <w:num w:numId="7" w16cid:durableId="38649645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668366992">
    <w:abstractNumId w:val="7"/>
  </w:num>
  <w:num w:numId="9" w16cid:durableId="1521550469">
    <w:abstractNumId w:val="10"/>
  </w:num>
  <w:num w:numId="10" w16cid:durableId="163209424">
    <w:abstractNumId w:val="2"/>
  </w:num>
  <w:num w:numId="11" w16cid:durableId="790168021">
    <w:abstractNumId w:val="11"/>
  </w:num>
  <w:num w:numId="12" w16cid:durableId="1686515701">
    <w:abstractNumId w:val="1"/>
  </w:num>
  <w:num w:numId="13" w16cid:durableId="31344364">
    <w:abstractNumId w:val="14"/>
  </w:num>
  <w:num w:numId="14" w16cid:durableId="1181242780">
    <w:abstractNumId w:val="6"/>
  </w:num>
  <w:num w:numId="15" w16cid:durableId="477188832">
    <w:abstractNumId w:val="9"/>
  </w:num>
  <w:num w:numId="16" w16cid:durableId="1944922436">
    <w:abstractNumId w:val="0"/>
  </w:num>
  <w:num w:numId="17" w16cid:durableId="443427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24BD3"/>
    <w:rsid w:val="00027EDC"/>
    <w:rsid w:val="00052B78"/>
    <w:rsid w:val="0006198A"/>
    <w:rsid w:val="00063A69"/>
    <w:rsid w:val="00063EF7"/>
    <w:rsid w:val="000655C8"/>
    <w:rsid w:val="00084B98"/>
    <w:rsid w:val="00086E89"/>
    <w:rsid w:val="0009653E"/>
    <w:rsid w:val="000B413E"/>
    <w:rsid w:val="000D0B45"/>
    <w:rsid w:val="000D1CFE"/>
    <w:rsid w:val="000E5A77"/>
    <w:rsid w:val="000F378A"/>
    <w:rsid w:val="001176CF"/>
    <w:rsid w:val="00117DCD"/>
    <w:rsid w:val="00126CEE"/>
    <w:rsid w:val="00127CB5"/>
    <w:rsid w:val="00127F89"/>
    <w:rsid w:val="00142CB9"/>
    <w:rsid w:val="001523ED"/>
    <w:rsid w:val="00161053"/>
    <w:rsid w:val="00176954"/>
    <w:rsid w:val="001834C6"/>
    <w:rsid w:val="001C030F"/>
    <w:rsid w:val="001C4A09"/>
    <w:rsid w:val="001E7F8C"/>
    <w:rsid w:val="001F08DC"/>
    <w:rsid w:val="001F31F9"/>
    <w:rsid w:val="001F4728"/>
    <w:rsid w:val="001F5C79"/>
    <w:rsid w:val="00260E37"/>
    <w:rsid w:val="002908EC"/>
    <w:rsid w:val="002A44EF"/>
    <w:rsid w:val="002C3672"/>
    <w:rsid w:val="002E7035"/>
    <w:rsid w:val="00303A8B"/>
    <w:rsid w:val="0031388A"/>
    <w:rsid w:val="00340811"/>
    <w:rsid w:val="00343316"/>
    <w:rsid w:val="0037441B"/>
    <w:rsid w:val="003768F4"/>
    <w:rsid w:val="00391C57"/>
    <w:rsid w:val="00391E40"/>
    <w:rsid w:val="003B2A5D"/>
    <w:rsid w:val="003D2FF7"/>
    <w:rsid w:val="003E0ED0"/>
    <w:rsid w:val="003F2CC8"/>
    <w:rsid w:val="003F2F6F"/>
    <w:rsid w:val="00417EF9"/>
    <w:rsid w:val="004445E8"/>
    <w:rsid w:val="004A43BF"/>
    <w:rsid w:val="004B08F0"/>
    <w:rsid w:val="004B6D3D"/>
    <w:rsid w:val="004D579F"/>
    <w:rsid w:val="004E56E8"/>
    <w:rsid w:val="005074EA"/>
    <w:rsid w:val="00523A48"/>
    <w:rsid w:val="00523D4D"/>
    <w:rsid w:val="00527DBA"/>
    <w:rsid w:val="00546328"/>
    <w:rsid w:val="0055586C"/>
    <w:rsid w:val="0056528E"/>
    <w:rsid w:val="005778CC"/>
    <w:rsid w:val="005875E4"/>
    <w:rsid w:val="0059768C"/>
    <w:rsid w:val="005A3853"/>
    <w:rsid w:val="005B0851"/>
    <w:rsid w:val="005F1A34"/>
    <w:rsid w:val="006132A5"/>
    <w:rsid w:val="00626706"/>
    <w:rsid w:val="00631F26"/>
    <w:rsid w:val="00650A9F"/>
    <w:rsid w:val="006749BF"/>
    <w:rsid w:val="00675962"/>
    <w:rsid w:val="006A143D"/>
    <w:rsid w:val="006A71DB"/>
    <w:rsid w:val="006B48C4"/>
    <w:rsid w:val="00711ADD"/>
    <w:rsid w:val="007132CA"/>
    <w:rsid w:val="007258FE"/>
    <w:rsid w:val="0074021D"/>
    <w:rsid w:val="00767265"/>
    <w:rsid w:val="0077066E"/>
    <w:rsid w:val="00797113"/>
    <w:rsid w:val="007B2F2E"/>
    <w:rsid w:val="007B5DF6"/>
    <w:rsid w:val="007C6DAE"/>
    <w:rsid w:val="007D1A54"/>
    <w:rsid w:val="007E7A31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7EAB"/>
    <w:rsid w:val="00883BAA"/>
    <w:rsid w:val="00896AF1"/>
    <w:rsid w:val="008A4BF3"/>
    <w:rsid w:val="008B1856"/>
    <w:rsid w:val="0099142A"/>
    <w:rsid w:val="009C2C5F"/>
    <w:rsid w:val="009D3812"/>
    <w:rsid w:val="009E0C34"/>
    <w:rsid w:val="009E290E"/>
    <w:rsid w:val="009F5892"/>
    <w:rsid w:val="00A02615"/>
    <w:rsid w:val="00A17026"/>
    <w:rsid w:val="00A2114A"/>
    <w:rsid w:val="00A45628"/>
    <w:rsid w:val="00A45B99"/>
    <w:rsid w:val="00A54710"/>
    <w:rsid w:val="00A54AA5"/>
    <w:rsid w:val="00A74D38"/>
    <w:rsid w:val="00A81FFE"/>
    <w:rsid w:val="00A90F09"/>
    <w:rsid w:val="00A92059"/>
    <w:rsid w:val="00AB23AD"/>
    <w:rsid w:val="00AB2F77"/>
    <w:rsid w:val="00AC7454"/>
    <w:rsid w:val="00AD319A"/>
    <w:rsid w:val="00AD438E"/>
    <w:rsid w:val="00AD5E65"/>
    <w:rsid w:val="00AF0526"/>
    <w:rsid w:val="00B07835"/>
    <w:rsid w:val="00B21986"/>
    <w:rsid w:val="00B54B34"/>
    <w:rsid w:val="00B712A7"/>
    <w:rsid w:val="00B843C5"/>
    <w:rsid w:val="00BD2C1D"/>
    <w:rsid w:val="00BE550D"/>
    <w:rsid w:val="00C05DA5"/>
    <w:rsid w:val="00C151F5"/>
    <w:rsid w:val="00C23D0A"/>
    <w:rsid w:val="00C36429"/>
    <w:rsid w:val="00C90593"/>
    <w:rsid w:val="00CC4EFF"/>
    <w:rsid w:val="00CC5A22"/>
    <w:rsid w:val="00CE32B7"/>
    <w:rsid w:val="00CE71BC"/>
    <w:rsid w:val="00D10CFA"/>
    <w:rsid w:val="00D12448"/>
    <w:rsid w:val="00D36EEE"/>
    <w:rsid w:val="00D36FCF"/>
    <w:rsid w:val="00D44B0F"/>
    <w:rsid w:val="00D6436F"/>
    <w:rsid w:val="00D65FC8"/>
    <w:rsid w:val="00D77EF8"/>
    <w:rsid w:val="00DC5DDF"/>
    <w:rsid w:val="00DF4546"/>
    <w:rsid w:val="00DF5073"/>
    <w:rsid w:val="00E127F5"/>
    <w:rsid w:val="00E13F00"/>
    <w:rsid w:val="00E14906"/>
    <w:rsid w:val="00E23A2B"/>
    <w:rsid w:val="00E24F1F"/>
    <w:rsid w:val="00E36D96"/>
    <w:rsid w:val="00E47248"/>
    <w:rsid w:val="00E475B0"/>
    <w:rsid w:val="00E552EB"/>
    <w:rsid w:val="00E56D99"/>
    <w:rsid w:val="00E99903"/>
    <w:rsid w:val="00EC2EAC"/>
    <w:rsid w:val="00EE4924"/>
    <w:rsid w:val="00EF187B"/>
    <w:rsid w:val="00F04720"/>
    <w:rsid w:val="00F15B49"/>
    <w:rsid w:val="00F2174B"/>
    <w:rsid w:val="00F404E1"/>
    <w:rsid w:val="00F538EA"/>
    <w:rsid w:val="00F60D8B"/>
    <w:rsid w:val="00F93FE3"/>
    <w:rsid w:val="00F951EA"/>
    <w:rsid w:val="00FF4B5C"/>
    <w:rsid w:val="0204A7D4"/>
    <w:rsid w:val="0234EEAF"/>
    <w:rsid w:val="0237AC07"/>
    <w:rsid w:val="03119324"/>
    <w:rsid w:val="0518A76C"/>
    <w:rsid w:val="056C8F71"/>
    <w:rsid w:val="06D818F7"/>
    <w:rsid w:val="09D8C5A0"/>
    <w:rsid w:val="0A037CA3"/>
    <w:rsid w:val="0C3FA7EF"/>
    <w:rsid w:val="0CDBD0BE"/>
    <w:rsid w:val="0EC9829A"/>
    <w:rsid w:val="0EF78DD2"/>
    <w:rsid w:val="10489DB0"/>
    <w:rsid w:val="129B2261"/>
    <w:rsid w:val="131D831B"/>
    <w:rsid w:val="14FCD859"/>
    <w:rsid w:val="15F89CBF"/>
    <w:rsid w:val="16A3EAC7"/>
    <w:rsid w:val="180620B9"/>
    <w:rsid w:val="18C24183"/>
    <w:rsid w:val="1A95544C"/>
    <w:rsid w:val="1AFFF834"/>
    <w:rsid w:val="209D0C8D"/>
    <w:rsid w:val="21350295"/>
    <w:rsid w:val="216A796E"/>
    <w:rsid w:val="2234432C"/>
    <w:rsid w:val="228B9977"/>
    <w:rsid w:val="23696B90"/>
    <w:rsid w:val="238D00FA"/>
    <w:rsid w:val="23AC4259"/>
    <w:rsid w:val="23D4AD4F"/>
    <w:rsid w:val="25707DB0"/>
    <w:rsid w:val="266440A3"/>
    <w:rsid w:val="275AAEF7"/>
    <w:rsid w:val="286463F1"/>
    <w:rsid w:val="28B9FD1D"/>
    <w:rsid w:val="2A7D82FF"/>
    <w:rsid w:val="2B353C2C"/>
    <w:rsid w:val="2DB9EE15"/>
    <w:rsid w:val="2E0D9047"/>
    <w:rsid w:val="2EDCE9F4"/>
    <w:rsid w:val="2F50F422"/>
    <w:rsid w:val="2FC2C128"/>
    <w:rsid w:val="31E7341C"/>
    <w:rsid w:val="328894E4"/>
    <w:rsid w:val="341570BB"/>
    <w:rsid w:val="3563FFB6"/>
    <w:rsid w:val="35855C5F"/>
    <w:rsid w:val="37FD0C71"/>
    <w:rsid w:val="38B3AE20"/>
    <w:rsid w:val="3C881BD3"/>
    <w:rsid w:val="3E52A5B3"/>
    <w:rsid w:val="41DCA34B"/>
    <w:rsid w:val="44D21612"/>
    <w:rsid w:val="45DE46F6"/>
    <w:rsid w:val="46436770"/>
    <w:rsid w:val="466DE673"/>
    <w:rsid w:val="49942D0E"/>
    <w:rsid w:val="49DF4604"/>
    <w:rsid w:val="4A242301"/>
    <w:rsid w:val="4A9D1512"/>
    <w:rsid w:val="4CD78D61"/>
    <w:rsid w:val="4F5EBFB7"/>
    <w:rsid w:val="50446F86"/>
    <w:rsid w:val="52453DAF"/>
    <w:rsid w:val="524C4B56"/>
    <w:rsid w:val="524F2B45"/>
    <w:rsid w:val="544464AB"/>
    <w:rsid w:val="5735EF2A"/>
    <w:rsid w:val="587B8BB8"/>
    <w:rsid w:val="58C4A97C"/>
    <w:rsid w:val="598CEB66"/>
    <w:rsid w:val="5EB17A6F"/>
    <w:rsid w:val="6116EE06"/>
    <w:rsid w:val="6229035A"/>
    <w:rsid w:val="676C8748"/>
    <w:rsid w:val="683A36E2"/>
    <w:rsid w:val="6C203C8F"/>
    <w:rsid w:val="6DAA91E3"/>
    <w:rsid w:val="6F13E5B1"/>
    <w:rsid w:val="6F4124F9"/>
    <w:rsid w:val="6FBC859F"/>
    <w:rsid w:val="6FDFA255"/>
    <w:rsid w:val="6FFF00C5"/>
    <w:rsid w:val="7086775B"/>
    <w:rsid w:val="715EBD04"/>
    <w:rsid w:val="719AD126"/>
    <w:rsid w:val="72C6D852"/>
    <w:rsid w:val="743AC2A8"/>
    <w:rsid w:val="754B0F57"/>
    <w:rsid w:val="75F7098C"/>
    <w:rsid w:val="7762BF95"/>
    <w:rsid w:val="7A652E82"/>
    <w:rsid w:val="7BB1A5BB"/>
    <w:rsid w:val="7BDB66AB"/>
    <w:rsid w:val="7CFD0F50"/>
    <w:rsid w:val="7D01FD4C"/>
    <w:rsid w:val="7D6A61AB"/>
    <w:rsid w:val="7E5B8EDA"/>
    <w:rsid w:val="7E6B7192"/>
    <w:rsid w:val="7E9DC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A1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6355</Characters>
  <Application>Microsoft Office Word</Application>
  <DocSecurity>2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2024-03-27T13:54:00Z</dcterms:created>
  <dcterms:modified xsi:type="dcterms:W3CDTF">2024-03-27T13:54:00Z</dcterms:modified>
</cp:coreProperties>
</file>