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20"/>
        <w:gridCol w:w="6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0016920320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FYZIKÁLNÍ ÚSTAV AV ČR, v.v.i.</w:t>
              <w:br/>
              <w:t xml:space="preserve">Na Slovance 2</w:t>
              <w:br/>
              <w:t xml:space="preserve">182 21 PRAHA 8</w:t>
              <w:br/>
              <w:t xml:space="preserve">Česká republika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wrapNone/>
                  <wp:docPr id="1312965259" name="Picture">
</wp:docPr>
                  <a:graphic>
                    <a:graphicData uri="http://schemas.openxmlformats.org/drawingml/2006/picture">
                      <pic:pic>
                        <pic:nvPicPr>
                          <pic:cNvPr id="1312965259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S16/171E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45314772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CZ45314772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Advanced Technology Group (ATG)  s.r.o.</w:t>
                    <w:br/>
                    <w:t xml:space="preserve">Matějská 2416</w:t>
                    <w:br/>
                    <w:t xml:space="preserve">160 00 PRAHA 6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020901 Sekce 9 - nákladové středisko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Ing. Svobodová Hana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, Fax: , Mail: svobodha@fzu.cz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09.12.2016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Fyzikální ústav AV ČR, v. v .i. - ELI Beamlines - sklad, Průmyslová 836, 25241 Dolní Břežany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30 dní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včetně dopravy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!!!!! Při fakturaci vždy uvádějte číslo objednávky !!!!</w:t>
              <w:br/>
              <w:t xml:space="preserve">Žádáme Vás o potvrzení objednávky.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Z důvodu uznatelnosti nákladů musí být na faktuře uvedeno číslo objednávky, číslo projektu CZ.02.1.01/0.0/0.0/15_008/0000162 a název projektu ELI - EXTREME LIGHT INFRASTRUCTURE - fáze 2, v opačném případě bude faktura vrácena. Tato objednávka bude uveřejněna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200 hodin konzultace 3D</w:t>
              <w:br/>
              <w:t xml:space="preserve">článek A smlouvy S16/171E - nosné konstrukce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h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170 000.00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200 hodin konzultace 3D</w:t>
              <w:br/>
              <w:t xml:space="preserve">článek C smlouvy S16/171E - elektroinstalace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h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170 000.00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71 400.00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71 400.00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411 400.00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  <w:gridCol w:w="2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411 400.00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10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07.12.2016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Vystavil: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Ing. Svobodová Hana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E-mail: svobodha@fzu.cz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1" Type="http://schemas.openxmlformats.org/officeDocument/2006/relationships/image" Target="media/img_0_0_31.jpeg"/>
</Relationships>

</file>