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DDDE" w14:textId="77777777" w:rsidR="004F7018" w:rsidRPr="00C8753A" w:rsidRDefault="004F7018" w:rsidP="004F7018">
      <w:pPr>
        <w:jc w:val="right"/>
        <w:rPr>
          <w:sz w:val="18"/>
        </w:rPr>
      </w:pPr>
      <w:bookmarkStart w:id="0" w:name="_Toc269728759"/>
      <w:bookmarkStart w:id="1" w:name="_Hlk157764082"/>
      <w:proofErr w:type="spellStart"/>
      <w:r w:rsidRPr="00C8753A">
        <w:rPr>
          <w:sz w:val="18"/>
        </w:rPr>
        <w:t>č.smlouvy</w:t>
      </w:r>
      <w:proofErr w:type="spellEnd"/>
      <w:r w:rsidRPr="00C8753A">
        <w:rPr>
          <w:sz w:val="18"/>
        </w:rPr>
        <w:t xml:space="preserve"> povinného:</w:t>
      </w:r>
      <w:r>
        <w:rPr>
          <w:sz w:val="18"/>
        </w:rPr>
        <w:t xml:space="preserve"> SMLO-0362/00066001/2023-MH/TKA/VB</w:t>
      </w:r>
    </w:p>
    <w:p w14:paraId="7C155713" w14:textId="77777777" w:rsidR="004F7018" w:rsidRPr="00C8753A" w:rsidRDefault="004F7018" w:rsidP="004F7018">
      <w:pPr>
        <w:jc w:val="right"/>
        <w:rPr>
          <w:sz w:val="18"/>
        </w:rPr>
      </w:pPr>
      <w:proofErr w:type="spellStart"/>
      <w:r w:rsidRPr="00C8753A">
        <w:rPr>
          <w:sz w:val="18"/>
        </w:rPr>
        <w:t>č.smlouvy</w:t>
      </w:r>
      <w:proofErr w:type="spellEnd"/>
      <w:r w:rsidRPr="00C8753A">
        <w:rPr>
          <w:sz w:val="18"/>
        </w:rPr>
        <w:t xml:space="preserve"> oprávněného: </w:t>
      </w:r>
    </w:p>
    <w:p w14:paraId="59BA7467" w14:textId="77777777" w:rsidR="004F7018" w:rsidRPr="00C8753A" w:rsidRDefault="004F7018" w:rsidP="004F7018">
      <w:pPr>
        <w:jc w:val="right"/>
        <w:rPr>
          <w:sz w:val="18"/>
        </w:rPr>
      </w:pPr>
      <w:r w:rsidRPr="00C8753A">
        <w:rPr>
          <w:sz w:val="18"/>
        </w:rPr>
        <w:t>č. stavby ČEZ:</w:t>
      </w:r>
      <w:r>
        <w:rPr>
          <w:sz w:val="18"/>
        </w:rPr>
        <w:t xml:space="preserve"> IV-12-6025564/VB/3</w:t>
      </w:r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3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  <w:t>Ing. Alešem Čermákem,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5019720C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r w:rsidR="000D3871" w:rsidRPr="00C8753A">
            <w:t xml:space="preserve">Ing. Janem Fidlerem, </w:t>
          </w:r>
          <w:proofErr w:type="spellStart"/>
          <w:r w:rsidR="000D3871" w:rsidRPr="00C8753A">
            <w:t>DiS</w:t>
          </w:r>
          <w:proofErr w:type="spellEnd"/>
          <w:r w:rsidR="000D3871" w:rsidRPr="00C8753A">
            <w:t>,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26DCDB" w14:textId="77777777" w:rsidR="004F7018" w:rsidRPr="00C8753A" w:rsidRDefault="004F7018" w:rsidP="004F7018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50F38D22" w14:textId="77777777" w:rsidR="004F7018" w:rsidRPr="00C8753A" w:rsidRDefault="004F7018" w:rsidP="004F7018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>Teplická 874/8, 405 02, Děčín IV – Podmokly</w:t>
      </w:r>
    </w:p>
    <w:p w14:paraId="2A7A2772" w14:textId="77777777" w:rsidR="004F7018" w:rsidRPr="00C8753A" w:rsidRDefault="004F7018" w:rsidP="004F7018">
      <w:pPr>
        <w:tabs>
          <w:tab w:val="left" w:pos="2127"/>
        </w:tabs>
      </w:pPr>
      <w:r w:rsidRPr="00C8753A">
        <w:t xml:space="preserve">IČO: </w:t>
      </w:r>
      <w:r w:rsidRPr="00C8753A">
        <w:tab/>
      </w:r>
      <w:r w:rsidRPr="00C8753A">
        <w:rPr>
          <w:szCs w:val="16"/>
        </w:rPr>
        <w:t>24729035</w:t>
      </w:r>
    </w:p>
    <w:p w14:paraId="2B480EF1" w14:textId="77777777" w:rsidR="004F7018" w:rsidRPr="00C8753A" w:rsidRDefault="004F7018" w:rsidP="004F7018">
      <w:pPr>
        <w:tabs>
          <w:tab w:val="left" w:pos="2127"/>
        </w:tabs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0671F4D1" w14:textId="43583F61" w:rsidR="004F7018" w:rsidRPr="00C8753A" w:rsidRDefault="004F7018" w:rsidP="004F7018">
      <w:pPr>
        <w:tabs>
          <w:tab w:val="left" w:pos="2127"/>
        </w:tabs>
      </w:pPr>
      <w:r w:rsidRPr="00C8753A">
        <w:t>Bankovní spojení:</w:t>
      </w:r>
      <w:r w:rsidRPr="00C8753A">
        <w:tab/>
      </w:r>
    </w:p>
    <w:p w14:paraId="50E47D1D" w14:textId="2B8451B1" w:rsidR="004F7018" w:rsidRPr="004F7018" w:rsidRDefault="004F7018" w:rsidP="004F7018">
      <w:pPr>
        <w:ind w:left="2127" w:hanging="2127"/>
        <w:rPr>
          <w:i/>
          <w:iCs/>
          <w:szCs w:val="16"/>
        </w:rPr>
      </w:pPr>
      <w:r>
        <w:t>Zastoupena:</w:t>
      </w:r>
      <w:r>
        <w:tab/>
      </w:r>
    </w:p>
    <w:p w14:paraId="6E2CB21B" w14:textId="79B5DCCC" w:rsidR="002831AF" w:rsidRPr="00C8753A" w:rsidRDefault="001B1A1F" w:rsidP="002831AF">
      <w:pPr>
        <w:tabs>
          <w:tab w:val="left" w:pos="3119"/>
        </w:tabs>
      </w:pPr>
      <w:r>
        <w:rPr>
          <w:szCs w:val="16"/>
        </w:rPr>
        <w:t xml:space="preserve"> </w:t>
      </w:r>
      <w:r w:rsidR="002831AF" w:rsidRPr="00C8753A">
        <w:t xml:space="preserve">(dále jen </w:t>
      </w:r>
      <w:r w:rsidR="002831AF" w:rsidRPr="00C8753A">
        <w:rPr>
          <w:b/>
        </w:rPr>
        <w:t>„Oprávněný“</w:t>
      </w:r>
      <w:r w:rsidR="002831AF"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3F159089" w14:textId="7719D878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4F7018">
            <w:rPr>
              <w:b/>
              <w:sz w:val="20"/>
              <w:szCs w:val="20"/>
            </w:rPr>
            <w:t xml:space="preserve">Hrušov – </w:t>
          </w:r>
          <w:proofErr w:type="spellStart"/>
          <w:r w:rsidR="004F7018">
            <w:rPr>
              <w:b/>
              <w:sz w:val="20"/>
              <w:szCs w:val="20"/>
            </w:rPr>
            <w:t>poz</w:t>
          </w:r>
          <w:proofErr w:type="spellEnd"/>
          <w:r w:rsidR="004F7018">
            <w:rPr>
              <w:b/>
              <w:sz w:val="20"/>
              <w:szCs w:val="20"/>
            </w:rPr>
            <w:t>. č. 694/1, lokalita RD Obec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033F3EC2" w14:textId="77777777" w:rsidR="003D4CB0" w:rsidRPr="003D4CB0" w:rsidRDefault="003D4CB0" w:rsidP="003D4CB0">
      <w:pPr>
        <w:pStyle w:val="Nadpis3"/>
        <w:rPr>
          <w:sz w:val="20"/>
          <w:szCs w:val="20"/>
        </w:rPr>
      </w:pPr>
      <w:bookmarkStart w:id="6" w:name="_Středočeský_kraj_je"/>
      <w:bookmarkEnd w:id="6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Content>
        <w:sdt>
          <w:sdtPr>
            <w:rPr>
              <w:sz w:val="20"/>
              <w:szCs w:val="20"/>
            </w:rPr>
            <w:id w:val="-382100082"/>
            <w:placeholder>
              <w:docPart w:val="96621C0249ED4725888D75B7F6D59D1D"/>
            </w:placeholder>
            <w15:repeatingSectionItem/>
          </w:sdtPr>
          <w:sdtContent>
            <w:p w14:paraId="2C5750AD" w14:textId="7E94B384" w:rsidR="003D4CB0" w:rsidRPr="003D4CB0" w:rsidRDefault="003D4CB0" w:rsidP="003D4CB0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parcelní číslo </w:t>
              </w:r>
              <w:r w:rsidR="004F7018">
                <w:rPr>
                  <w:sz w:val="20"/>
                  <w:szCs w:val="20"/>
                </w:rPr>
                <w:t>622/1 a 684</w:t>
              </w:r>
              <w:r w:rsidRPr="003D4CB0">
                <w:rPr>
                  <w:sz w:val="20"/>
                  <w:szCs w:val="20"/>
                </w:rPr>
                <w:t xml:space="preserve"> zapsaném na LV </w:t>
              </w:r>
              <w:r w:rsidR="004F7018">
                <w:rPr>
                  <w:sz w:val="20"/>
                  <w:szCs w:val="20"/>
                </w:rPr>
                <w:t>157</w:t>
              </w:r>
              <w:r w:rsidRPr="003D4CB0">
                <w:rPr>
                  <w:sz w:val="20"/>
                  <w:szCs w:val="20"/>
                </w:rPr>
                <w:t xml:space="preserve"> vedeném pro katastrální území</w:t>
              </w:r>
              <w:r w:rsidR="004F7018">
                <w:rPr>
                  <w:sz w:val="20"/>
                  <w:szCs w:val="20"/>
                </w:rPr>
                <w:t xml:space="preserve"> Hrušov nad Jizerou</w:t>
              </w:r>
              <w:r w:rsidRPr="003D4CB0">
                <w:rPr>
                  <w:sz w:val="20"/>
                  <w:szCs w:val="20"/>
                </w:rPr>
                <w:t>, obec</w:t>
              </w:r>
              <w:r w:rsidR="004F7018">
                <w:rPr>
                  <w:sz w:val="20"/>
                  <w:szCs w:val="20"/>
                </w:rPr>
                <w:t xml:space="preserve"> Hrušov</w:t>
              </w:r>
              <w:r w:rsidRPr="003D4CB0">
                <w:rPr>
                  <w:sz w:val="20"/>
                  <w:szCs w:val="20"/>
                </w:rPr>
                <w:t>, zapsaném v katastru nemovitostí vedeném Katastrálním úřadem pro Středočeský kraj, Katastrální pracoviště</w:t>
              </w:r>
              <w:r w:rsidR="004F7018">
                <w:rPr>
                  <w:sz w:val="20"/>
                  <w:szCs w:val="20"/>
                </w:rPr>
                <w:t xml:space="preserve"> Mladá Boleslav</w:t>
              </w:r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2CBEB92B" w14:textId="77777777" w:rsidR="003D4CB0" w:rsidRPr="003D4CB0" w:rsidRDefault="003D4CB0" w:rsidP="003D4CB0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7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8" w:name="_Hlk126159966"/>
      <w:r w:rsidRPr="003D4CB0">
        <w:rPr>
          <w:sz w:val="20"/>
          <w:szCs w:val="20"/>
        </w:rPr>
        <w:t>Správce</w:t>
      </w:r>
      <w:bookmarkEnd w:id="7"/>
      <w:bookmarkEnd w:id="8"/>
      <w:r w:rsidRPr="003D4CB0">
        <w:rPr>
          <w:sz w:val="20"/>
          <w:szCs w:val="20"/>
        </w:rPr>
        <w:t>.</w:t>
      </w:r>
    </w:p>
    <w:p w14:paraId="3F15908C" w14:textId="0A450D39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4E4AC8">
        <w:rPr>
          <w:sz w:val="20"/>
          <w:szCs w:val="20"/>
        </w:rPr>
        <w:t>2. 1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36CDA95A" w14:textId="77777777" w:rsidR="004F7018" w:rsidRPr="00C8753A" w:rsidRDefault="004F7018" w:rsidP="004F7018">
      <w:pPr>
        <w:pStyle w:val="Nadpis3"/>
        <w:spacing w:after="120"/>
        <w:rPr>
          <w:sz w:val="20"/>
          <w:szCs w:val="20"/>
        </w:rPr>
      </w:pPr>
      <w:r w:rsidRPr="00C8753A">
        <w:rPr>
          <w:sz w:val="20"/>
          <w:szCs w:val="20"/>
        </w:rPr>
        <w:t>Pro vyznačení služebnosti na části služebné nemovitosti byl vypracován geometrický plán č.</w:t>
      </w:r>
      <w:r>
        <w:rPr>
          <w:sz w:val="20"/>
          <w:szCs w:val="20"/>
        </w:rPr>
        <w:t xml:space="preserve"> 253-840/2023 </w:t>
      </w:r>
      <w:r w:rsidRPr="00C8753A">
        <w:rPr>
          <w:sz w:val="20"/>
          <w:szCs w:val="20"/>
        </w:rPr>
        <w:t>ze dne</w:t>
      </w:r>
      <w:r>
        <w:rPr>
          <w:sz w:val="20"/>
          <w:szCs w:val="20"/>
        </w:rPr>
        <w:t xml:space="preserve"> 16.8.2023</w:t>
      </w:r>
      <w:r w:rsidRPr="00C8753A">
        <w:rPr>
          <w:sz w:val="20"/>
          <w:szCs w:val="20"/>
        </w:rPr>
        <w:t>, odsouhlasený Katastrálním úřadem pro Středočeský kraj, Katastrální pracoviště</w:t>
      </w:r>
      <w:r>
        <w:rPr>
          <w:sz w:val="20"/>
          <w:szCs w:val="20"/>
        </w:rPr>
        <w:t xml:space="preserve"> Mladá Boleslav</w:t>
      </w:r>
      <w:r w:rsidRPr="00C8753A">
        <w:rPr>
          <w:sz w:val="20"/>
          <w:szCs w:val="20"/>
        </w:rPr>
        <w:t xml:space="preserve">, dne </w:t>
      </w:r>
      <w:r>
        <w:rPr>
          <w:sz w:val="20"/>
          <w:szCs w:val="20"/>
        </w:rPr>
        <w:t xml:space="preserve">29.8.2023 </w:t>
      </w:r>
      <w:r w:rsidRPr="00C8753A">
        <w:rPr>
          <w:sz w:val="20"/>
          <w:szCs w:val="20"/>
        </w:rPr>
        <w:t xml:space="preserve">pod </w:t>
      </w:r>
      <w:r>
        <w:rPr>
          <w:sz w:val="20"/>
          <w:szCs w:val="20"/>
        </w:rPr>
        <w:t>PGP – 1598/2023-207 (</w:t>
      </w:r>
      <w:r w:rsidRPr="00C8753A">
        <w:rPr>
          <w:sz w:val="20"/>
          <w:szCs w:val="20"/>
        </w:rPr>
        <w:t xml:space="preserve">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>). Geometrický plán je nedílnou součástí Smlouvy jako příloha č. 1.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49F8120D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vedení a provozovat jej, v koordinaci s 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216CB2" w:rsidRPr="00C8753A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Cs w:val="20"/>
        </w:rPr>
        <w:t>zařízení</w:t>
      </w:r>
      <w:r w:rsidRPr="00C8753A">
        <w:rPr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lastRenderedPageBreak/>
        <w:t>na zpřístupnění dokumentace inženýrské sítě v ujednaném rozsahu, a není-li ujednán, v rozsahu nutném k ochraně jeho oprávněných zájmů.</w:t>
      </w:r>
    </w:p>
    <w:bookmarkEnd w:id="12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22DA73FE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AF37F39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3FEFD794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15909A" w14:textId="2CBFCCB5" w:rsidR="00114C29" w:rsidRPr="00C8753A" w:rsidRDefault="00216CB2" w:rsidP="002B726B">
      <w:pPr>
        <w:pStyle w:val="Nadpis3"/>
        <w:rPr>
          <w:sz w:val="20"/>
          <w:szCs w:val="20"/>
        </w:rPr>
      </w:pPr>
      <w:bookmarkStart w:id="17" w:name="_Ref118818021"/>
      <w:bookmarkStart w:id="18" w:name="_Ref129089158"/>
      <w:r w:rsidRPr="00C8753A">
        <w:rPr>
          <w:sz w:val="20"/>
          <w:szCs w:val="20"/>
        </w:rPr>
        <w:t xml:space="preserve">Výše úhrady bude stanovena </w:t>
      </w:r>
      <w:r w:rsidR="00114C29" w:rsidRPr="00C8753A">
        <w:rPr>
          <w:sz w:val="20"/>
          <w:szCs w:val="20"/>
        </w:rPr>
        <w:t xml:space="preserve">výpočtem </w:t>
      </w:r>
      <w:r w:rsidR="001A69D5" w:rsidRPr="00C8753A">
        <w:rPr>
          <w:sz w:val="20"/>
          <w:szCs w:val="20"/>
        </w:rPr>
        <w:t>podle vyhlášky Ministerstva financí č. 441/2013 Sb., k provedení zákona o oceňování majetku (oceňovací vyhláška), ve znění pozdějších předpisů („Vyhláška“), navýšenou o 20 % z této částky</w:t>
      </w:r>
      <w:r w:rsidR="002A4800" w:rsidRPr="00C8753A">
        <w:rPr>
          <w:sz w:val="20"/>
          <w:szCs w:val="20"/>
        </w:rPr>
        <w:t>, max. do 20 000 Kč</w:t>
      </w:r>
      <w:r w:rsidR="001A69D5" w:rsidRPr="00C8753A">
        <w:rPr>
          <w:sz w:val="20"/>
          <w:szCs w:val="20"/>
        </w:rPr>
        <w:t xml:space="preserve"> („Bonifikace“). Pro výpočet </w:t>
      </w:r>
      <w:r w:rsidR="00575A38" w:rsidRPr="00C8753A">
        <w:rPr>
          <w:sz w:val="20"/>
          <w:szCs w:val="20"/>
        </w:rPr>
        <w:t>skutečné</w:t>
      </w:r>
      <w:r w:rsidR="001A69D5" w:rsidRPr="00C8753A">
        <w:rPr>
          <w:sz w:val="20"/>
          <w:szCs w:val="20"/>
        </w:rPr>
        <w:t xml:space="preserve"> úhrady dle Vyhlášky byla použita aplikace dostupná na webovém portále &lt;</w:t>
      </w:r>
      <w:hyperlink r:id="rId8" w:history="1">
        <w:r w:rsidR="001A69D5" w:rsidRPr="00C8753A">
          <w:rPr>
            <w:rStyle w:val="Hypertextovodkaz"/>
            <w:sz w:val="20"/>
            <w:szCs w:val="20"/>
          </w:rPr>
          <w:t>www.ebremena.cz</w:t>
        </w:r>
      </w:hyperlink>
      <w:r w:rsidR="001A69D5" w:rsidRPr="00C8753A">
        <w:rPr>
          <w:sz w:val="20"/>
          <w:szCs w:val="20"/>
        </w:rPr>
        <w:t>&gt;</w:t>
      </w:r>
      <w:r w:rsidR="00114C29" w:rsidRPr="00C8753A">
        <w:rPr>
          <w:sz w:val="20"/>
          <w:szCs w:val="20"/>
        </w:rPr>
        <w:t>.</w:t>
      </w:r>
      <w:bookmarkEnd w:id="17"/>
      <w:r w:rsidR="00575A38" w:rsidRPr="00C8753A">
        <w:rPr>
          <w:sz w:val="20"/>
          <w:szCs w:val="20"/>
        </w:rPr>
        <w:t xml:space="preserve"> Vypočet odpovídající dokumentaci skutečného provedení stavby bude předložen Oprávněným.</w:t>
      </w:r>
      <w:bookmarkEnd w:id="18"/>
    </w:p>
    <w:p w14:paraId="3F15909B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709"/>
        <w:gridCol w:w="1275"/>
        <w:gridCol w:w="1560"/>
      </w:tblGrid>
      <w:tr w:rsidR="004F7018" w:rsidRPr="00C8753A" w14:paraId="2BF738DE" w14:textId="77777777" w:rsidTr="001756CF">
        <w:tc>
          <w:tcPr>
            <w:tcW w:w="9493" w:type="dxa"/>
            <w:gridSpan w:val="6"/>
          </w:tcPr>
          <w:p w14:paraId="0104B097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4F7018" w:rsidRPr="00C8753A" w14:paraId="14715CAD" w14:textId="77777777" w:rsidTr="001756CF">
        <w:trPr>
          <w:trHeight w:val="677"/>
        </w:trPr>
        <w:tc>
          <w:tcPr>
            <w:tcW w:w="3397" w:type="dxa"/>
          </w:tcPr>
          <w:p w14:paraId="464D7657" w14:textId="77777777" w:rsidR="004F7018" w:rsidRPr="001E23F7" w:rsidRDefault="004F7018" w:rsidP="001756CF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2"/>
                <w:szCs w:val="22"/>
              </w:rPr>
            </w:pPr>
            <w:bookmarkStart w:id="19" w:name="_Hlk126158022"/>
            <w:r w:rsidRPr="001E23F7">
              <w:rPr>
                <w:b/>
                <w:color w:val="000000"/>
                <w:sz w:val="22"/>
                <w:szCs w:val="22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24C1B6D8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1418" w:type="dxa"/>
          </w:tcPr>
          <w:p w14:paraId="36904659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Sazba Kč/m. j.</w:t>
            </w:r>
          </w:p>
        </w:tc>
        <w:tc>
          <w:tcPr>
            <w:tcW w:w="709" w:type="dxa"/>
          </w:tcPr>
          <w:p w14:paraId="57E7A1EB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m. j.</w:t>
            </w:r>
          </w:p>
        </w:tc>
        <w:tc>
          <w:tcPr>
            <w:tcW w:w="1275" w:type="dxa"/>
          </w:tcPr>
          <w:p w14:paraId="6C3B8930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výměra</w:t>
            </w:r>
          </w:p>
        </w:tc>
        <w:tc>
          <w:tcPr>
            <w:tcW w:w="1560" w:type="dxa"/>
          </w:tcPr>
          <w:p w14:paraId="430AE7F4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celkem Kč bez DPH </w:t>
            </w:r>
          </w:p>
        </w:tc>
      </w:tr>
      <w:tr w:rsidR="004F7018" w:rsidRPr="00C8753A" w14:paraId="16FDFE1E" w14:textId="77777777" w:rsidTr="001756CF">
        <w:tc>
          <w:tcPr>
            <w:tcW w:w="3397" w:type="dxa"/>
          </w:tcPr>
          <w:p w14:paraId="5BFD14F0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134" w:type="dxa"/>
          </w:tcPr>
          <w:p w14:paraId="17192EF4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III/2753</w:t>
            </w:r>
          </w:p>
        </w:tc>
        <w:tc>
          <w:tcPr>
            <w:tcW w:w="1418" w:type="dxa"/>
          </w:tcPr>
          <w:p w14:paraId="3C2B1278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709" w:type="dxa"/>
          </w:tcPr>
          <w:p w14:paraId="5B70588A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5" w:type="dxa"/>
          </w:tcPr>
          <w:p w14:paraId="000182E6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308,25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60" w:type="dxa"/>
          </w:tcPr>
          <w:p w14:paraId="55076016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123.300,-Kč</w:t>
            </w:r>
          </w:p>
        </w:tc>
      </w:tr>
      <w:tr w:rsidR="004F7018" w:rsidRPr="00C8753A" w14:paraId="66C3AC5F" w14:textId="77777777" w:rsidTr="001756CF">
        <w:tc>
          <w:tcPr>
            <w:tcW w:w="3397" w:type="dxa"/>
          </w:tcPr>
          <w:p w14:paraId="290A893C" w14:textId="77777777" w:rsidR="004F7018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134" w:type="dxa"/>
          </w:tcPr>
          <w:p w14:paraId="143F8F74" w14:textId="77777777" w:rsidR="004F7018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III/2753</w:t>
            </w:r>
          </w:p>
        </w:tc>
        <w:tc>
          <w:tcPr>
            <w:tcW w:w="1418" w:type="dxa"/>
          </w:tcPr>
          <w:p w14:paraId="656F01A5" w14:textId="77777777" w:rsidR="004F7018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709" w:type="dxa"/>
          </w:tcPr>
          <w:p w14:paraId="6E9F1318" w14:textId="77777777" w:rsidR="004F7018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5" w:type="dxa"/>
          </w:tcPr>
          <w:p w14:paraId="67AC7F18" w14:textId="77777777" w:rsidR="004F7018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8,25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60" w:type="dxa"/>
          </w:tcPr>
          <w:p w14:paraId="5F94B3D4" w14:textId="77777777" w:rsidR="004F7018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3.300,-Kč</w:t>
            </w:r>
          </w:p>
        </w:tc>
      </w:tr>
      <w:tr w:rsidR="004F7018" w:rsidRPr="00C8753A" w14:paraId="4802D285" w14:textId="77777777" w:rsidTr="001756CF">
        <w:tc>
          <w:tcPr>
            <w:tcW w:w="7933" w:type="dxa"/>
            <w:gridSpan w:val="5"/>
          </w:tcPr>
          <w:p w14:paraId="7BB8A8FA" w14:textId="77777777" w:rsidR="004F7018" w:rsidRPr="00C8753A" w:rsidRDefault="004F7018" w:rsidP="001756CF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>
              <w:fldChar w:fldCharType="begin"/>
            </w:r>
            <w:r>
              <w:instrText xml:space="preserve"> REF _Ref126316153 \r \h  \* MERGEFORMAT </w:instrText>
            </w:r>
            <w:r>
              <w:fldChar w:fldCharType="separate"/>
            </w:r>
            <w:r>
              <w:rPr>
                <w:b/>
                <w:color w:val="000000"/>
                <w:sz w:val="20"/>
              </w:rPr>
              <w:t>5. 5</w:t>
            </w:r>
            <w:r>
              <w:fldChar w:fldCharType="end"/>
            </w:r>
            <w:r w:rsidRPr="00C8753A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1560" w:type="dxa"/>
          </w:tcPr>
          <w:p w14:paraId="7637714F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120.800,-Kč</w:t>
            </w:r>
          </w:p>
        </w:tc>
      </w:tr>
      <w:tr w:rsidR="004F7018" w:rsidRPr="00C8753A" w14:paraId="1CCAE1F7" w14:textId="77777777" w:rsidTr="001756CF">
        <w:tc>
          <w:tcPr>
            <w:tcW w:w="7933" w:type="dxa"/>
            <w:gridSpan w:val="5"/>
          </w:tcPr>
          <w:p w14:paraId="2F5304AB" w14:textId="77777777" w:rsidR="004F7018" w:rsidRPr="00C8753A" w:rsidRDefault="004F7018" w:rsidP="001756CF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Celková částka dle bodu </w:t>
            </w:r>
            <w:r>
              <w:fldChar w:fldCharType="begin"/>
            </w:r>
            <w:r>
              <w:instrText xml:space="preserve"> REF _Ref129089158 \r \h  \* MERGEFORMAT </w:instrText>
            </w:r>
            <w:r>
              <w:fldChar w:fldCharType="separate"/>
            </w:r>
            <w:r>
              <w:rPr>
                <w:b/>
                <w:color w:val="000000"/>
                <w:sz w:val="20"/>
              </w:rPr>
              <w:t>5. 2</w:t>
            </w:r>
            <w:r>
              <w:fldChar w:fldCharType="end"/>
            </w:r>
            <w:r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1560" w:type="dxa"/>
          </w:tcPr>
          <w:p w14:paraId="1EE6F17C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126.600,-Kč</w:t>
            </w:r>
          </w:p>
        </w:tc>
      </w:tr>
      <w:tr w:rsidR="004F7018" w:rsidRPr="00C8753A" w14:paraId="45E218E0" w14:textId="77777777" w:rsidTr="001756CF">
        <w:tc>
          <w:tcPr>
            <w:tcW w:w="7933" w:type="dxa"/>
            <w:gridSpan w:val="5"/>
          </w:tcPr>
          <w:p w14:paraId="2E4B71E3" w14:textId="77777777" w:rsidR="004F7018" w:rsidRDefault="004F7018" w:rsidP="001756CF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1560" w:type="dxa"/>
          </w:tcPr>
          <w:p w14:paraId="1F5CCAF0" w14:textId="77777777" w:rsidR="004F7018" w:rsidRPr="00C8753A" w:rsidRDefault="004F7018" w:rsidP="001756CF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5.800,-Kč</w:t>
            </w:r>
          </w:p>
        </w:tc>
      </w:tr>
      <w:bookmarkEnd w:id="19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2EEEC103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V případě, že částka vypočtená 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_Ref118818021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5. 2.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této Smlouvy nedosahuje výše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50B60687" w14:textId="77777777" w:rsidR="004F7018" w:rsidRDefault="004F7018" w:rsidP="004F7018">
      <w:pPr>
        <w:pStyle w:val="Nadpis3"/>
        <w:spacing w:after="120"/>
        <w:rPr>
          <w:sz w:val="20"/>
          <w:szCs w:val="20"/>
        </w:rPr>
      </w:pPr>
      <w:bookmarkStart w:id="20" w:name="_Ref126316153"/>
      <w:r w:rsidRPr="00C8753A">
        <w:rPr>
          <w:sz w:val="20"/>
          <w:szCs w:val="20"/>
        </w:rPr>
        <w:lastRenderedPageBreak/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úhrada vypořádána</w:t>
      </w:r>
      <w:r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vůči již uhrazené záloze, poskytnuté na základě SOSB č.</w:t>
      </w:r>
      <w:r>
        <w:rPr>
          <w:sz w:val="20"/>
          <w:szCs w:val="20"/>
        </w:rPr>
        <w:t xml:space="preserve"> S-1544/00066001/2020 – MH/GEIS/BS</w:t>
      </w:r>
      <w:r w:rsidRPr="00C8753A">
        <w:rPr>
          <w:bCs/>
          <w:sz w:val="20"/>
          <w:szCs w:val="20"/>
        </w:rPr>
        <w:t xml:space="preserve">, resp. </w:t>
      </w:r>
      <w:r w:rsidRPr="00C8753A">
        <w:rPr>
          <w:b/>
          <w:sz w:val="20"/>
          <w:szCs w:val="20"/>
        </w:rPr>
        <w:t>zálohové f</w:t>
      </w:r>
      <w:r>
        <w:rPr>
          <w:b/>
          <w:sz w:val="20"/>
          <w:szCs w:val="20"/>
        </w:rPr>
        <w:t>aktura č. 39220259 zaplacena dne 10.10.2023</w:t>
      </w:r>
      <w:r w:rsidRPr="00C8753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Případný přeplatek či nedoplatek bude uhrazen příslušnou smluvní stranou na účet druhé smluvní strany, a to ve lhůtě</w:t>
      </w:r>
      <w:r w:rsidRPr="00C8753A">
        <w:rPr>
          <w:b/>
          <w:bCs/>
          <w:sz w:val="20"/>
          <w:szCs w:val="20"/>
        </w:rPr>
        <w:t xml:space="preserve"> 30 dnů</w:t>
      </w:r>
      <w:r>
        <w:rPr>
          <w:b/>
          <w:bCs/>
          <w:sz w:val="20"/>
          <w:szCs w:val="20"/>
        </w:rPr>
        <w:t xml:space="preserve"> </w:t>
      </w:r>
      <w:r w:rsidRPr="00C8753A">
        <w:rPr>
          <w:sz w:val="20"/>
          <w:szCs w:val="20"/>
        </w:rPr>
        <w:t>od vystavení příslušného daňového dokladu Povinným.</w:t>
      </w:r>
      <w:bookmarkEnd w:id="20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21" w:name="_Toc269728720"/>
      <w:bookmarkStart w:id="22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3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3"/>
    </w:p>
    <w:p w14:paraId="3F1590D9" w14:textId="669878AC" w:rsidR="00815498" w:rsidRDefault="00EF0179" w:rsidP="002B726B">
      <w:pPr>
        <w:pStyle w:val="Nadpis3"/>
        <w:rPr>
          <w:sz w:val="20"/>
          <w:szCs w:val="20"/>
        </w:rPr>
      </w:pPr>
      <w:bookmarkStart w:id="24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4"/>
    </w:p>
    <w:p w14:paraId="378E6D9E" w14:textId="77777777" w:rsidR="004F7018" w:rsidRPr="004F7018" w:rsidRDefault="004F7018" w:rsidP="004F7018">
      <w:pPr>
        <w:pStyle w:val="Nadpis4"/>
        <w:numPr>
          <w:ilvl w:val="0"/>
          <w:numId w:val="0"/>
        </w:numPr>
        <w:ind w:left="851"/>
      </w:pPr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ZÁVĚREČNÁ USTANOVENÍ</w:t>
      </w:r>
      <w:bookmarkEnd w:id="21"/>
      <w:bookmarkEnd w:id="22"/>
    </w:p>
    <w:p w14:paraId="3F1590DB" w14:textId="347EF1B1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9. 2. 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B97138" w:rsidRPr="00C8753A">
        <w:rPr>
          <w:sz w:val="20"/>
          <w:szCs w:val="20"/>
        </w:rPr>
        <w:t xml:space="preserve">9. 1. 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nabyde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09A6475E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sz w:val="20"/>
            <w:szCs w:val="20"/>
          </w:rPr>
          <w:id w:val="-80777441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D6D05" w:rsidRPr="003D4CB0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5C374915" w14:textId="77777777" w:rsidR="004F7018" w:rsidRPr="00C8753A" w:rsidRDefault="00543962" w:rsidP="004F7018">
      <w:r w:rsidRPr="00C8753A">
        <w:tab/>
      </w:r>
      <w:bookmarkEnd w:id="1"/>
    </w:p>
    <w:p w14:paraId="4FFB8631" w14:textId="77777777" w:rsidR="004F7018" w:rsidRPr="00C8753A" w:rsidRDefault="004F7018" w:rsidP="004F7018">
      <w:pPr>
        <w:tabs>
          <w:tab w:val="center" w:pos="2268"/>
          <w:tab w:val="center" w:pos="7371"/>
        </w:tabs>
      </w:pPr>
      <w:r w:rsidRPr="00C8753A">
        <w:tab/>
        <w:t>V </w:t>
      </w:r>
      <w:r>
        <w:t>Praze</w:t>
      </w:r>
      <w:r w:rsidRPr="00C8753A">
        <w:t xml:space="preserve"> dn</w:t>
      </w:r>
      <w:r>
        <w:t>e</w:t>
      </w:r>
      <w:r w:rsidRPr="00C8753A">
        <w:tab/>
        <w:t>V</w:t>
      </w:r>
      <w:r>
        <w:t>  …………</w:t>
      </w:r>
      <w:r w:rsidRPr="00C8753A">
        <w:t xml:space="preserve"> dne </w:t>
      </w:r>
    </w:p>
    <w:p w14:paraId="7F57E9C0" w14:textId="77777777" w:rsidR="004F7018" w:rsidRPr="00C8753A" w:rsidRDefault="004F7018" w:rsidP="004F7018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6AAF76CA" w14:textId="77777777" w:rsidR="004F7018" w:rsidRPr="00C8753A" w:rsidRDefault="004F7018" w:rsidP="004F7018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r>
        <w:rPr>
          <w:b/>
          <w:bCs/>
        </w:rPr>
        <w:t>ČEZ Distribuce, a.s.</w:t>
      </w:r>
    </w:p>
    <w:p w14:paraId="686D0FF4" w14:textId="77777777" w:rsidR="004F7018" w:rsidRPr="00C8753A" w:rsidRDefault="004F7018" w:rsidP="004F7018">
      <w:pPr>
        <w:tabs>
          <w:tab w:val="center" w:pos="2268"/>
          <w:tab w:val="center" w:pos="7371"/>
        </w:tabs>
      </w:pPr>
    </w:p>
    <w:p w14:paraId="3B09E50C" w14:textId="77777777" w:rsidR="004F7018" w:rsidRDefault="004F7018" w:rsidP="004F7018">
      <w:pPr>
        <w:tabs>
          <w:tab w:val="center" w:pos="2268"/>
          <w:tab w:val="center" w:pos="7371"/>
        </w:tabs>
      </w:pPr>
    </w:p>
    <w:p w14:paraId="05A4DC4C" w14:textId="77777777" w:rsidR="004F7018" w:rsidRDefault="004F7018" w:rsidP="004F7018">
      <w:pPr>
        <w:tabs>
          <w:tab w:val="center" w:pos="2268"/>
          <w:tab w:val="center" w:pos="7371"/>
        </w:tabs>
      </w:pPr>
    </w:p>
    <w:p w14:paraId="20A40868" w14:textId="77777777" w:rsidR="004F7018" w:rsidRPr="00C8753A" w:rsidRDefault="004F7018" w:rsidP="004F7018">
      <w:pPr>
        <w:tabs>
          <w:tab w:val="center" w:pos="2268"/>
          <w:tab w:val="center" w:pos="7371"/>
        </w:tabs>
      </w:pPr>
    </w:p>
    <w:p w14:paraId="4FE34B7B" w14:textId="0E3ECAE5" w:rsidR="004F7018" w:rsidRDefault="004F7018" w:rsidP="004F7018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  <w:r>
        <w:t xml:space="preserve">                za Krajskou správu a údržbu silnice                                                        </w:t>
      </w:r>
    </w:p>
    <w:p w14:paraId="5DD39562" w14:textId="77777777" w:rsidR="004F7018" w:rsidRPr="00C8753A" w:rsidRDefault="004F7018" w:rsidP="004F7018">
      <w:pPr>
        <w:tabs>
          <w:tab w:val="center" w:pos="2268"/>
          <w:tab w:val="center" w:pos="7371"/>
        </w:tabs>
      </w:pPr>
      <w:r>
        <w:t xml:space="preserve">                   Středočeského kraje, </w:t>
      </w:r>
      <w:proofErr w:type="spellStart"/>
      <w:r>
        <w:t>p.o</w:t>
      </w:r>
      <w:proofErr w:type="spellEnd"/>
      <w:r>
        <w:t xml:space="preserve">.                                                                  </w:t>
      </w:r>
    </w:p>
    <w:p w14:paraId="3F1590EE" w14:textId="1916B96E" w:rsidR="00D25F05" w:rsidRPr="00C8753A" w:rsidRDefault="00D25F05" w:rsidP="004F7018">
      <w:pPr>
        <w:tabs>
          <w:tab w:val="center" w:pos="2268"/>
          <w:tab w:val="center" w:pos="7371"/>
        </w:tabs>
        <w:rPr>
          <w:i/>
        </w:rPr>
      </w:pPr>
    </w:p>
    <w:sectPr w:rsidR="00D25F05" w:rsidRPr="00C8753A" w:rsidSect="0084330F">
      <w:headerReference w:type="default" r:id="rId9"/>
      <w:footerReference w:type="default" r:id="rId10"/>
      <w:headerReference w:type="first" r:id="rId11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07F1" w14:textId="77777777" w:rsidR="0084330F" w:rsidRDefault="0084330F">
      <w:r>
        <w:separator/>
      </w:r>
    </w:p>
  </w:endnote>
  <w:endnote w:type="continuationSeparator" w:id="0">
    <w:p w14:paraId="031999FF" w14:textId="77777777" w:rsidR="0084330F" w:rsidRDefault="0084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747981"/>
      <w:docPartObj>
        <w:docPartGallery w:val="Page Numbers (Bottom of Page)"/>
        <w:docPartUnique/>
      </w:docPartObj>
    </w:sdtPr>
    <w:sdtContent>
      <w:p w14:paraId="72BB30E2" w14:textId="79ABCEC4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DC222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3C0C" w14:textId="77777777" w:rsidR="0084330F" w:rsidRDefault="0084330F">
      <w:r>
        <w:separator/>
      </w:r>
    </w:p>
  </w:footnote>
  <w:footnote w:type="continuationSeparator" w:id="0">
    <w:p w14:paraId="030A8204" w14:textId="77777777" w:rsidR="0084330F" w:rsidRDefault="0084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21F260A1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21F260A1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F01E" w14:textId="6D3D44D4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3F1590FC" wp14:editId="1D4435FC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5686C"/>
    <w:rsid w:val="00056A3E"/>
    <w:rsid w:val="00065D7A"/>
    <w:rsid w:val="00066BBF"/>
    <w:rsid w:val="00070390"/>
    <w:rsid w:val="00095D27"/>
    <w:rsid w:val="000972B7"/>
    <w:rsid w:val="000B66CA"/>
    <w:rsid w:val="000C1322"/>
    <w:rsid w:val="000C5027"/>
    <w:rsid w:val="000D1900"/>
    <w:rsid w:val="000D1B3D"/>
    <w:rsid w:val="000D3871"/>
    <w:rsid w:val="000E5BAE"/>
    <w:rsid w:val="000F2C8C"/>
    <w:rsid w:val="000F3348"/>
    <w:rsid w:val="000F5C7F"/>
    <w:rsid w:val="000F6E9A"/>
    <w:rsid w:val="000F7FD7"/>
    <w:rsid w:val="001104AD"/>
    <w:rsid w:val="0011173C"/>
    <w:rsid w:val="001128C2"/>
    <w:rsid w:val="00114C29"/>
    <w:rsid w:val="00121545"/>
    <w:rsid w:val="00121772"/>
    <w:rsid w:val="00123880"/>
    <w:rsid w:val="00147502"/>
    <w:rsid w:val="001541C6"/>
    <w:rsid w:val="001561A1"/>
    <w:rsid w:val="00160420"/>
    <w:rsid w:val="00171FCE"/>
    <w:rsid w:val="00181469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7F02"/>
    <w:rsid w:val="001E37D5"/>
    <w:rsid w:val="001E3FCD"/>
    <w:rsid w:val="001E4C34"/>
    <w:rsid w:val="001F6BCD"/>
    <w:rsid w:val="00200449"/>
    <w:rsid w:val="002009F3"/>
    <w:rsid w:val="002041DB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831AF"/>
    <w:rsid w:val="00293D0B"/>
    <w:rsid w:val="00295CCD"/>
    <w:rsid w:val="002A451B"/>
    <w:rsid w:val="002A4800"/>
    <w:rsid w:val="002A75DD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F045D"/>
    <w:rsid w:val="003051ED"/>
    <w:rsid w:val="00314D6B"/>
    <w:rsid w:val="00342985"/>
    <w:rsid w:val="00375E64"/>
    <w:rsid w:val="00377657"/>
    <w:rsid w:val="003875BD"/>
    <w:rsid w:val="00390102"/>
    <w:rsid w:val="003921E0"/>
    <w:rsid w:val="003A0C64"/>
    <w:rsid w:val="003A55F0"/>
    <w:rsid w:val="003B047E"/>
    <w:rsid w:val="003B2329"/>
    <w:rsid w:val="003B54CB"/>
    <w:rsid w:val="003B73AD"/>
    <w:rsid w:val="003D36BF"/>
    <w:rsid w:val="003D4CB0"/>
    <w:rsid w:val="00410B47"/>
    <w:rsid w:val="00414693"/>
    <w:rsid w:val="00421654"/>
    <w:rsid w:val="00427DD3"/>
    <w:rsid w:val="00430DE4"/>
    <w:rsid w:val="004424DC"/>
    <w:rsid w:val="004463BE"/>
    <w:rsid w:val="004647AB"/>
    <w:rsid w:val="004647FD"/>
    <w:rsid w:val="004735F8"/>
    <w:rsid w:val="00481C5D"/>
    <w:rsid w:val="004847D1"/>
    <w:rsid w:val="004856F5"/>
    <w:rsid w:val="00491B5F"/>
    <w:rsid w:val="004A3096"/>
    <w:rsid w:val="004B2A59"/>
    <w:rsid w:val="004B424D"/>
    <w:rsid w:val="004C241F"/>
    <w:rsid w:val="004C2E46"/>
    <w:rsid w:val="004C5F13"/>
    <w:rsid w:val="004D6D05"/>
    <w:rsid w:val="004E42D3"/>
    <w:rsid w:val="004E4AC8"/>
    <w:rsid w:val="004E6E71"/>
    <w:rsid w:val="004E7CE8"/>
    <w:rsid w:val="004F0221"/>
    <w:rsid w:val="004F7018"/>
    <w:rsid w:val="004F758D"/>
    <w:rsid w:val="005121D6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C72"/>
    <w:rsid w:val="00560FA9"/>
    <w:rsid w:val="00563525"/>
    <w:rsid w:val="00567281"/>
    <w:rsid w:val="0057066E"/>
    <w:rsid w:val="00574779"/>
    <w:rsid w:val="00575A38"/>
    <w:rsid w:val="00575C52"/>
    <w:rsid w:val="005838A5"/>
    <w:rsid w:val="005A1956"/>
    <w:rsid w:val="005A4045"/>
    <w:rsid w:val="005A5C20"/>
    <w:rsid w:val="005D3213"/>
    <w:rsid w:val="005E1D04"/>
    <w:rsid w:val="005E1F68"/>
    <w:rsid w:val="005E357A"/>
    <w:rsid w:val="005E69C0"/>
    <w:rsid w:val="005E7C1D"/>
    <w:rsid w:val="005F20E5"/>
    <w:rsid w:val="005F5A37"/>
    <w:rsid w:val="006062F4"/>
    <w:rsid w:val="0062010C"/>
    <w:rsid w:val="00623034"/>
    <w:rsid w:val="00626F12"/>
    <w:rsid w:val="00631A4B"/>
    <w:rsid w:val="006332B0"/>
    <w:rsid w:val="00637747"/>
    <w:rsid w:val="00643498"/>
    <w:rsid w:val="00644B6C"/>
    <w:rsid w:val="006475A6"/>
    <w:rsid w:val="006614AF"/>
    <w:rsid w:val="00662F9B"/>
    <w:rsid w:val="00664AE0"/>
    <w:rsid w:val="006729B2"/>
    <w:rsid w:val="006749D0"/>
    <w:rsid w:val="00675354"/>
    <w:rsid w:val="00680BA7"/>
    <w:rsid w:val="00681437"/>
    <w:rsid w:val="006821E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C0BDB"/>
    <w:rsid w:val="006C188E"/>
    <w:rsid w:val="006D078D"/>
    <w:rsid w:val="006D63E5"/>
    <w:rsid w:val="006D79E9"/>
    <w:rsid w:val="006E4CB5"/>
    <w:rsid w:val="006F4D0F"/>
    <w:rsid w:val="00707908"/>
    <w:rsid w:val="00711F78"/>
    <w:rsid w:val="00716346"/>
    <w:rsid w:val="007303F9"/>
    <w:rsid w:val="00747DFB"/>
    <w:rsid w:val="0075099F"/>
    <w:rsid w:val="0075441F"/>
    <w:rsid w:val="00754841"/>
    <w:rsid w:val="007669FA"/>
    <w:rsid w:val="00770282"/>
    <w:rsid w:val="00777545"/>
    <w:rsid w:val="007941D2"/>
    <w:rsid w:val="00797647"/>
    <w:rsid w:val="007A6D3B"/>
    <w:rsid w:val="007B0A14"/>
    <w:rsid w:val="007B51CC"/>
    <w:rsid w:val="007C3457"/>
    <w:rsid w:val="007C6776"/>
    <w:rsid w:val="007E26CA"/>
    <w:rsid w:val="007F1126"/>
    <w:rsid w:val="007F2736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EC9"/>
    <w:rsid w:val="00835575"/>
    <w:rsid w:val="00840046"/>
    <w:rsid w:val="00843020"/>
    <w:rsid w:val="0084330F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F6AEE"/>
    <w:rsid w:val="00900069"/>
    <w:rsid w:val="00906A5A"/>
    <w:rsid w:val="00907797"/>
    <w:rsid w:val="00914F38"/>
    <w:rsid w:val="009167B9"/>
    <w:rsid w:val="009211CA"/>
    <w:rsid w:val="00923CE1"/>
    <w:rsid w:val="00931830"/>
    <w:rsid w:val="0094122D"/>
    <w:rsid w:val="00951948"/>
    <w:rsid w:val="00962EEC"/>
    <w:rsid w:val="00975746"/>
    <w:rsid w:val="00976227"/>
    <w:rsid w:val="00976C43"/>
    <w:rsid w:val="009973DB"/>
    <w:rsid w:val="009A343C"/>
    <w:rsid w:val="009A53EE"/>
    <w:rsid w:val="009A7FCC"/>
    <w:rsid w:val="009B4956"/>
    <w:rsid w:val="009C0A4F"/>
    <w:rsid w:val="009C4B9B"/>
    <w:rsid w:val="009E440F"/>
    <w:rsid w:val="009F04CC"/>
    <w:rsid w:val="009F564A"/>
    <w:rsid w:val="009F6785"/>
    <w:rsid w:val="00A01DD9"/>
    <w:rsid w:val="00A05C08"/>
    <w:rsid w:val="00A075FC"/>
    <w:rsid w:val="00A2032D"/>
    <w:rsid w:val="00A268BE"/>
    <w:rsid w:val="00A3465D"/>
    <w:rsid w:val="00A3648C"/>
    <w:rsid w:val="00A44263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A1681"/>
    <w:rsid w:val="00AA18D1"/>
    <w:rsid w:val="00AA2AC6"/>
    <w:rsid w:val="00AB324D"/>
    <w:rsid w:val="00AB6B04"/>
    <w:rsid w:val="00AD3F40"/>
    <w:rsid w:val="00AD7B58"/>
    <w:rsid w:val="00AE2CAB"/>
    <w:rsid w:val="00AE56B3"/>
    <w:rsid w:val="00AE75EA"/>
    <w:rsid w:val="00AF0E1B"/>
    <w:rsid w:val="00AF0F3B"/>
    <w:rsid w:val="00B02A58"/>
    <w:rsid w:val="00B05648"/>
    <w:rsid w:val="00B059A6"/>
    <w:rsid w:val="00B1604B"/>
    <w:rsid w:val="00B222A5"/>
    <w:rsid w:val="00B364C3"/>
    <w:rsid w:val="00B36A9C"/>
    <w:rsid w:val="00B44C25"/>
    <w:rsid w:val="00B5069D"/>
    <w:rsid w:val="00B50892"/>
    <w:rsid w:val="00B551E9"/>
    <w:rsid w:val="00B64D73"/>
    <w:rsid w:val="00B671F0"/>
    <w:rsid w:val="00B71F77"/>
    <w:rsid w:val="00B93072"/>
    <w:rsid w:val="00B97138"/>
    <w:rsid w:val="00BA0BFB"/>
    <w:rsid w:val="00BA7DBD"/>
    <w:rsid w:val="00BB0E3B"/>
    <w:rsid w:val="00BB0ED0"/>
    <w:rsid w:val="00BB57CC"/>
    <w:rsid w:val="00BC66FB"/>
    <w:rsid w:val="00BD45D2"/>
    <w:rsid w:val="00BE5E5B"/>
    <w:rsid w:val="00BF1363"/>
    <w:rsid w:val="00C329A1"/>
    <w:rsid w:val="00C373A2"/>
    <w:rsid w:val="00C4135D"/>
    <w:rsid w:val="00C46A39"/>
    <w:rsid w:val="00C54C7B"/>
    <w:rsid w:val="00C5631A"/>
    <w:rsid w:val="00C61591"/>
    <w:rsid w:val="00C63939"/>
    <w:rsid w:val="00C727FA"/>
    <w:rsid w:val="00C82319"/>
    <w:rsid w:val="00C8753A"/>
    <w:rsid w:val="00C87962"/>
    <w:rsid w:val="00C966AC"/>
    <w:rsid w:val="00CA53AE"/>
    <w:rsid w:val="00CA5579"/>
    <w:rsid w:val="00CB75CE"/>
    <w:rsid w:val="00CC25D3"/>
    <w:rsid w:val="00CC52C9"/>
    <w:rsid w:val="00CC6062"/>
    <w:rsid w:val="00CD2ABC"/>
    <w:rsid w:val="00CE4446"/>
    <w:rsid w:val="00CE4F23"/>
    <w:rsid w:val="00CE52DF"/>
    <w:rsid w:val="00CF32EA"/>
    <w:rsid w:val="00CF390A"/>
    <w:rsid w:val="00CF6FDB"/>
    <w:rsid w:val="00CF74C2"/>
    <w:rsid w:val="00CF793A"/>
    <w:rsid w:val="00D12D5A"/>
    <w:rsid w:val="00D13F7A"/>
    <w:rsid w:val="00D179D7"/>
    <w:rsid w:val="00D25F05"/>
    <w:rsid w:val="00D30725"/>
    <w:rsid w:val="00D479BC"/>
    <w:rsid w:val="00D65F07"/>
    <w:rsid w:val="00D65F92"/>
    <w:rsid w:val="00D71DDD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D5014"/>
    <w:rsid w:val="00DE1EFB"/>
    <w:rsid w:val="00DE23C7"/>
    <w:rsid w:val="00DE47F6"/>
    <w:rsid w:val="00E0220C"/>
    <w:rsid w:val="00E039E8"/>
    <w:rsid w:val="00E12248"/>
    <w:rsid w:val="00E135D1"/>
    <w:rsid w:val="00E2050B"/>
    <w:rsid w:val="00E2096D"/>
    <w:rsid w:val="00E26CFD"/>
    <w:rsid w:val="00E30028"/>
    <w:rsid w:val="00E324AE"/>
    <w:rsid w:val="00E36F9C"/>
    <w:rsid w:val="00E378E7"/>
    <w:rsid w:val="00E37931"/>
    <w:rsid w:val="00E37BDA"/>
    <w:rsid w:val="00E5226E"/>
    <w:rsid w:val="00E52D29"/>
    <w:rsid w:val="00E659FA"/>
    <w:rsid w:val="00E7285A"/>
    <w:rsid w:val="00E971C1"/>
    <w:rsid w:val="00EA1407"/>
    <w:rsid w:val="00EA4428"/>
    <w:rsid w:val="00EA71EE"/>
    <w:rsid w:val="00EB1D0B"/>
    <w:rsid w:val="00EB34CD"/>
    <w:rsid w:val="00EC7AC0"/>
    <w:rsid w:val="00ED46EE"/>
    <w:rsid w:val="00EE4499"/>
    <w:rsid w:val="00EF0179"/>
    <w:rsid w:val="00EF246C"/>
    <w:rsid w:val="00F05170"/>
    <w:rsid w:val="00F1041E"/>
    <w:rsid w:val="00F13143"/>
    <w:rsid w:val="00F22B7E"/>
    <w:rsid w:val="00F249E0"/>
    <w:rsid w:val="00F265AE"/>
    <w:rsid w:val="00F34779"/>
    <w:rsid w:val="00F436EA"/>
    <w:rsid w:val="00F516BF"/>
    <w:rsid w:val="00F56021"/>
    <w:rsid w:val="00F6232F"/>
    <w:rsid w:val="00F747BF"/>
    <w:rsid w:val="00F811A4"/>
    <w:rsid w:val="00F82DD7"/>
    <w:rsid w:val="00F91101"/>
    <w:rsid w:val="00FA2B24"/>
    <w:rsid w:val="00FA56D9"/>
    <w:rsid w:val="00FA77DC"/>
    <w:rsid w:val="00FB1461"/>
    <w:rsid w:val="00FC2F44"/>
    <w:rsid w:val="00FC5B21"/>
    <w:rsid w:val="00FD0FC4"/>
    <w:rsid w:val="00FD67CB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KSUS\Ostatn&#237;\_Vzory\SOZS\AKCE%20&#268;EZ\www.ebremena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6621C0249ED4725888D75B7F6D59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77D41-B8A3-43F5-A6EE-C37E9427AD47}"/>
      </w:docPartPr>
      <w:docPartBody>
        <w:p w:rsidR="009A0F36" w:rsidRDefault="009A0F36" w:rsidP="009A0F36">
          <w:pPr>
            <w:pStyle w:val="96621C0249ED4725888D75B7F6D59D1D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969FB"/>
    <w:rsid w:val="004E4A06"/>
    <w:rsid w:val="00652191"/>
    <w:rsid w:val="0079050F"/>
    <w:rsid w:val="00830D2F"/>
    <w:rsid w:val="008B6C7B"/>
    <w:rsid w:val="009A0F36"/>
    <w:rsid w:val="00BC6BCF"/>
    <w:rsid w:val="00D56B34"/>
    <w:rsid w:val="00E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6C7B"/>
  </w:style>
  <w:style w:type="paragraph" w:customStyle="1" w:styleId="96621C0249ED4725888D75B7F6D59D1D">
    <w:name w:val="96621C0249ED4725888D75B7F6D59D1D"/>
    <w:rsid w:val="009A0F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2141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14748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2024-03-27T12:25:00Z</dcterms:created>
  <dcterms:modified xsi:type="dcterms:W3CDTF">2024-03-27T12:26:00Z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