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9E" w:rsidRPr="00112C9E" w:rsidRDefault="00112C9E" w:rsidP="00112C9E">
      <w:pPr>
        <w:spacing w:before="100" w:beforeAutospacing="1" w:after="100" w:afterAutospacing="1" w:line="312" w:lineRule="atLeast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3"/>
          <w:szCs w:val="23"/>
        </w:rPr>
      </w:pPr>
      <w:r w:rsidRPr="00112C9E">
        <w:rPr>
          <w:rFonts w:ascii="Arial" w:eastAsia="Times New Roman" w:hAnsi="Arial" w:cs="Arial"/>
          <w:b/>
          <w:bCs/>
          <w:color w:val="000000"/>
          <w:kern w:val="36"/>
          <w:sz w:val="36"/>
        </w:rPr>
        <w:t xml:space="preserve">Smlouva o údržbě </w:t>
      </w:r>
      <w:r w:rsidR="00A86F71">
        <w:rPr>
          <w:rFonts w:ascii="Arial" w:eastAsia="Times New Roman" w:hAnsi="Arial" w:cs="Arial"/>
          <w:b/>
          <w:bCs/>
          <w:color w:val="000000"/>
          <w:kern w:val="36"/>
          <w:sz w:val="36"/>
        </w:rPr>
        <w:t xml:space="preserve">společného televizního rozvodu </w:t>
      </w:r>
    </w:p>
    <w:p w:rsidR="00112C9E" w:rsidRPr="00112C9E" w:rsidRDefault="00112C9E" w:rsidP="00112C9E">
      <w:pPr>
        <w:spacing w:before="100" w:beforeAutospacing="1" w:after="100" w:afterAutospacing="1" w:line="312" w:lineRule="atLeast"/>
        <w:textAlignment w:val="bottom"/>
        <w:outlineLvl w:val="1"/>
        <w:rPr>
          <w:rFonts w:ascii="Tahoma" w:eastAsia="Times New Roman" w:hAnsi="Tahoma" w:cs="Tahoma"/>
          <w:b/>
          <w:bCs/>
          <w:color w:val="5076B6"/>
          <w:sz w:val="18"/>
          <w:szCs w:val="18"/>
        </w:rPr>
      </w:pPr>
      <w:r w:rsidRPr="00112C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Níže uvedeného dne, měsíce a roku uzavřely smluvní strany v souladu se zákonem 513/1991 sb. obchodního zákoníku následující servisní smlouvu o údržbě </w:t>
      </w:r>
      <w:r w:rsidR="00A86F71">
        <w:rPr>
          <w:rFonts w:ascii="Arial" w:eastAsia="Times New Roman" w:hAnsi="Arial" w:cs="Arial"/>
          <w:b/>
          <w:bCs/>
          <w:color w:val="000000"/>
          <w:sz w:val="24"/>
          <w:szCs w:val="24"/>
        </w:rPr>
        <w:t>společného televizního rozvodu</w:t>
      </w:r>
      <w:r w:rsidRPr="00112C9E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112C9E" w:rsidRPr="00112C9E" w:rsidRDefault="00112C9E" w:rsidP="00112C9E">
      <w:pPr>
        <w:spacing w:before="100" w:beforeAutospacing="1" w:after="100" w:afterAutospacing="1" w:line="312" w:lineRule="atLeast"/>
        <w:textAlignment w:val="bottom"/>
        <w:outlineLvl w:val="1"/>
        <w:rPr>
          <w:rFonts w:ascii="Tahoma" w:eastAsia="Times New Roman" w:hAnsi="Tahoma" w:cs="Tahoma"/>
          <w:b/>
          <w:bCs/>
          <w:color w:val="5076B6"/>
          <w:sz w:val="18"/>
          <w:szCs w:val="18"/>
        </w:rPr>
      </w:pPr>
      <w:r w:rsidRPr="00112C9E">
        <w:rPr>
          <w:rFonts w:ascii="Arial" w:eastAsia="Times New Roman" w:hAnsi="Arial" w:cs="Arial"/>
          <w:b/>
          <w:bCs/>
          <w:color w:val="000000"/>
          <w:sz w:val="20"/>
        </w:rPr>
        <w:t>Smluvní strany</w:t>
      </w:r>
    </w:p>
    <w:p w:rsidR="00112C9E" w:rsidRPr="00112C9E" w:rsidRDefault="00112C9E" w:rsidP="00112C9E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Firma: </w:t>
      </w:r>
      <w:r w:rsidRPr="00112C9E">
        <w:rPr>
          <w:rFonts w:ascii="Arial" w:eastAsia="Times New Roman" w:hAnsi="Arial" w:cs="Arial"/>
          <w:b/>
          <w:color w:val="000000"/>
          <w:sz w:val="20"/>
          <w:szCs w:val="20"/>
        </w:rPr>
        <w:t>Petr Kozák</w:t>
      </w:r>
    </w:p>
    <w:p w:rsidR="00112C9E" w:rsidRPr="00112C9E" w:rsidRDefault="00112C9E" w:rsidP="00112C9E">
      <w:pPr>
        <w:spacing w:after="10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Helvetica" w:eastAsia="Times New Roman" w:hAnsi="Helvetica" w:cs="Helvetica"/>
          <w:color w:val="000000"/>
          <w:sz w:val="18"/>
          <w:szCs w:val="18"/>
        </w:rPr>
        <w:t xml:space="preserve">se sídlem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Husovo náměstí 1</w:t>
      </w:r>
    </w:p>
    <w:p w:rsidR="00112C9E" w:rsidRPr="00112C9E" w:rsidRDefault="00112C9E" w:rsidP="00112C9E">
      <w:pPr>
        <w:spacing w:after="10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352 01  Aš</w:t>
      </w:r>
      <w:proofErr w:type="gramEnd"/>
    </w:p>
    <w:p w:rsidR="00112C9E" w:rsidRPr="00112C9E" w:rsidRDefault="00112C9E" w:rsidP="00112C9E">
      <w:pPr>
        <w:spacing w:after="10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Helvetica" w:eastAsia="Times New Roman" w:hAnsi="Helvetica" w:cs="Helvetica"/>
          <w:color w:val="000000"/>
          <w:sz w:val="18"/>
          <w:szCs w:val="18"/>
        </w:rPr>
        <w:t xml:space="preserve">zastoupená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Petrem Kozákem</w:t>
      </w:r>
    </w:p>
    <w:p w:rsidR="00112C9E" w:rsidRPr="00112C9E" w:rsidRDefault="00112C9E" w:rsidP="00112C9E">
      <w:pPr>
        <w:spacing w:after="10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Helvetica" w:eastAsia="Times New Roman" w:hAnsi="Helvetica" w:cs="Helvetica"/>
          <w:color w:val="000000"/>
          <w:sz w:val="18"/>
          <w:szCs w:val="18"/>
        </w:rPr>
        <w:t>IČO: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626 14 908</w:t>
      </w:r>
      <w:r w:rsidRPr="00112C9E">
        <w:rPr>
          <w:rFonts w:ascii="Helvetica" w:eastAsia="Times New Roman" w:hAnsi="Helvetica" w:cs="Helvetica"/>
          <w:color w:val="000000"/>
          <w:sz w:val="18"/>
          <w:szCs w:val="18"/>
        </w:rPr>
        <w:t xml:space="preserve"> DIČ:CZ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7603061818</w:t>
      </w:r>
    </w:p>
    <w:p w:rsidR="00112C9E" w:rsidRPr="00112C9E" w:rsidRDefault="00112C9E" w:rsidP="00112C9E">
      <w:pPr>
        <w:spacing w:after="10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Helvetica" w:eastAsia="Times New Roman" w:hAnsi="Helvetica" w:cs="Helvetica"/>
          <w:color w:val="000000"/>
          <w:sz w:val="18"/>
          <w:szCs w:val="18"/>
        </w:rPr>
        <w:t>Bankovní spojení: ČS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OB</w:t>
      </w:r>
    </w:p>
    <w:p w:rsidR="00112C9E" w:rsidRPr="00112C9E" w:rsidRDefault="00112C9E" w:rsidP="00112C9E">
      <w:pPr>
        <w:spacing w:after="10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Helvetica" w:eastAsia="Times New Roman" w:hAnsi="Helvetica" w:cs="Helvetica"/>
          <w:color w:val="000000"/>
          <w:sz w:val="18"/>
          <w:szCs w:val="18"/>
        </w:rPr>
        <w:t xml:space="preserve">číslo účtu: </w:t>
      </w:r>
      <w:r w:rsidR="005F0EC7">
        <w:rPr>
          <w:rFonts w:ascii="Helvetica" w:eastAsia="Times New Roman" w:hAnsi="Helvetica" w:cs="Helvetica"/>
          <w:color w:val="000000"/>
          <w:sz w:val="18"/>
          <w:szCs w:val="18"/>
        </w:rPr>
        <w:t>162707121</w:t>
      </w:r>
      <w:r w:rsidRPr="00112C9E">
        <w:rPr>
          <w:rFonts w:ascii="Helvetica" w:eastAsia="Times New Roman" w:hAnsi="Helvetica" w:cs="Helvetica"/>
          <w:color w:val="000000"/>
          <w:sz w:val="18"/>
          <w:szCs w:val="18"/>
        </w:rPr>
        <w:t>/ 0</w:t>
      </w:r>
      <w:r w:rsidR="005F0EC7">
        <w:rPr>
          <w:rFonts w:ascii="Helvetica" w:eastAsia="Times New Roman" w:hAnsi="Helvetica" w:cs="Helvetica"/>
          <w:color w:val="000000"/>
          <w:sz w:val="18"/>
          <w:szCs w:val="18"/>
        </w:rPr>
        <w:t>3</w:t>
      </w:r>
      <w:r w:rsidRPr="00112C9E">
        <w:rPr>
          <w:rFonts w:ascii="Helvetica" w:eastAsia="Times New Roman" w:hAnsi="Helvetica" w:cs="Helvetica"/>
          <w:color w:val="000000"/>
          <w:sz w:val="18"/>
          <w:szCs w:val="18"/>
        </w:rPr>
        <w:t>00</w:t>
      </w:r>
    </w:p>
    <w:p w:rsidR="00112C9E" w:rsidRPr="00112C9E" w:rsidRDefault="00112C9E" w:rsidP="00112C9E">
      <w:pPr>
        <w:spacing w:after="10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Helvetica" w:eastAsia="Times New Roman" w:hAnsi="Helvetica" w:cs="Helvetica"/>
          <w:color w:val="000000"/>
          <w:sz w:val="18"/>
          <w:szCs w:val="18"/>
        </w:rPr>
        <w:t>Telefon 603 48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7</w:t>
      </w:r>
      <w:r w:rsidRPr="00112C9E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777</w:t>
      </w:r>
    </w:p>
    <w:p w:rsidR="00112C9E" w:rsidRPr="00112C9E" w:rsidRDefault="00112C9E" w:rsidP="00112C9E">
      <w:pPr>
        <w:spacing w:after="10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Helvetica" w:eastAsia="Times New Roman" w:hAnsi="Helvetica" w:cs="Helvetica"/>
          <w:color w:val="000000"/>
          <w:sz w:val="18"/>
          <w:szCs w:val="18"/>
        </w:rPr>
        <w:t>E-mail: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kozak@wia.cz</w:t>
      </w:r>
    </w:p>
    <w:p w:rsidR="00112C9E" w:rsidRPr="00112C9E" w:rsidRDefault="00112C9E" w:rsidP="00112C9E">
      <w:pPr>
        <w:spacing w:after="75" w:line="312" w:lineRule="atLeast"/>
        <w:ind w:firstLine="567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>dále jen dodavatel</w:t>
      </w:r>
    </w:p>
    <w:p w:rsidR="00112C9E" w:rsidRPr="00112C9E" w:rsidRDefault="00112C9E" w:rsidP="00112C9E">
      <w:pPr>
        <w:spacing w:after="75" w:line="312" w:lineRule="atLeast"/>
        <w:ind w:left="17" w:firstLine="567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Helvetica" w:eastAsia="Times New Roman" w:hAnsi="Helvetica" w:cs="Helvetica"/>
          <w:color w:val="000000"/>
          <w:sz w:val="18"/>
          <w:szCs w:val="18"/>
        </w:rPr>
        <w:br/>
        <w:t xml:space="preserve">Firma: </w:t>
      </w:r>
      <w:r w:rsidR="00A86F71">
        <w:rPr>
          <w:rFonts w:ascii="Helvetica" w:eastAsia="Times New Roman" w:hAnsi="Helvetica" w:cs="Helvetica"/>
          <w:color w:val="000000"/>
          <w:sz w:val="18"/>
          <w:szCs w:val="18"/>
        </w:rPr>
        <w:t>Domov pro seniory v Hranicích</w:t>
      </w:r>
    </w:p>
    <w:p w:rsidR="00112C9E" w:rsidRPr="00112C9E" w:rsidRDefault="00112C9E" w:rsidP="00DF4C3E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Helvetica" w:eastAsia="Times New Roman" w:hAnsi="Helvetica" w:cs="Helvetica"/>
          <w:color w:val="000000"/>
          <w:sz w:val="18"/>
          <w:szCs w:val="18"/>
        </w:rPr>
        <w:t xml:space="preserve">se sídlem </w:t>
      </w:r>
      <w:proofErr w:type="spellStart"/>
      <w:r w:rsidR="00A86F71">
        <w:rPr>
          <w:rFonts w:ascii="Helvetica" w:eastAsia="Times New Roman" w:hAnsi="Helvetica" w:cs="Helvetica"/>
          <w:color w:val="000000"/>
          <w:sz w:val="18"/>
          <w:szCs w:val="18"/>
        </w:rPr>
        <w:t>Krásňany</w:t>
      </w:r>
      <w:proofErr w:type="spellEnd"/>
      <w:r w:rsidR="00A86F71">
        <w:rPr>
          <w:rFonts w:ascii="Helvetica" w:eastAsia="Times New Roman" w:hAnsi="Helvetica" w:cs="Helvetica"/>
          <w:color w:val="000000"/>
          <w:sz w:val="18"/>
          <w:szCs w:val="18"/>
        </w:rPr>
        <w:t xml:space="preserve"> 766</w:t>
      </w:r>
    </w:p>
    <w:p w:rsidR="00DF4C3E" w:rsidRPr="00112C9E" w:rsidRDefault="00DF4C3E" w:rsidP="00DF4C3E">
      <w:pPr>
        <w:spacing w:after="10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35</w:t>
      </w:r>
      <w:r w:rsidR="00A86F71">
        <w:rPr>
          <w:rFonts w:ascii="Helvetica" w:eastAsia="Times New Roman" w:hAnsi="Helvetica" w:cs="Helvetica"/>
          <w:color w:val="000000"/>
          <w:sz w:val="18"/>
          <w:szCs w:val="18"/>
        </w:rPr>
        <w:t>1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r w:rsidR="00A86F71">
        <w:rPr>
          <w:rFonts w:ascii="Helvetica" w:eastAsia="Times New Roman" w:hAnsi="Helvetica" w:cs="Helvetica"/>
          <w:color w:val="000000"/>
          <w:sz w:val="18"/>
          <w:szCs w:val="18"/>
        </w:rPr>
        <w:t>24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r w:rsidR="00A86F71">
        <w:rPr>
          <w:rFonts w:ascii="Helvetica" w:eastAsia="Times New Roman" w:hAnsi="Helvetica" w:cs="Helvetica"/>
          <w:color w:val="000000"/>
          <w:sz w:val="18"/>
          <w:szCs w:val="18"/>
        </w:rPr>
        <w:t xml:space="preserve"> Hranice</w:t>
      </w:r>
      <w:proofErr w:type="gramEnd"/>
      <w:r w:rsidR="00A86F71">
        <w:rPr>
          <w:rFonts w:ascii="Helvetica" w:eastAsia="Times New Roman" w:hAnsi="Helvetica" w:cs="Helvetica"/>
          <w:color w:val="000000"/>
          <w:sz w:val="18"/>
          <w:szCs w:val="18"/>
        </w:rPr>
        <w:t xml:space="preserve"> u Aše</w:t>
      </w:r>
    </w:p>
    <w:p w:rsidR="00112C9E" w:rsidRPr="00112C9E" w:rsidRDefault="00112C9E" w:rsidP="00DF4C3E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Helvetica" w:eastAsia="Times New Roman" w:hAnsi="Helvetica" w:cs="Helvetica"/>
          <w:color w:val="000000"/>
          <w:sz w:val="18"/>
          <w:szCs w:val="18"/>
        </w:rPr>
        <w:t xml:space="preserve">zastoupená: </w:t>
      </w:r>
      <w:r w:rsidR="00A86F71">
        <w:rPr>
          <w:rFonts w:ascii="Helvetica" w:eastAsia="Times New Roman" w:hAnsi="Helvetica" w:cs="Helvetica"/>
          <w:color w:val="000000"/>
          <w:sz w:val="18"/>
          <w:szCs w:val="18"/>
        </w:rPr>
        <w:t>Ing. Libor Syrovátka</w:t>
      </w:r>
    </w:p>
    <w:p w:rsidR="00112C9E" w:rsidRPr="00112C9E" w:rsidRDefault="00112C9E" w:rsidP="00112C9E">
      <w:pPr>
        <w:spacing w:after="75" w:line="312" w:lineRule="atLeast"/>
        <w:ind w:left="1418"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12C9E" w:rsidRPr="00112C9E" w:rsidRDefault="00112C9E" w:rsidP="00112C9E">
      <w:pPr>
        <w:spacing w:after="75" w:line="240" w:lineRule="auto"/>
        <w:ind w:left="4394" w:hanging="4156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>dále jen objednatel</w:t>
      </w:r>
    </w:p>
    <w:p w:rsidR="00112C9E" w:rsidRPr="00112C9E" w:rsidRDefault="00112C9E" w:rsidP="00112C9E">
      <w:pPr>
        <w:numPr>
          <w:ilvl w:val="0"/>
          <w:numId w:val="1"/>
        </w:numPr>
        <w:spacing w:before="100" w:beforeAutospacing="1" w:after="75" w:line="312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b/>
          <w:bCs/>
          <w:color w:val="000000"/>
          <w:sz w:val="20"/>
        </w:rPr>
        <w:t>Předmět smlouvy</w:t>
      </w:r>
    </w:p>
    <w:p w:rsidR="00112C9E" w:rsidRPr="00112C9E" w:rsidRDefault="00112C9E" w:rsidP="00112C9E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>Předmětem smlouvy je údržba</w:t>
      </w:r>
      <w:r w:rsidR="00A86F71">
        <w:rPr>
          <w:rFonts w:ascii="Arial" w:eastAsia="Times New Roman" w:hAnsi="Arial" w:cs="Arial"/>
          <w:color w:val="000000"/>
          <w:sz w:val="20"/>
          <w:szCs w:val="20"/>
        </w:rPr>
        <w:t xml:space="preserve"> a servis</w:t>
      </w: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86F71">
        <w:rPr>
          <w:rFonts w:ascii="Arial" w:eastAsia="Times New Roman" w:hAnsi="Arial" w:cs="Arial"/>
          <w:color w:val="000000"/>
          <w:sz w:val="20"/>
          <w:szCs w:val="20"/>
        </w:rPr>
        <w:t xml:space="preserve">společného televizního rozvodu a připojených </w:t>
      </w:r>
      <w:proofErr w:type="spellStart"/>
      <w:r w:rsidR="00A86F71">
        <w:rPr>
          <w:rFonts w:ascii="Arial" w:eastAsia="Times New Roman" w:hAnsi="Arial" w:cs="Arial"/>
          <w:color w:val="000000"/>
          <w:sz w:val="20"/>
          <w:szCs w:val="20"/>
        </w:rPr>
        <w:t>Skylink</w:t>
      </w:r>
      <w:proofErr w:type="spellEnd"/>
      <w:r w:rsidR="00A86F71">
        <w:rPr>
          <w:rFonts w:ascii="Arial" w:eastAsia="Times New Roman" w:hAnsi="Arial" w:cs="Arial"/>
          <w:color w:val="000000"/>
          <w:sz w:val="20"/>
          <w:szCs w:val="20"/>
        </w:rPr>
        <w:t xml:space="preserve"> karet</w:t>
      </w:r>
      <w:r w:rsidR="00DF4C3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86F71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112C9E">
        <w:rPr>
          <w:rFonts w:ascii="Arial" w:eastAsia="Times New Roman" w:hAnsi="Arial" w:cs="Arial"/>
          <w:color w:val="000000"/>
          <w:sz w:val="20"/>
          <w:szCs w:val="20"/>
        </w:rPr>
        <w:t>odavatelem pro potřeby objednatele</w:t>
      </w:r>
      <w:r w:rsidR="00A86F71">
        <w:rPr>
          <w:rFonts w:ascii="Arial" w:eastAsia="Times New Roman" w:hAnsi="Arial" w:cs="Arial"/>
          <w:color w:val="000000"/>
          <w:sz w:val="20"/>
          <w:szCs w:val="20"/>
        </w:rPr>
        <w:t>. To</w:t>
      </w: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to zahrnuje běžnou údržbu </w:t>
      </w:r>
      <w:r w:rsidR="00DF4C3E">
        <w:rPr>
          <w:rFonts w:ascii="Arial" w:eastAsia="Times New Roman" w:hAnsi="Arial" w:cs="Arial"/>
          <w:color w:val="000000"/>
          <w:sz w:val="20"/>
          <w:szCs w:val="20"/>
        </w:rPr>
        <w:t>systému</w:t>
      </w: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 dle aktuálních pokynů a havarijní zásahy. Veškeré tyto činnosti provádí dodavatel pro potřeby objednatele. </w:t>
      </w:r>
    </w:p>
    <w:p w:rsidR="00112C9E" w:rsidRPr="00112C9E" w:rsidRDefault="00112C9E" w:rsidP="00112C9E">
      <w:pPr>
        <w:numPr>
          <w:ilvl w:val="0"/>
          <w:numId w:val="2"/>
        </w:numPr>
        <w:spacing w:before="100" w:beforeAutospacing="1" w:after="100" w:afterAutospacing="1" w:line="312" w:lineRule="atLeast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3"/>
          <w:szCs w:val="23"/>
        </w:rPr>
      </w:pPr>
      <w:r w:rsidRPr="00112C9E">
        <w:rPr>
          <w:rFonts w:ascii="Arial" w:eastAsia="Times New Roman" w:hAnsi="Arial" w:cs="Arial"/>
          <w:b/>
          <w:bCs/>
          <w:color w:val="000000"/>
          <w:kern w:val="36"/>
          <w:sz w:val="20"/>
        </w:rPr>
        <w:t>Podmínky a způsob provádění údržby</w:t>
      </w:r>
    </w:p>
    <w:p w:rsidR="00112C9E" w:rsidRPr="00112C9E" w:rsidRDefault="00112C9E" w:rsidP="00112C9E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Dodavatel provádí údržbu i havarijní zásahy s využitím vlastních technických prostředků. </w:t>
      </w:r>
    </w:p>
    <w:p w:rsidR="00112C9E" w:rsidRPr="00112C9E" w:rsidRDefault="00112C9E" w:rsidP="00112C9E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Objednatel umožní za účelem provádění údržby pracovníkům dodavatele přístup do svých objektů. V případě havarijní poruchy </w:t>
      </w:r>
      <w:r w:rsidR="00A86F71">
        <w:rPr>
          <w:rFonts w:ascii="Arial" w:eastAsia="Times New Roman" w:hAnsi="Arial" w:cs="Arial"/>
          <w:color w:val="000000"/>
          <w:sz w:val="20"/>
          <w:szCs w:val="20"/>
        </w:rPr>
        <w:t>televizního</w:t>
      </w:r>
      <w:r w:rsidR="00DF4C3E">
        <w:rPr>
          <w:rFonts w:ascii="Arial" w:eastAsia="Times New Roman" w:hAnsi="Arial" w:cs="Arial"/>
          <w:color w:val="000000"/>
          <w:sz w:val="20"/>
          <w:szCs w:val="20"/>
        </w:rPr>
        <w:t xml:space="preserve"> systému</w:t>
      </w: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 zajistí objednatel přítomnost svého odpovědného pracovníka objednatele. </w:t>
      </w:r>
    </w:p>
    <w:p w:rsidR="00112C9E" w:rsidRPr="00112C9E" w:rsidRDefault="00A71B25" w:rsidP="00112C9E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Dodavatel odpovídá za servis </w:t>
      </w:r>
      <w:r w:rsidR="00AC53E9"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nastavení kompletního systému. </w:t>
      </w:r>
      <w:r w:rsidR="00112C9E" w:rsidRPr="00112C9E">
        <w:rPr>
          <w:rFonts w:ascii="Arial" w:eastAsia="Times New Roman" w:hAnsi="Arial" w:cs="Arial"/>
          <w:color w:val="000000"/>
          <w:sz w:val="20"/>
          <w:szCs w:val="20"/>
        </w:rPr>
        <w:t>V případě technické poruchy jakékoliv komponenty či součásti zajistí dodavatel jej</w:t>
      </w:r>
      <w:r w:rsidR="000168A7">
        <w:rPr>
          <w:rFonts w:ascii="Arial" w:eastAsia="Times New Roman" w:hAnsi="Arial" w:cs="Arial"/>
          <w:color w:val="000000"/>
          <w:sz w:val="20"/>
          <w:szCs w:val="20"/>
        </w:rPr>
        <w:t>ich</w:t>
      </w:r>
      <w:r w:rsidR="00112C9E"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 výměnu či opravu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pouze u komponent jím dodaných </w:t>
      </w:r>
      <w:r w:rsidR="00112C9E" w:rsidRPr="00112C9E">
        <w:rPr>
          <w:rFonts w:ascii="Arial" w:eastAsia="Times New Roman" w:hAnsi="Arial" w:cs="Arial"/>
          <w:color w:val="000000"/>
          <w:sz w:val="20"/>
          <w:szCs w:val="20"/>
        </w:rPr>
        <w:t>a to buď přímo sám</w:t>
      </w:r>
      <w:r w:rsidR="00DF4C3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12C9E"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 nebo prostřednictvím patřičného autorizovaného servisního střediska. </w:t>
      </w:r>
    </w:p>
    <w:p w:rsidR="00A71B25" w:rsidRDefault="00112C9E" w:rsidP="00112C9E">
      <w:pPr>
        <w:spacing w:after="75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Pokud se na vadnou součást již záruka nevztahuje, uhradí objednatel veškeré náklady na opravu či výměnu této součásti účelně vynaložené. </w:t>
      </w:r>
    </w:p>
    <w:p w:rsidR="00112C9E" w:rsidRDefault="00112C9E" w:rsidP="00112C9E">
      <w:pPr>
        <w:keepNext/>
        <w:spacing w:before="176" w:after="176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Dodavatel je povinen provádět na základě výzvy a požadavků objednatele údržbu </w:t>
      </w:r>
      <w:r w:rsidR="00AC53E9">
        <w:rPr>
          <w:rFonts w:ascii="Arial" w:eastAsia="Times New Roman" w:hAnsi="Arial" w:cs="Arial"/>
          <w:color w:val="000000"/>
          <w:sz w:val="20"/>
          <w:szCs w:val="20"/>
        </w:rPr>
        <w:t>televizního</w:t>
      </w:r>
      <w:r w:rsidR="00DF4C3E">
        <w:rPr>
          <w:rFonts w:ascii="Arial" w:eastAsia="Times New Roman" w:hAnsi="Arial" w:cs="Arial"/>
          <w:color w:val="000000"/>
          <w:sz w:val="20"/>
          <w:szCs w:val="20"/>
        </w:rPr>
        <w:t xml:space="preserve"> systému </w:t>
      </w:r>
      <w:r w:rsidRPr="00112C9E">
        <w:rPr>
          <w:rFonts w:ascii="Arial" w:eastAsia="Times New Roman" w:hAnsi="Arial" w:cs="Arial"/>
          <w:color w:val="000000"/>
          <w:sz w:val="20"/>
          <w:szCs w:val="20"/>
        </w:rPr>
        <w:t>a havarijní servisní zásahy.</w:t>
      </w:r>
      <w:r w:rsidR="00A71B25">
        <w:rPr>
          <w:rFonts w:ascii="Arial" w:eastAsia="Times New Roman" w:hAnsi="Arial" w:cs="Arial"/>
          <w:color w:val="000000"/>
          <w:sz w:val="20"/>
          <w:szCs w:val="20"/>
        </w:rPr>
        <w:t xml:space="preserve"> Záruka dojezdu je do </w:t>
      </w:r>
      <w:r w:rsidR="00AC53E9">
        <w:rPr>
          <w:rFonts w:ascii="Arial" w:eastAsia="Times New Roman" w:hAnsi="Arial" w:cs="Arial"/>
          <w:color w:val="000000"/>
          <w:sz w:val="20"/>
          <w:szCs w:val="20"/>
        </w:rPr>
        <w:t>48 hodin</w:t>
      </w:r>
      <w:r w:rsidR="00A71B25">
        <w:rPr>
          <w:rFonts w:ascii="Arial" w:eastAsia="Times New Roman" w:hAnsi="Arial" w:cs="Arial"/>
          <w:color w:val="000000"/>
          <w:sz w:val="20"/>
          <w:szCs w:val="20"/>
        </w:rPr>
        <w:t xml:space="preserve"> po obdržení informace o problému</w:t>
      </w:r>
      <w:r w:rsidR="00FF2EFC">
        <w:rPr>
          <w:rFonts w:ascii="Arial" w:eastAsia="Times New Roman" w:hAnsi="Arial" w:cs="Arial"/>
          <w:color w:val="000000"/>
          <w:sz w:val="20"/>
          <w:szCs w:val="20"/>
        </w:rPr>
        <w:t xml:space="preserve"> – telefonicky a zároveň e-mailem</w:t>
      </w:r>
      <w:r w:rsidR="00F16258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16258" w:rsidRPr="00112C9E" w:rsidRDefault="00F16258" w:rsidP="00F16258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i/>
          <w:iCs/>
          <w:color w:val="000000"/>
          <w:sz w:val="20"/>
        </w:rPr>
        <w:t>V pracovní dny v době od 8:00 do 17:00 hodin</w:t>
      </w:r>
    </w:p>
    <w:p w:rsidR="00F16258" w:rsidRPr="00112C9E" w:rsidRDefault="00F16258" w:rsidP="00F16258">
      <w:pPr>
        <w:numPr>
          <w:ilvl w:val="0"/>
          <w:numId w:val="13"/>
        </w:num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>Telefonicky na 603 48</w:t>
      </w:r>
      <w:r>
        <w:rPr>
          <w:rFonts w:ascii="Arial" w:eastAsia="Times New Roman" w:hAnsi="Arial" w:cs="Arial"/>
          <w:color w:val="000000"/>
          <w:sz w:val="20"/>
          <w:szCs w:val="20"/>
        </w:rPr>
        <w:t>7 777, 606 655 925</w:t>
      </w:r>
    </w:p>
    <w:p w:rsidR="00F16258" w:rsidRPr="00112C9E" w:rsidRDefault="00F16258" w:rsidP="00F16258">
      <w:pPr>
        <w:numPr>
          <w:ilvl w:val="0"/>
          <w:numId w:val="13"/>
        </w:num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mailem na </w:t>
      </w:r>
      <w:hyperlink r:id="rId6" w:history="1">
        <w:r w:rsidRPr="0025621C">
          <w:rPr>
            <w:rStyle w:val="Hypertextovodkaz"/>
            <w:rFonts w:ascii="Arial" w:eastAsia="Times New Roman" w:hAnsi="Arial" w:cs="Arial"/>
            <w:sz w:val="20"/>
            <w:szCs w:val="20"/>
          </w:rPr>
          <w:t>kozak@wia.cz</w:t>
        </w:r>
      </w:hyperlink>
      <w:r w:rsidR="00AC53E9">
        <w:rPr>
          <w:rStyle w:val="Hypertextovodkaz"/>
          <w:rFonts w:ascii="Arial" w:eastAsia="Times New Roman" w:hAnsi="Arial" w:cs="Arial"/>
          <w:sz w:val="20"/>
          <w:szCs w:val="20"/>
        </w:rPr>
        <w:t>;</w:t>
      </w:r>
      <w:r w:rsidR="00AC53E9" w:rsidRPr="00AC53E9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</w:rPr>
        <w:t xml:space="preserve"> a kopie </w:t>
      </w:r>
      <w:proofErr w:type="gramStart"/>
      <w:r w:rsidR="00AC53E9" w:rsidRPr="00AC53E9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</w:rPr>
        <w:t>na</w:t>
      </w:r>
      <w:proofErr w:type="gramEnd"/>
      <w:r w:rsidR="00AC53E9" w:rsidRPr="00AC53E9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</w:rPr>
        <w:t>smejkal@wia.cz</w:t>
      </w:r>
    </w:p>
    <w:p w:rsidR="00F16258" w:rsidRPr="00112C9E" w:rsidRDefault="00F16258" w:rsidP="00112C9E">
      <w:pPr>
        <w:keepNext/>
        <w:spacing w:before="176" w:after="176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12C9E" w:rsidRPr="00112C9E" w:rsidRDefault="00112C9E" w:rsidP="00112C9E">
      <w:pPr>
        <w:numPr>
          <w:ilvl w:val="0"/>
          <w:numId w:val="4"/>
        </w:numPr>
        <w:spacing w:before="100" w:beforeAutospacing="1" w:after="75" w:line="312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b/>
          <w:bCs/>
          <w:color w:val="000000"/>
          <w:sz w:val="20"/>
        </w:rPr>
        <w:t>Cena za údržbu a servisní zásahy</w:t>
      </w:r>
    </w:p>
    <w:p w:rsidR="00AC53E9" w:rsidRDefault="00112C9E" w:rsidP="00112C9E">
      <w:pPr>
        <w:spacing w:after="75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>Za</w:t>
      </w:r>
      <w:r w:rsidR="00FF2EFC">
        <w:rPr>
          <w:rFonts w:ascii="Arial" w:eastAsia="Times New Roman" w:hAnsi="Arial" w:cs="Arial"/>
          <w:color w:val="000000"/>
          <w:sz w:val="20"/>
          <w:szCs w:val="20"/>
        </w:rPr>
        <w:t xml:space="preserve"> servisní</w:t>
      </w: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 služby poskytované dodavatelem na základě této smlouvy se objednatel zavazuje platit měsíční poplatek </w:t>
      </w:r>
      <w:r w:rsidR="00FF2EFC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AC53E9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FF2EFC">
        <w:rPr>
          <w:rFonts w:ascii="Arial" w:eastAsia="Times New Roman" w:hAnsi="Arial" w:cs="Arial"/>
          <w:color w:val="000000"/>
          <w:sz w:val="20"/>
          <w:szCs w:val="20"/>
        </w:rPr>
        <w:t>00</w:t>
      </w: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,- Kč </w:t>
      </w:r>
      <w:r w:rsidR="00FF2EFC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112C9E">
        <w:rPr>
          <w:rFonts w:ascii="Arial" w:eastAsia="Times New Roman" w:hAnsi="Arial" w:cs="Arial"/>
          <w:color w:val="000000"/>
          <w:sz w:val="20"/>
          <w:szCs w:val="20"/>
        </w:rPr>
        <w:t>ez DPH</w:t>
      </w:r>
      <w:r w:rsidR="00AC53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F0E50">
        <w:rPr>
          <w:rFonts w:ascii="Arial" w:eastAsia="Times New Roman" w:hAnsi="Arial" w:cs="Arial"/>
          <w:color w:val="000000"/>
          <w:sz w:val="20"/>
          <w:szCs w:val="20"/>
        </w:rPr>
        <w:t>na základě daňového dokladu, který bude splatný do 14 dnů od jeho vystavení</w:t>
      </w:r>
      <w:r w:rsidR="00FF2EF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AC53E9">
        <w:rPr>
          <w:rFonts w:ascii="Arial" w:eastAsia="Times New Roman" w:hAnsi="Arial" w:cs="Arial"/>
          <w:color w:val="000000"/>
          <w:sz w:val="20"/>
          <w:szCs w:val="20"/>
        </w:rPr>
        <w:t>Částku lze uhradit jednorázově jednou za rok ve výši 12.000,- Kč bez DPH.</w:t>
      </w:r>
    </w:p>
    <w:p w:rsidR="00112C9E" w:rsidRPr="00FF2EFC" w:rsidRDefault="00FF2EFC" w:rsidP="00112C9E">
      <w:pPr>
        <w:spacing w:after="75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 této částce jsou započítány 2 hodiny práce. Vše nad rámec těchto dvou hodin bude účtováno v hodinové sazbě, která je </w:t>
      </w:r>
      <w:r w:rsidR="00EF0E50">
        <w:rPr>
          <w:rFonts w:ascii="Arial" w:eastAsia="Times New Roman" w:hAnsi="Arial" w:cs="Arial"/>
          <w:color w:val="000000"/>
          <w:sz w:val="20"/>
          <w:szCs w:val="20"/>
        </w:rPr>
        <w:t>285,- Kč/osoba/hodina. Pokud se hodiny v daném kalendářním měsíci nevyčerpají, nelze je převádět do dalšího měsíce.</w:t>
      </w:r>
    </w:p>
    <w:p w:rsidR="00FF2EFC" w:rsidRDefault="00FF2EFC" w:rsidP="00112C9E">
      <w:pPr>
        <w:spacing w:after="75" w:line="312" w:lineRule="atLeast"/>
        <w:ind w:left="720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12C9E" w:rsidRPr="00112C9E" w:rsidRDefault="00112C9E" w:rsidP="00112C9E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Daňový doklad za případnou údržbu nad rámec </w:t>
      </w:r>
      <w:r w:rsidR="00EF0E50">
        <w:rPr>
          <w:rFonts w:ascii="Arial" w:eastAsia="Times New Roman" w:hAnsi="Arial" w:cs="Arial"/>
          <w:color w:val="000000"/>
          <w:sz w:val="20"/>
          <w:szCs w:val="20"/>
        </w:rPr>
        <w:t>servisní smlouvy</w:t>
      </w: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 bude vystaven po předání objednané práce. Splatnost daňového dokladu bude také 14 dnů ode dne jeho vystavení.</w:t>
      </w:r>
    </w:p>
    <w:p w:rsidR="00112C9E" w:rsidRPr="00112C9E" w:rsidRDefault="00112C9E" w:rsidP="00112C9E">
      <w:pPr>
        <w:keepNext/>
        <w:spacing w:before="176" w:after="176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>V případě prodlení objednatele s placením bude účtována smluvní pokuta ve výši 0,1% dlužné částky za každý započatý kalendářní den prodlení.</w:t>
      </w:r>
    </w:p>
    <w:p w:rsidR="00112C9E" w:rsidRPr="00112C9E" w:rsidRDefault="00112C9E" w:rsidP="00112C9E">
      <w:pPr>
        <w:numPr>
          <w:ilvl w:val="0"/>
          <w:numId w:val="7"/>
        </w:numPr>
        <w:spacing w:before="100" w:beforeAutospacing="1" w:after="75" w:line="312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b/>
          <w:bCs/>
          <w:color w:val="000000"/>
          <w:sz w:val="20"/>
        </w:rPr>
        <w:t>Záruky</w:t>
      </w:r>
    </w:p>
    <w:p w:rsidR="00112C9E" w:rsidRPr="00112C9E" w:rsidRDefault="00EF0E50" w:rsidP="00EF0E50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Dodavatel se zavazuje, že bude plnit předmět této smlouvy. </w:t>
      </w:r>
      <w:r w:rsidR="00112C9E"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Při nedodržení </w:t>
      </w:r>
      <w:r>
        <w:rPr>
          <w:rFonts w:ascii="Arial" w:eastAsia="Times New Roman" w:hAnsi="Arial" w:cs="Arial"/>
          <w:color w:val="000000"/>
          <w:sz w:val="20"/>
          <w:szCs w:val="20"/>
        </w:rPr>
        <w:t>se dohodne s objednatelem na dalším postupu.</w:t>
      </w:r>
    </w:p>
    <w:p w:rsidR="00112C9E" w:rsidRPr="00112C9E" w:rsidRDefault="00112C9E" w:rsidP="00112C9E">
      <w:pPr>
        <w:numPr>
          <w:ilvl w:val="0"/>
          <w:numId w:val="9"/>
        </w:numPr>
        <w:spacing w:before="100" w:beforeAutospacing="1" w:after="75" w:line="312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b/>
          <w:bCs/>
          <w:color w:val="000000"/>
          <w:sz w:val="20"/>
        </w:rPr>
        <w:t>Platnost smlouvy a její ukončení</w:t>
      </w:r>
    </w:p>
    <w:p w:rsidR="00112C9E" w:rsidRPr="00112C9E" w:rsidRDefault="00112C9E" w:rsidP="00112C9E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Smlouva se uzavírá na dobu neurčitou a nabývá platnosti a účinnosti dnem podpisu. </w:t>
      </w:r>
    </w:p>
    <w:p w:rsidR="00112C9E" w:rsidRPr="00112C9E" w:rsidRDefault="00112C9E" w:rsidP="00112C9E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Smlouva může být změněna pouze písemnou formou a za souhlasu obou smluvních stran. </w:t>
      </w:r>
    </w:p>
    <w:p w:rsidR="00112C9E" w:rsidRPr="00112C9E" w:rsidRDefault="00112C9E" w:rsidP="00112C9E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>Platnost smlouvy je možné ukončit dohodou, výpovědí bez udání důvodu nebo okamžitou výpovědí z důvodu opakovaného závažného porušování smluvních povinností. Jakákoliv dohoda či výpověď musí mít vždy písemnou formu.</w:t>
      </w:r>
    </w:p>
    <w:p w:rsidR="00112C9E" w:rsidRPr="00112C9E" w:rsidRDefault="00112C9E" w:rsidP="00112C9E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Výpovědní lhůta pro ukončení platnosti smlouvy bez udání důvodu činí pro obě smluvní strany 2 měsíce. Výpovědní lhůta počíná běžet od 1. dne měsíce následujícího po podání výpovědi. </w:t>
      </w:r>
    </w:p>
    <w:p w:rsidR="00112C9E" w:rsidRPr="00112C9E" w:rsidRDefault="00112C9E" w:rsidP="00112C9E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V případě závažného a opakovaného porušování smluvních povinností jakoukoliv ze smluvních stran může strana druhá vypovědět tuto smlouvu s okamžitou platností. Zmíněná závažnost a opakovanost porušování smluvních povinností musí být prokazatelná a aktu okamžité výpovědi smlouvy musí předcházet písemné upozornění na neplnění povinností. </w:t>
      </w:r>
    </w:p>
    <w:p w:rsidR="00112C9E" w:rsidRPr="00112C9E" w:rsidRDefault="00112C9E" w:rsidP="00112C9E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lastRenderedPageBreak/>
        <w:t>Za závažné neplnění smluvních povinností je na jedné straně považováno nedodržování časových termínů pro rychlost zásahu či opravy a na druhé straně nedodržení splatnosti vystavené faktury.</w:t>
      </w:r>
    </w:p>
    <w:p w:rsidR="00112C9E" w:rsidRPr="00112C9E" w:rsidRDefault="00112C9E" w:rsidP="00112C9E">
      <w:pPr>
        <w:keepNext/>
        <w:spacing w:before="176" w:after="176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>Jakákoliv forma výpovědi smlouvy nemá žádný odkladný či rušící vliv na nutnost korektního vypořádání veškerých vzájemných závazků z této smlouvy plynoucích.</w:t>
      </w:r>
    </w:p>
    <w:p w:rsidR="00112C9E" w:rsidRPr="00F16258" w:rsidRDefault="00112C9E" w:rsidP="00F16258">
      <w:pPr>
        <w:numPr>
          <w:ilvl w:val="0"/>
          <w:numId w:val="10"/>
        </w:numPr>
        <w:spacing w:before="100" w:beforeAutospacing="1" w:after="75" w:line="312" w:lineRule="atLeast"/>
        <w:rPr>
          <w:rFonts w:ascii="Arial" w:eastAsia="Times New Roman" w:hAnsi="Arial" w:cs="Arial"/>
          <w:b/>
          <w:bCs/>
          <w:color w:val="000000"/>
          <w:sz w:val="20"/>
        </w:rPr>
      </w:pPr>
      <w:r w:rsidRPr="00112C9E">
        <w:rPr>
          <w:rFonts w:ascii="Arial" w:eastAsia="Times New Roman" w:hAnsi="Arial" w:cs="Arial"/>
          <w:b/>
          <w:bCs/>
          <w:color w:val="000000"/>
          <w:sz w:val="20"/>
        </w:rPr>
        <w:t>Řešení sporů</w:t>
      </w:r>
    </w:p>
    <w:p w:rsidR="00112C9E" w:rsidRPr="00112C9E" w:rsidRDefault="00112C9E" w:rsidP="00112C9E">
      <w:pPr>
        <w:keepNext/>
        <w:spacing w:before="176" w:after="176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>V případě vzniku sporu při provádění této smlouvy nebo v souvislosti s ní se zúčastněné strany budou snažit vyřešit jej vzájemným jednáním. Jestliže se takovým způsobem spor nepodaří vyřešit, bude předložen k projednání a rozhodnutí příslušnému soudu.</w:t>
      </w:r>
    </w:p>
    <w:p w:rsidR="00112C9E" w:rsidRPr="00112C9E" w:rsidRDefault="00112C9E" w:rsidP="00F16258">
      <w:pPr>
        <w:numPr>
          <w:ilvl w:val="0"/>
          <w:numId w:val="10"/>
        </w:numPr>
        <w:spacing w:before="100" w:beforeAutospacing="1" w:after="75" w:line="312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b/>
          <w:bCs/>
          <w:color w:val="000000"/>
          <w:sz w:val="20"/>
        </w:rPr>
        <w:t>Závěrečná a přechodná ustanovení</w:t>
      </w:r>
    </w:p>
    <w:p w:rsidR="00112C9E" w:rsidRPr="00F16258" w:rsidRDefault="00112C9E" w:rsidP="00112C9E">
      <w:pPr>
        <w:spacing w:after="75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16258">
        <w:rPr>
          <w:rFonts w:ascii="Arial" w:eastAsia="Times New Roman" w:hAnsi="Arial" w:cs="Arial"/>
          <w:color w:val="000000"/>
          <w:sz w:val="20"/>
          <w:szCs w:val="20"/>
        </w:rPr>
        <w:t>Smlouva je vyhotovena ve dvou stejnopisech, z nichž každá ze smluvních stran obdrží po jednom.</w:t>
      </w:r>
      <w:r w:rsidR="00F1625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16258">
        <w:rPr>
          <w:rFonts w:ascii="Arial" w:eastAsia="Times New Roman" w:hAnsi="Arial" w:cs="Arial"/>
          <w:color w:val="000000"/>
          <w:sz w:val="20"/>
          <w:szCs w:val="20"/>
        </w:rPr>
        <w:t>Veškeré další úpravy je třeba provádět písemnou formou jako dodatek k této smlouvě</w:t>
      </w:r>
      <w:r w:rsidR="00F1625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16258" w:rsidRDefault="00F16258" w:rsidP="00112C9E">
      <w:pPr>
        <w:spacing w:after="75" w:line="312" w:lineRule="atLeast"/>
        <w:ind w:left="4428"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16258" w:rsidRDefault="00F16258" w:rsidP="00112C9E">
      <w:pPr>
        <w:spacing w:after="75" w:line="312" w:lineRule="atLeast"/>
        <w:ind w:left="4428"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12C9E" w:rsidRPr="00F16258" w:rsidRDefault="00112C9E" w:rsidP="00377DEB">
      <w:pPr>
        <w:spacing w:after="75" w:line="312" w:lineRule="atLeast"/>
        <w:ind w:left="442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V </w:t>
      </w:r>
      <w:r w:rsidR="00377DEB">
        <w:rPr>
          <w:rFonts w:ascii="Arial" w:eastAsia="Times New Roman" w:hAnsi="Arial" w:cs="Arial"/>
          <w:color w:val="000000"/>
          <w:sz w:val="20"/>
          <w:szCs w:val="20"/>
        </w:rPr>
        <w:t>Hranicích</w:t>
      </w:r>
      <w:r w:rsidRPr="00112C9E">
        <w:rPr>
          <w:rFonts w:ascii="Arial" w:eastAsia="Times New Roman" w:hAnsi="Arial" w:cs="Arial"/>
          <w:color w:val="000000"/>
          <w:sz w:val="20"/>
          <w:szCs w:val="20"/>
        </w:rPr>
        <w:t xml:space="preserve">, dne </w:t>
      </w:r>
      <w:r w:rsidR="00F1625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…………………………………..</w:t>
      </w:r>
    </w:p>
    <w:p w:rsidR="00112C9E" w:rsidRPr="00112C9E" w:rsidRDefault="00112C9E" w:rsidP="00112C9E">
      <w:pPr>
        <w:spacing w:after="7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12C9E" w:rsidRDefault="00112C9E" w:rsidP="00112C9E">
      <w:pPr>
        <w:spacing w:after="24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F16258" w:rsidRPr="00112C9E" w:rsidRDefault="00F16258" w:rsidP="00112C9E">
      <w:pPr>
        <w:spacing w:after="240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F16258" w:rsidRPr="00112C9E" w:rsidRDefault="00112C9E" w:rsidP="00F16258">
      <w:pPr>
        <w:spacing w:after="119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2C9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</w:t>
      </w:r>
      <w:r w:rsidR="00F1625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1625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1625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1625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1625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16258" w:rsidRPr="00112C9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</w:t>
      </w:r>
    </w:p>
    <w:p w:rsidR="00112C9E" w:rsidRPr="00112C9E" w:rsidRDefault="00F16258" w:rsidP="00F16258">
      <w:pPr>
        <w:spacing w:after="240" w:line="312" w:lineRule="atLeast"/>
        <w:ind w:firstLine="70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Dodavatel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ab/>
      </w:r>
      <w:r>
        <w:rPr>
          <w:rFonts w:ascii="Helvetica" w:eastAsia="Times New Roman" w:hAnsi="Helvetica" w:cs="Helvetica"/>
          <w:color w:val="333333"/>
          <w:sz w:val="18"/>
          <w:szCs w:val="18"/>
        </w:rPr>
        <w:tab/>
      </w:r>
      <w:r>
        <w:rPr>
          <w:rFonts w:ascii="Helvetica" w:eastAsia="Times New Roman" w:hAnsi="Helvetica" w:cs="Helvetica"/>
          <w:color w:val="333333"/>
          <w:sz w:val="18"/>
          <w:szCs w:val="18"/>
        </w:rPr>
        <w:tab/>
      </w:r>
      <w:r>
        <w:rPr>
          <w:rFonts w:ascii="Helvetica" w:eastAsia="Times New Roman" w:hAnsi="Helvetica" w:cs="Helvetica"/>
          <w:color w:val="333333"/>
          <w:sz w:val="18"/>
          <w:szCs w:val="18"/>
        </w:rPr>
        <w:tab/>
      </w:r>
      <w:r>
        <w:rPr>
          <w:rFonts w:ascii="Helvetica" w:eastAsia="Times New Roman" w:hAnsi="Helvetica" w:cs="Helvetica"/>
          <w:color w:val="333333"/>
          <w:sz w:val="18"/>
          <w:szCs w:val="18"/>
        </w:rPr>
        <w:tab/>
      </w:r>
      <w:r>
        <w:rPr>
          <w:rFonts w:ascii="Helvetica" w:eastAsia="Times New Roman" w:hAnsi="Helvetica" w:cs="Helvetica"/>
          <w:color w:val="333333"/>
          <w:sz w:val="18"/>
          <w:szCs w:val="18"/>
        </w:rPr>
        <w:tab/>
      </w:r>
      <w:r>
        <w:rPr>
          <w:rFonts w:ascii="Helvetica" w:eastAsia="Times New Roman" w:hAnsi="Helvetica" w:cs="Helvetica"/>
          <w:color w:val="333333"/>
          <w:sz w:val="18"/>
          <w:szCs w:val="18"/>
        </w:rPr>
        <w:tab/>
        <w:t>Objednatel</w:t>
      </w:r>
    </w:p>
    <w:sectPr w:rsidR="00112C9E" w:rsidRPr="00112C9E" w:rsidSect="0047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6A"/>
    <w:multiLevelType w:val="multilevel"/>
    <w:tmpl w:val="347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53A31"/>
    <w:multiLevelType w:val="multilevel"/>
    <w:tmpl w:val="55FA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132C5"/>
    <w:multiLevelType w:val="multilevel"/>
    <w:tmpl w:val="DC1C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E5808"/>
    <w:multiLevelType w:val="multilevel"/>
    <w:tmpl w:val="F20A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15E04"/>
    <w:multiLevelType w:val="multilevel"/>
    <w:tmpl w:val="1E9E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C2A2C"/>
    <w:multiLevelType w:val="multilevel"/>
    <w:tmpl w:val="476E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062CA"/>
    <w:multiLevelType w:val="multilevel"/>
    <w:tmpl w:val="3558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04775"/>
    <w:multiLevelType w:val="multilevel"/>
    <w:tmpl w:val="4826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72C23"/>
    <w:multiLevelType w:val="multilevel"/>
    <w:tmpl w:val="EDFC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464B0"/>
    <w:multiLevelType w:val="multilevel"/>
    <w:tmpl w:val="24FA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24CD3"/>
    <w:multiLevelType w:val="multilevel"/>
    <w:tmpl w:val="044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125DC6"/>
    <w:multiLevelType w:val="multilevel"/>
    <w:tmpl w:val="9E10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374C5"/>
    <w:multiLevelType w:val="multilevel"/>
    <w:tmpl w:val="D218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34CB1"/>
    <w:multiLevelType w:val="multilevel"/>
    <w:tmpl w:val="B602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4B24D0"/>
    <w:multiLevelType w:val="multilevel"/>
    <w:tmpl w:val="EB26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937A4B"/>
    <w:multiLevelType w:val="multilevel"/>
    <w:tmpl w:val="D49C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F8636E"/>
    <w:multiLevelType w:val="multilevel"/>
    <w:tmpl w:val="5BBC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1316E"/>
    <w:multiLevelType w:val="multilevel"/>
    <w:tmpl w:val="1F28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9637D"/>
    <w:multiLevelType w:val="multilevel"/>
    <w:tmpl w:val="088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C625E"/>
    <w:multiLevelType w:val="multilevel"/>
    <w:tmpl w:val="F852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C9509D"/>
    <w:multiLevelType w:val="multilevel"/>
    <w:tmpl w:val="A5A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D02C03"/>
    <w:multiLevelType w:val="multilevel"/>
    <w:tmpl w:val="39DC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C01705"/>
    <w:multiLevelType w:val="multilevel"/>
    <w:tmpl w:val="B1C0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270E85"/>
    <w:multiLevelType w:val="multilevel"/>
    <w:tmpl w:val="4CFE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E3F84"/>
    <w:multiLevelType w:val="multilevel"/>
    <w:tmpl w:val="DEC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801717"/>
    <w:multiLevelType w:val="multilevel"/>
    <w:tmpl w:val="15A2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B3D48"/>
    <w:multiLevelType w:val="multilevel"/>
    <w:tmpl w:val="44F4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E557C"/>
    <w:multiLevelType w:val="multilevel"/>
    <w:tmpl w:val="8BBE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181DC9"/>
    <w:multiLevelType w:val="multilevel"/>
    <w:tmpl w:val="9AB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66119E"/>
    <w:multiLevelType w:val="multilevel"/>
    <w:tmpl w:val="E5EC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16286B"/>
    <w:multiLevelType w:val="multilevel"/>
    <w:tmpl w:val="B37C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874F23"/>
    <w:multiLevelType w:val="multilevel"/>
    <w:tmpl w:val="7168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E3BBD"/>
    <w:multiLevelType w:val="multilevel"/>
    <w:tmpl w:val="EDA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669A5"/>
    <w:multiLevelType w:val="multilevel"/>
    <w:tmpl w:val="381E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9"/>
  </w:num>
  <w:num w:numId="3">
    <w:abstractNumId w:val="5"/>
  </w:num>
  <w:num w:numId="4">
    <w:abstractNumId w:val="17"/>
  </w:num>
  <w:num w:numId="5">
    <w:abstractNumId w:val="8"/>
  </w:num>
  <w:num w:numId="6">
    <w:abstractNumId w:val="6"/>
  </w:num>
  <w:num w:numId="7">
    <w:abstractNumId w:val="1"/>
  </w:num>
  <w:num w:numId="8">
    <w:abstractNumId w:val="31"/>
  </w:num>
  <w:num w:numId="9">
    <w:abstractNumId w:val="26"/>
  </w:num>
  <w:num w:numId="10">
    <w:abstractNumId w:val="28"/>
  </w:num>
  <w:num w:numId="11">
    <w:abstractNumId w:val="15"/>
  </w:num>
  <w:num w:numId="12">
    <w:abstractNumId w:val="4"/>
  </w:num>
  <w:num w:numId="13">
    <w:abstractNumId w:val="23"/>
  </w:num>
  <w:num w:numId="14">
    <w:abstractNumId w:val="33"/>
  </w:num>
  <w:num w:numId="15">
    <w:abstractNumId w:val="25"/>
  </w:num>
  <w:num w:numId="16">
    <w:abstractNumId w:val="19"/>
  </w:num>
  <w:num w:numId="17">
    <w:abstractNumId w:val="22"/>
  </w:num>
  <w:num w:numId="18">
    <w:abstractNumId w:val="13"/>
  </w:num>
  <w:num w:numId="19">
    <w:abstractNumId w:val="16"/>
  </w:num>
  <w:num w:numId="20">
    <w:abstractNumId w:val="7"/>
  </w:num>
  <w:num w:numId="21">
    <w:abstractNumId w:val="12"/>
  </w:num>
  <w:num w:numId="22">
    <w:abstractNumId w:val="14"/>
  </w:num>
  <w:num w:numId="23">
    <w:abstractNumId w:val="32"/>
  </w:num>
  <w:num w:numId="24">
    <w:abstractNumId w:val="18"/>
  </w:num>
  <w:num w:numId="25">
    <w:abstractNumId w:val="3"/>
  </w:num>
  <w:num w:numId="26">
    <w:abstractNumId w:val="21"/>
  </w:num>
  <w:num w:numId="27">
    <w:abstractNumId w:val="20"/>
  </w:num>
  <w:num w:numId="28">
    <w:abstractNumId w:val="11"/>
  </w:num>
  <w:num w:numId="29">
    <w:abstractNumId w:val="0"/>
  </w:num>
  <w:num w:numId="30">
    <w:abstractNumId w:val="2"/>
  </w:num>
  <w:num w:numId="31">
    <w:abstractNumId w:val="24"/>
  </w:num>
  <w:num w:numId="32">
    <w:abstractNumId w:val="10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9E"/>
    <w:rsid w:val="000168A7"/>
    <w:rsid w:val="00112C9E"/>
    <w:rsid w:val="00336DE2"/>
    <w:rsid w:val="003627BA"/>
    <w:rsid w:val="00377DEB"/>
    <w:rsid w:val="003C6E76"/>
    <w:rsid w:val="004732C3"/>
    <w:rsid w:val="005F0EC7"/>
    <w:rsid w:val="00A71B25"/>
    <w:rsid w:val="00A86F71"/>
    <w:rsid w:val="00AC53E9"/>
    <w:rsid w:val="00B70F53"/>
    <w:rsid w:val="00C549B9"/>
    <w:rsid w:val="00DF4C3E"/>
    <w:rsid w:val="00EF0E50"/>
    <w:rsid w:val="00EF55AC"/>
    <w:rsid w:val="00F16258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2C9E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</w:rPr>
  </w:style>
  <w:style w:type="paragraph" w:styleId="Nadpis2">
    <w:name w:val="heading 2"/>
    <w:basedOn w:val="Normln"/>
    <w:link w:val="Nadpis2Char"/>
    <w:uiPriority w:val="9"/>
    <w:qFormat/>
    <w:rsid w:val="00112C9E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5076B6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2C9E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2C9E"/>
    <w:rPr>
      <w:rFonts w:ascii="Tahoma" w:eastAsia="Times New Roman" w:hAnsi="Tahoma" w:cs="Tahoma"/>
      <w:b/>
      <w:bCs/>
      <w:color w:val="5076B6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2C9E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12C9E"/>
    <w:rPr>
      <w:b/>
      <w:bCs/>
    </w:rPr>
  </w:style>
  <w:style w:type="paragraph" w:customStyle="1" w:styleId="western">
    <w:name w:val="western"/>
    <w:basedOn w:val="Normln"/>
    <w:rsid w:val="00112C9E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12C9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16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2C9E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</w:rPr>
  </w:style>
  <w:style w:type="paragraph" w:styleId="Nadpis2">
    <w:name w:val="heading 2"/>
    <w:basedOn w:val="Normln"/>
    <w:link w:val="Nadpis2Char"/>
    <w:uiPriority w:val="9"/>
    <w:qFormat/>
    <w:rsid w:val="00112C9E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5076B6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2C9E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2C9E"/>
    <w:rPr>
      <w:rFonts w:ascii="Tahoma" w:eastAsia="Times New Roman" w:hAnsi="Tahoma" w:cs="Tahoma"/>
      <w:b/>
      <w:bCs/>
      <w:color w:val="5076B6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2C9E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12C9E"/>
    <w:rPr>
      <w:b/>
      <w:bCs/>
    </w:rPr>
  </w:style>
  <w:style w:type="paragraph" w:customStyle="1" w:styleId="western">
    <w:name w:val="western"/>
    <w:basedOn w:val="Normln"/>
    <w:rsid w:val="00112C9E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12C9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16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35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60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13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60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611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710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3608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965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244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652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0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ak@wi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Kozák</dc:creator>
  <cp:lastModifiedBy>Petr</cp:lastModifiedBy>
  <cp:revision>4</cp:revision>
  <dcterms:created xsi:type="dcterms:W3CDTF">2013-12-22T21:14:00Z</dcterms:created>
  <dcterms:modified xsi:type="dcterms:W3CDTF">2013-12-22T21:32:00Z</dcterms:modified>
</cp:coreProperties>
</file>