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7221100369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Slovácké</w:t>
      </w:r>
      <w:r>
        <w:rPr>
          <w:spacing w:val="-7"/>
        </w:rPr>
        <w:t> </w:t>
      </w:r>
      <w:r>
        <w:rPr/>
        <w:t>vodárny</w:t>
      </w:r>
      <w:r>
        <w:rPr>
          <w:spacing w:val="-6"/>
        </w:rPr>
        <w:t> </w:t>
      </w:r>
      <w:r>
        <w:rPr/>
        <w:t>a</w:t>
      </w:r>
      <w:r>
        <w:rPr>
          <w:spacing w:val="-6"/>
        </w:rPr>
        <w:t> </w:t>
      </w:r>
      <w:r>
        <w:rPr/>
        <w:t>kanalizace,</w:t>
      </w:r>
      <w:r>
        <w:rPr>
          <w:spacing w:val="-8"/>
        </w:rPr>
        <w:t> </w:t>
      </w:r>
      <w:r>
        <w:rPr/>
        <w:t>a.</w:t>
      </w:r>
      <w:r>
        <w:rPr>
          <w:spacing w:val="-7"/>
        </w:rPr>
        <w:t> </w:t>
      </w:r>
      <w:r>
        <w:rPr>
          <w:spacing w:val="-5"/>
        </w:rPr>
        <w:t>s.</w:t>
      </w:r>
    </w:p>
    <w:p>
      <w:pPr>
        <w:pStyle w:val="BodyText"/>
        <w:ind w:left="102" w:right="1427"/>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6"/>
        </w:rPr>
        <w:t> </w:t>
      </w:r>
      <w:r>
        <w:rPr/>
        <w:t>Krajským</w:t>
      </w:r>
      <w:r>
        <w:rPr>
          <w:spacing w:val="-6"/>
        </w:rPr>
        <w:t> </w:t>
      </w:r>
      <w:r>
        <w:rPr/>
        <w:t>soudem</w:t>
      </w:r>
      <w:r>
        <w:rPr>
          <w:spacing w:val="-6"/>
        </w:rPr>
        <w:t> </w:t>
      </w:r>
      <w:r>
        <w:rPr/>
        <w:t>v Brně, oddíl B, vložka 1164</w:t>
      </w:r>
    </w:p>
    <w:p>
      <w:pPr>
        <w:pStyle w:val="BodyText"/>
        <w:tabs>
          <w:tab w:pos="2982" w:val="left" w:leader="none"/>
        </w:tabs>
        <w:spacing w:line="265" w:lineRule="exact"/>
        <w:ind w:left="102"/>
      </w:pPr>
      <w:r>
        <w:rPr/>
        <w:t>se</w:t>
      </w:r>
      <w:r>
        <w:rPr>
          <w:spacing w:val="-5"/>
        </w:rPr>
        <w:t> </w:t>
      </w:r>
      <w:r>
        <w:rPr>
          <w:spacing w:val="-2"/>
        </w:rPr>
        <w:t>sídlem:</w:t>
      </w:r>
      <w:r>
        <w:rPr/>
        <w:tab/>
        <w:t>Za</w:t>
      </w:r>
      <w:r>
        <w:rPr>
          <w:spacing w:val="-6"/>
        </w:rPr>
        <w:t> </w:t>
      </w:r>
      <w:r>
        <w:rPr/>
        <w:t>Olšávkou</w:t>
      </w:r>
      <w:r>
        <w:rPr>
          <w:spacing w:val="-5"/>
        </w:rPr>
        <w:t> </w:t>
      </w:r>
      <w:r>
        <w:rPr/>
        <w:t>290,</w:t>
      </w:r>
      <w:r>
        <w:rPr>
          <w:spacing w:val="-6"/>
        </w:rPr>
        <w:t> </w:t>
      </w:r>
      <w:r>
        <w:rPr/>
        <w:t>Sady,</w:t>
      </w:r>
      <w:r>
        <w:rPr>
          <w:spacing w:val="-6"/>
        </w:rPr>
        <w:t> </w:t>
      </w:r>
      <w:r>
        <w:rPr/>
        <w:t>686</w:t>
      </w:r>
      <w:r>
        <w:rPr>
          <w:spacing w:val="-3"/>
        </w:rPr>
        <w:t> </w:t>
      </w:r>
      <w:r>
        <w:rPr/>
        <w:t>01</w:t>
      </w:r>
      <w:r>
        <w:rPr>
          <w:spacing w:val="-5"/>
        </w:rPr>
        <w:t> </w:t>
      </w:r>
      <w:r>
        <w:rPr/>
        <w:t>Uherské</w:t>
      </w:r>
      <w:r>
        <w:rPr>
          <w:spacing w:val="-6"/>
        </w:rPr>
        <w:t> </w:t>
      </w:r>
      <w:r>
        <w:rPr>
          <w:spacing w:val="-2"/>
        </w:rPr>
        <w:t>Hradiště</w:t>
      </w:r>
    </w:p>
    <w:p>
      <w:pPr>
        <w:pStyle w:val="BodyText"/>
        <w:tabs>
          <w:tab w:pos="2982" w:val="left" w:leader="none"/>
        </w:tabs>
        <w:spacing w:before="1"/>
        <w:ind w:left="102"/>
      </w:pPr>
      <w:r>
        <w:rPr>
          <w:spacing w:val="-4"/>
        </w:rPr>
        <w:t>IČO:</w:t>
      </w:r>
      <w:r>
        <w:rPr>
          <w:rFonts w:ascii="Times New Roman" w:hAnsi="Times New Roman"/>
        </w:rPr>
        <w:tab/>
      </w:r>
      <w:r>
        <w:rPr/>
        <w:t>494</w:t>
      </w:r>
      <w:r>
        <w:rPr>
          <w:spacing w:val="-2"/>
        </w:rPr>
        <w:t> </w:t>
      </w:r>
      <w:r>
        <w:rPr/>
        <w:t>53</w:t>
      </w:r>
      <w:r>
        <w:rPr>
          <w:spacing w:val="-2"/>
        </w:rPr>
        <w:t> </w:t>
      </w:r>
      <w:r>
        <w:rPr>
          <w:spacing w:val="-5"/>
        </w:rPr>
        <w:t>866</w:t>
      </w:r>
    </w:p>
    <w:p>
      <w:pPr>
        <w:pStyle w:val="BodyText"/>
        <w:tabs>
          <w:tab w:pos="2982" w:val="left" w:leader="none"/>
        </w:tabs>
        <w:ind w:left="102"/>
      </w:pPr>
      <w:r>
        <w:rPr>
          <w:spacing w:val="-2"/>
        </w:rPr>
        <w:t>zastoupená:</w:t>
      </w:r>
      <w:r>
        <w:rPr/>
        <w:tab/>
        <w:t>Ing.</w:t>
      </w:r>
      <w:r>
        <w:rPr>
          <w:spacing w:val="-4"/>
        </w:rPr>
        <w:t> </w:t>
      </w:r>
      <w:r>
        <w:rPr/>
        <w:t>Lubomírem</w:t>
      </w:r>
      <w:r>
        <w:rPr>
          <w:spacing w:val="-5"/>
        </w:rPr>
        <w:t> </w:t>
      </w:r>
      <w:r>
        <w:rPr/>
        <w:t>T</w:t>
      </w:r>
      <w:r>
        <w:rPr>
          <w:spacing w:val="-4"/>
        </w:rPr>
        <w:t> </w:t>
      </w:r>
      <w:r>
        <w:rPr/>
        <w:t>r</w:t>
      </w:r>
      <w:r>
        <w:rPr>
          <w:spacing w:val="-4"/>
        </w:rPr>
        <w:t> </w:t>
      </w:r>
      <w:r>
        <w:rPr/>
        <w:t>a</w:t>
      </w:r>
      <w:r>
        <w:rPr>
          <w:spacing w:val="-2"/>
        </w:rPr>
        <w:t> </w:t>
      </w:r>
      <w:r>
        <w:rPr/>
        <w:t>ch</w:t>
      </w:r>
      <w:r>
        <w:rPr>
          <w:spacing w:val="-3"/>
        </w:rPr>
        <w:t> </w:t>
      </w:r>
      <w:r>
        <w:rPr/>
        <w:t>t</w:t>
      </w:r>
      <w:r>
        <w:rPr>
          <w:spacing w:val="-4"/>
        </w:rPr>
        <w:t> </w:t>
      </w:r>
      <w:r>
        <w:rPr/>
        <w:t>u</w:t>
      </w:r>
      <w:r>
        <w:rPr>
          <w:spacing w:val="-1"/>
        </w:rPr>
        <w:t> </w:t>
      </w:r>
      <w:r>
        <w:rPr/>
        <w:t>l</w:t>
      </w:r>
      <w:r>
        <w:rPr>
          <w:spacing w:val="-4"/>
        </w:rPr>
        <w:t> </w:t>
      </w:r>
      <w:r>
        <w:rPr/>
        <w:t>c</w:t>
      </w:r>
      <w:r>
        <w:rPr>
          <w:spacing w:val="-5"/>
        </w:rPr>
        <w:t> </w:t>
      </w:r>
      <w:r>
        <w:rPr/>
        <w:t>e</w:t>
      </w:r>
      <w:r>
        <w:rPr>
          <w:spacing w:val="-2"/>
        </w:rPr>
        <w:t> </w:t>
      </w:r>
      <w:r>
        <w:rPr/>
        <w:t>m,</w:t>
      </w:r>
      <w:r>
        <w:rPr>
          <w:spacing w:val="-5"/>
        </w:rPr>
        <w:t> </w:t>
      </w:r>
      <w:r>
        <w:rPr/>
        <w:t>místopředsedou</w:t>
      </w:r>
      <w:r>
        <w:rPr>
          <w:spacing w:val="-3"/>
        </w:rPr>
        <w:t> </w:t>
      </w:r>
      <w:r>
        <w:rPr>
          <w:spacing w:val="-2"/>
        </w:rPr>
        <w:t>představenstva</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right="5370"/>
      </w:pPr>
      <w:r>
        <w:rPr/>
        <w:t>číslo účtu:</w:t>
        <w:tab/>
      </w:r>
      <w:r>
        <w:rPr>
          <w:spacing w:val="-2"/>
        </w:rPr>
        <w:t>2006721/0100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4"/>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7221100369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pStyle w:val="ListParagraph"/>
        <w:numPr>
          <w:ilvl w:val="0"/>
          <w:numId w:val="1"/>
        </w:numPr>
        <w:tabs>
          <w:tab w:pos="386" w:val="left" w:leader="none"/>
        </w:tabs>
        <w:spacing w:line="240" w:lineRule="auto" w:before="100"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18"/>
        <w:ind w:left="3347"/>
        <w:jc w:val="left"/>
      </w:pPr>
      <w:r>
        <w:rPr/>
        <w:t>„Úpravna</w:t>
      </w:r>
      <w:r>
        <w:rPr>
          <w:spacing w:val="-7"/>
        </w:rPr>
        <w:t> </w:t>
      </w:r>
      <w:r>
        <w:rPr/>
        <w:t>vody</w:t>
      </w:r>
      <w:r>
        <w:rPr>
          <w:spacing w:val="-5"/>
        </w:rPr>
        <w:t> </w:t>
      </w:r>
      <w:r>
        <w:rPr/>
        <w:t>O.N.</w:t>
      </w:r>
      <w:r>
        <w:rPr>
          <w:spacing w:val="-4"/>
        </w:rPr>
        <w:t> </w:t>
      </w:r>
      <w:r>
        <w:rPr/>
        <w:t>Ves</w:t>
      </w:r>
      <w:r>
        <w:rPr>
          <w:spacing w:val="-2"/>
        </w:rPr>
        <w:t> </w:t>
      </w:r>
      <w:r>
        <w:rPr/>
        <w:t>–</w:t>
      </w:r>
      <w:r>
        <w:rPr>
          <w:spacing w:val="-5"/>
        </w:rPr>
        <w:t> </w:t>
      </w:r>
      <w:r>
        <w:rPr>
          <w:spacing w:val="-4"/>
        </w:rPr>
        <w:t>FVE“</w:t>
      </w:r>
    </w:p>
    <w:p>
      <w:pPr>
        <w:pStyle w:val="BodyText"/>
        <w:spacing w:before="120"/>
        <w:ind w:left="385"/>
        <w:jc w:val="both"/>
      </w:pPr>
      <w:r>
        <w:rPr/>
        <w:t>(dále</w:t>
      </w:r>
      <w:r>
        <w:rPr>
          <w:spacing w:val="-6"/>
        </w:rPr>
        <w:t> </w:t>
      </w:r>
      <w:r>
        <w:rPr/>
        <w:t>jen</w:t>
      </w:r>
      <w:r>
        <w:rPr>
          <w:spacing w:val="-5"/>
        </w:rPr>
        <w:t> </w:t>
      </w:r>
      <w:r>
        <w:rPr/>
        <w:t>„projekt“</w:t>
      </w:r>
      <w:r>
        <w:rPr>
          <w:spacing w:val="-5"/>
        </w:rPr>
        <w:t> </w:t>
      </w:r>
      <w:r>
        <w:rPr/>
        <w:t>nebo</w:t>
      </w:r>
      <w:r>
        <w:rPr>
          <w:spacing w:val="-4"/>
        </w:rPr>
        <w:t> </w:t>
      </w:r>
      <w:r>
        <w:rPr>
          <w:spacing w:val="-2"/>
        </w:rPr>
        <w:t>„akce“).</w:t>
      </w:r>
    </w:p>
    <w:p>
      <w:pPr>
        <w:pStyle w:val="ListParagraph"/>
        <w:numPr>
          <w:ilvl w:val="0"/>
          <w:numId w:val="1"/>
        </w:numPr>
        <w:tabs>
          <w:tab w:pos="386" w:val="left" w:leader="none"/>
        </w:tabs>
        <w:spacing w:line="240" w:lineRule="auto" w:before="120" w:after="0"/>
        <w:ind w:left="385" w:right="116"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427</w:t>
      </w:r>
      <w:r>
        <w:rPr>
          <w:b/>
          <w:spacing w:val="-3"/>
          <w:sz w:val="20"/>
        </w:rPr>
        <w:t> </w:t>
      </w:r>
      <w:r>
        <w:rPr>
          <w:b/>
          <w:sz w:val="20"/>
        </w:rPr>
        <w:t>898,53 Kč </w:t>
      </w:r>
      <w:r>
        <w:rPr>
          <w:sz w:val="20"/>
        </w:rPr>
        <w:t>(slovy: čtyři sta dvacet sedm tisíc osm set devadesát osm korun českých a padesát tři haléřů).</w:t>
      </w:r>
    </w:p>
    <w:p>
      <w:pPr>
        <w:pStyle w:val="ListParagraph"/>
        <w:numPr>
          <w:ilvl w:val="0"/>
          <w:numId w:val="2"/>
        </w:numPr>
        <w:tabs>
          <w:tab w:pos="386" w:val="left" w:leader="none"/>
        </w:tabs>
        <w:spacing w:line="240" w:lineRule="auto" w:before="118" w:after="0"/>
        <w:ind w:left="385" w:right="111" w:hanging="284"/>
        <w:jc w:val="both"/>
        <w:rPr>
          <w:sz w:val="20"/>
        </w:rPr>
      </w:pPr>
      <w:r>
        <w:rPr>
          <w:sz w:val="20"/>
        </w:rPr>
        <w:t>Základ pro stanovení podpory odpovídá způsobilým výdajům stanoveným Fondem dle žádosti a jejích příloh a činí 1 783 540,00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2"/>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2"/>
        <w:jc w:val="both"/>
      </w:pPr>
      <w:r>
        <w:rPr/>
        <w:t>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9"/>
        <w:ind w:left="3140"/>
      </w:pPr>
      <w:r>
        <w:rPr>
          <w:spacing w:val="-5"/>
        </w:rPr>
        <w:t>IV.</w:t>
      </w:r>
    </w:p>
    <w:p>
      <w:pPr>
        <w:pStyle w:val="Heading2"/>
        <w:ind w:left="1047" w:right="1058"/>
      </w:pPr>
      <w:r>
        <w:rPr/>
        <w:t>Základní</w:t>
      </w:r>
      <w:r>
        <w:rPr>
          <w:spacing w:val="-8"/>
        </w:rPr>
        <w:t> </w:t>
      </w:r>
      <w:r>
        <w:rPr/>
        <w:t>závazky</w:t>
      </w:r>
      <w:r>
        <w:rPr>
          <w:spacing w:val="-7"/>
        </w:rPr>
        <w:t> </w:t>
      </w:r>
      <w:r>
        <w:rPr/>
        <w:t>a</w:t>
      </w:r>
      <w:r>
        <w:rPr>
          <w:spacing w:val="-7"/>
        </w:rPr>
        <w:t> </w:t>
      </w:r>
      <w:r>
        <w:rPr/>
        <w:t>další</w:t>
      </w:r>
      <w:r>
        <w:rPr>
          <w:spacing w:val="-4"/>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splní účel akce „Úpravna vody O.N. Ves – FVE“ tím, že akce bude provedena v souladu s</w:t>
      </w:r>
      <w:r>
        <w:rPr>
          <w:spacing w:val="-3"/>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1" w:after="0"/>
        <w:ind w:left="745" w:right="111" w:hanging="360"/>
        <w:jc w:val="both"/>
        <w:rPr>
          <w:sz w:val="20"/>
        </w:rPr>
      </w:pPr>
      <w:r>
        <w:rPr>
          <w:sz w:val="20"/>
        </w:rPr>
        <w:t>realizací</w:t>
      </w:r>
      <w:r>
        <w:rPr>
          <w:spacing w:val="69"/>
          <w:sz w:val="20"/>
        </w:rPr>
        <w:t>  </w:t>
      </w:r>
      <w:r>
        <w:rPr>
          <w:sz w:val="20"/>
        </w:rPr>
        <w:t>projektu</w:t>
      </w:r>
      <w:r>
        <w:rPr>
          <w:spacing w:val="70"/>
          <w:sz w:val="20"/>
        </w:rPr>
        <w:t>  </w:t>
      </w:r>
      <w:r>
        <w:rPr>
          <w:sz w:val="20"/>
        </w:rPr>
        <w:t>dojde</w:t>
      </w:r>
      <w:r>
        <w:rPr>
          <w:spacing w:val="69"/>
          <w:sz w:val="20"/>
        </w:rPr>
        <w:t>  </w:t>
      </w:r>
      <w:r>
        <w:rPr>
          <w:sz w:val="20"/>
        </w:rPr>
        <w:t>k</w:t>
      </w:r>
      <w:r>
        <w:rPr>
          <w:spacing w:val="-3"/>
          <w:sz w:val="20"/>
        </w:rPr>
        <w:t> </w:t>
      </w:r>
      <w:r>
        <w:rPr>
          <w:sz w:val="20"/>
        </w:rPr>
        <w:t>výstavbě</w:t>
      </w:r>
      <w:r>
        <w:rPr>
          <w:spacing w:val="69"/>
          <w:sz w:val="20"/>
        </w:rPr>
        <w:t>  </w:t>
      </w:r>
      <w:r>
        <w:rPr>
          <w:sz w:val="20"/>
        </w:rPr>
        <w:t>nové</w:t>
      </w:r>
      <w:r>
        <w:rPr>
          <w:spacing w:val="69"/>
          <w:sz w:val="20"/>
        </w:rPr>
        <w:t>  </w:t>
      </w:r>
      <w:r>
        <w:rPr>
          <w:sz w:val="20"/>
        </w:rPr>
        <w:t>fotovoltaické</w:t>
      </w:r>
      <w:r>
        <w:rPr>
          <w:spacing w:val="70"/>
          <w:sz w:val="20"/>
        </w:rPr>
        <w:t>  </w:t>
      </w:r>
      <w:r>
        <w:rPr>
          <w:sz w:val="20"/>
        </w:rPr>
        <w:t>elektrárny</w:t>
      </w:r>
      <w:r>
        <w:rPr>
          <w:spacing w:val="70"/>
          <w:sz w:val="20"/>
        </w:rPr>
        <w:t>  </w:t>
      </w:r>
      <w:r>
        <w:rPr>
          <w:sz w:val="20"/>
        </w:rPr>
        <w:t>s pozemní</w:t>
      </w:r>
      <w:r>
        <w:rPr>
          <w:spacing w:val="-2"/>
          <w:sz w:val="20"/>
        </w:rPr>
        <w:t> </w:t>
      </w:r>
      <w:r>
        <w:rPr>
          <w:sz w:val="20"/>
        </w:rPr>
        <w:t>instalací s</w:t>
      </w:r>
      <w:r>
        <w:rPr>
          <w:spacing w:val="-3"/>
          <w:sz w:val="20"/>
        </w:rPr>
        <w:t> </w:t>
      </w:r>
      <w:r>
        <w:rPr>
          <w:sz w:val="20"/>
        </w:rPr>
        <w:t>předpokládaným výkonem 5,04 kWp, dále se střešní instalací s předpokládaným výkonem 44,94 </w:t>
      </w:r>
      <w:r>
        <w:rPr>
          <w:spacing w:val="-4"/>
          <w:sz w:val="20"/>
        </w:rPr>
        <w:t>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after="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2"/>
              <w:ind w:left="105"/>
              <w:rPr>
                <w:b/>
                <w:sz w:val="20"/>
              </w:rPr>
            </w:pPr>
            <w:r>
              <w:rPr>
                <w:b/>
                <w:spacing w:val="-2"/>
                <w:sz w:val="20"/>
              </w:rPr>
              <w:t>Indikátor</w:t>
            </w:r>
          </w:p>
        </w:tc>
        <w:tc>
          <w:tcPr>
            <w:tcW w:w="1685" w:type="dxa"/>
          </w:tcPr>
          <w:p>
            <w:pPr>
              <w:pStyle w:val="TableParagraph"/>
              <w:spacing w:before="122"/>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2"/>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49.98</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46.81</w:t>
            </w:r>
          </w:p>
        </w:tc>
      </w:tr>
      <w:tr>
        <w:trPr>
          <w:trHeight w:val="532" w:hRule="atLeast"/>
        </w:trPr>
        <w:tc>
          <w:tcPr>
            <w:tcW w:w="3749" w:type="dxa"/>
          </w:tcPr>
          <w:p>
            <w:pPr>
              <w:pStyle w:val="TableParagraph"/>
              <w:spacing w:line="260" w:lineRule="atLeas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141.51</w:t>
            </w:r>
          </w:p>
        </w:tc>
      </w:tr>
      <w:tr>
        <w:trPr>
          <w:trHeight w:val="506"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54.43</w:t>
            </w:r>
          </w:p>
        </w:tc>
      </w:tr>
    </w:tbl>
    <w:p>
      <w:pPr>
        <w:pStyle w:val="BodyText"/>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0"/>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1"/>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3"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2"/>
          <w:sz w:val="20"/>
        </w:rPr>
        <w:t> </w:t>
      </w:r>
      <w:r>
        <w:rPr>
          <w:sz w:val="20"/>
        </w:rPr>
        <w:t>souvislosti</w:t>
      </w:r>
      <w:r>
        <w:rPr>
          <w:spacing w:val="-14"/>
          <w:sz w:val="20"/>
        </w:rPr>
        <w:t> </w:t>
      </w:r>
      <w:r>
        <w:rPr>
          <w:sz w:val="20"/>
        </w:rPr>
        <w:t>příjemce</w:t>
      </w:r>
      <w:r>
        <w:rPr>
          <w:spacing w:val="-14"/>
          <w:sz w:val="20"/>
        </w:rPr>
        <w:t> </w:t>
      </w:r>
      <w:r>
        <w:rPr>
          <w:sz w:val="20"/>
        </w:rPr>
        <w:t>podpory</w:t>
      </w:r>
      <w:r>
        <w:rPr>
          <w:spacing w:val="-11"/>
          <w:sz w:val="20"/>
        </w:rPr>
        <w:t> </w:t>
      </w:r>
      <w:r>
        <w:rPr>
          <w:sz w:val="20"/>
        </w:rPr>
        <w:t>prohlašuje,</w:t>
      </w:r>
      <w:r>
        <w:rPr>
          <w:spacing w:val="-11"/>
          <w:sz w:val="20"/>
        </w:rPr>
        <w:t> </w:t>
      </w:r>
      <w:r>
        <w:rPr>
          <w:sz w:val="20"/>
        </w:rPr>
        <w:t>že</w:t>
      </w:r>
      <w:r>
        <w:rPr>
          <w:spacing w:val="-14"/>
          <w:sz w:val="20"/>
        </w:rPr>
        <w:t> </w:t>
      </w:r>
      <w:r>
        <w:rPr>
          <w:sz w:val="20"/>
        </w:rPr>
        <w:t>rovněž</w:t>
      </w:r>
      <w:r>
        <w:rPr>
          <w:spacing w:val="-13"/>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4"/>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6"/>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6"/>
          <w:sz w:val="20"/>
        </w:rPr>
        <w:t> </w:t>
      </w:r>
      <w:r>
        <w:rPr>
          <w:sz w:val="20"/>
        </w:rPr>
        <w:t>uvedenými</w:t>
      </w:r>
      <w:r>
        <w:rPr>
          <w:spacing w:val="-7"/>
          <w:sz w:val="20"/>
        </w:rPr>
        <w:t> </w:t>
      </w:r>
      <w:r>
        <w:rPr>
          <w:sz w:val="20"/>
        </w:rPr>
        <w:t>v</w:t>
      </w:r>
      <w:r>
        <w:rPr>
          <w:spacing w:val="-4"/>
          <w:sz w:val="20"/>
        </w:rPr>
        <w:t> </w:t>
      </w:r>
      <w:r>
        <w:rPr>
          <w:sz w:val="20"/>
        </w:rPr>
        <w:t>článku</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1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1"/>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777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819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2024-03-27T08:05:53Z</dcterms:created>
  <dcterms:modified xsi:type="dcterms:W3CDTF">2024-03-27T08:05:53Z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2016</vt:lpwstr>
  </property>
  <property fmtid="{D5CDD505-2E9C-101B-9397-08002B2CF9AE}" pid="4" name="LastSaved">
    <vt:filetime>2024-03-27T00:00:00Z</vt:filetime>
  </property>
</Properties>
</file>