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E39" w:rsidRDefault="00F052A4">
      <w:pPr>
        <w:pStyle w:val="Zkladntext"/>
        <w:shd w:val="clear" w:color="auto" w:fill="auto"/>
        <w:spacing w:line="252" w:lineRule="auto"/>
        <w:jc w:val="both"/>
      </w:pPr>
      <w:r>
        <w:rPr>
          <w:b/>
          <w:bCs/>
        </w:rPr>
        <w:t xml:space="preserve">TENTO DODATEK Č. 1 K PŘÍKAZNÍ SMLOUVĚ </w:t>
      </w:r>
      <w:r>
        <w:t xml:space="preserve">(dále jen </w:t>
      </w:r>
      <w:r>
        <w:rPr>
          <w:b/>
          <w:bCs/>
        </w:rPr>
        <w:t xml:space="preserve">„dodatek") </w:t>
      </w:r>
      <w:r>
        <w:t>je uzavřen níže uvedeného dne, měsíce a roku</w:t>
      </w:r>
    </w:p>
    <w:p w:rsidR="009A3E39" w:rsidRDefault="00F052A4">
      <w:pPr>
        <w:pStyle w:val="Zkladntext"/>
        <w:shd w:val="clear" w:color="auto" w:fill="auto"/>
      </w:pPr>
      <w:r>
        <w:rPr>
          <w:b/>
          <w:bCs/>
        </w:rPr>
        <w:t>MEZI</w:t>
      </w:r>
    </w:p>
    <w:p w:rsidR="009A3E39" w:rsidRDefault="00F052A4">
      <w:pPr>
        <w:pStyle w:val="Zkladntext"/>
        <w:numPr>
          <w:ilvl w:val="0"/>
          <w:numId w:val="1"/>
        </w:numPr>
        <w:shd w:val="clear" w:color="auto" w:fill="auto"/>
        <w:tabs>
          <w:tab w:val="left" w:pos="669"/>
        </w:tabs>
        <w:ind w:left="660" w:hanging="660"/>
        <w:jc w:val="both"/>
      </w:pPr>
      <w:r>
        <w:rPr>
          <w:b/>
          <w:bCs/>
        </w:rPr>
        <w:t xml:space="preserve">Výzkumným ústavem živočišné výroby, v.v.i., </w:t>
      </w:r>
      <w:r>
        <w:t xml:space="preserve">IČO: 00027014, DIČ: CZ00027014, se sídlem Přátelství 815, 104 00 Praha Uhříněves, zastoupená </w:t>
      </w:r>
      <w:r w:rsidR="00922E02">
        <w:t xml:space="preserve">              </w:t>
      </w:r>
      <w:proofErr w:type="gramStart"/>
      <w:r w:rsidR="00922E02">
        <w:t xml:space="preserve">  </w:t>
      </w:r>
      <w:r>
        <w:t>,</w:t>
      </w:r>
      <w:proofErr w:type="gramEnd"/>
      <w:r>
        <w:t xml:space="preserve"> ředitelem, bankovní spojení: </w:t>
      </w:r>
      <w:r w:rsidR="00922E02">
        <w:t xml:space="preserve">               </w:t>
      </w:r>
      <w:r>
        <w:t xml:space="preserve">, číslo účtu: </w:t>
      </w:r>
      <w:r w:rsidR="00922E02">
        <w:t xml:space="preserve">                          </w:t>
      </w:r>
      <w:r>
        <w:t xml:space="preserve"> (dále jen </w:t>
      </w:r>
      <w:r>
        <w:rPr>
          <w:b/>
          <w:bCs/>
        </w:rPr>
        <w:t xml:space="preserve">„příkazce"); </w:t>
      </w:r>
      <w:r>
        <w:t>a</w:t>
      </w:r>
    </w:p>
    <w:p w:rsidR="009A3E39" w:rsidRDefault="00F052A4">
      <w:pPr>
        <w:pStyle w:val="Zkladntext"/>
        <w:numPr>
          <w:ilvl w:val="0"/>
          <w:numId w:val="1"/>
        </w:numPr>
        <w:shd w:val="clear" w:color="auto" w:fill="auto"/>
        <w:tabs>
          <w:tab w:val="left" w:pos="669"/>
        </w:tabs>
        <w:ind w:left="660" w:hanging="660"/>
        <w:jc w:val="both"/>
      </w:pPr>
      <w:r>
        <w:rPr>
          <w:b/>
          <w:bCs/>
        </w:rPr>
        <w:t xml:space="preserve">GRANT Garant s.r.o., </w:t>
      </w:r>
      <w:r>
        <w:t xml:space="preserve">se sídlem Náměstí Jiřího z Lobkovic 2277/7, Praha 3 - 130 00, IČO: 27145051, DIČ: CZ27145051, zapsaná v obchodním rejstříku vedeném Městským soudem v Praze, oddíl C, vložka 99673, zastoupená </w:t>
      </w:r>
      <w:r w:rsidR="00922E02">
        <w:t xml:space="preserve">                 </w:t>
      </w:r>
      <w:proofErr w:type="gramStart"/>
      <w:r w:rsidR="00922E02">
        <w:t xml:space="preserve">  </w:t>
      </w:r>
      <w:r>
        <w:t>,</w:t>
      </w:r>
      <w:proofErr w:type="gramEnd"/>
      <w:r>
        <w:t xml:space="preserve"> číslo účtu </w:t>
      </w:r>
      <w:r w:rsidR="00922E02">
        <w:t xml:space="preserve">                </w:t>
      </w:r>
      <w:r>
        <w:t xml:space="preserve">; kontaktní osoba: </w:t>
      </w:r>
      <w:r w:rsidR="00922E02">
        <w:t xml:space="preserve">                  </w:t>
      </w:r>
      <w:r>
        <w:t xml:space="preserve"> e-mail </w:t>
      </w:r>
      <w:hyperlink r:id="rId7" w:history="1"/>
      <w:r w:rsidR="00922E02">
        <w:rPr>
          <w:lang w:val="en-US" w:eastAsia="en-US" w:bidi="en-US"/>
        </w:rPr>
        <w:t xml:space="preserve">                         </w:t>
      </w:r>
      <w:r>
        <w:rPr>
          <w:lang w:val="en-US" w:eastAsia="en-US" w:bidi="en-US"/>
        </w:rPr>
        <w:t xml:space="preserve">, </w:t>
      </w:r>
      <w:r>
        <w:t>telefon +</w:t>
      </w:r>
      <w:r w:rsidR="00922E02">
        <w:t xml:space="preserve">                     </w:t>
      </w:r>
      <w:r>
        <w:t xml:space="preserve"> (dále jen </w:t>
      </w:r>
      <w:r>
        <w:rPr>
          <w:b/>
          <w:bCs/>
        </w:rPr>
        <w:t>„příkazník"),</w:t>
      </w:r>
    </w:p>
    <w:p w:rsidR="009A3E39" w:rsidRDefault="00F052A4">
      <w:pPr>
        <w:pStyle w:val="Zkladntext"/>
        <w:shd w:val="clear" w:color="auto" w:fill="auto"/>
        <w:ind w:firstLine="660"/>
        <w:jc w:val="both"/>
      </w:pPr>
      <w:r>
        <w:t xml:space="preserve">(příkazce a příkazník společně dále jen jako </w:t>
      </w:r>
      <w:r>
        <w:rPr>
          <w:b/>
          <w:bCs/>
        </w:rPr>
        <w:t xml:space="preserve">„strany" </w:t>
      </w:r>
      <w:r>
        <w:t xml:space="preserve">a každý jednotlivě jako </w:t>
      </w:r>
      <w:r>
        <w:rPr>
          <w:b/>
          <w:bCs/>
        </w:rPr>
        <w:t>„strana").</w:t>
      </w:r>
    </w:p>
    <w:p w:rsidR="009A3E39" w:rsidRDefault="00F052A4">
      <w:pPr>
        <w:pStyle w:val="Zkladntext"/>
        <w:numPr>
          <w:ilvl w:val="0"/>
          <w:numId w:val="2"/>
        </w:numPr>
        <w:shd w:val="clear" w:color="auto" w:fill="auto"/>
        <w:tabs>
          <w:tab w:val="left" w:pos="669"/>
        </w:tabs>
      </w:pPr>
      <w:r>
        <w:rPr>
          <w:b/>
          <w:bCs/>
        </w:rPr>
        <w:t>ÚVODNÍ USTANOVENÍ</w:t>
      </w:r>
    </w:p>
    <w:p w:rsidR="009A3E39" w:rsidRDefault="00F052A4">
      <w:pPr>
        <w:pStyle w:val="Zkladntext"/>
        <w:numPr>
          <w:ilvl w:val="1"/>
          <w:numId w:val="2"/>
        </w:numPr>
        <w:shd w:val="clear" w:color="auto" w:fill="auto"/>
        <w:tabs>
          <w:tab w:val="left" w:pos="669"/>
        </w:tabs>
        <w:ind w:left="660" w:hanging="660"/>
        <w:jc w:val="both"/>
      </w:pPr>
      <w:r>
        <w:t xml:space="preserve">Příkazce, jako veřejný zadavatel, zadal veřejnou zakázku malého rozsahu v souladu se směrnicí zadavatele č. S-5/2022, Pravidla pro zadávání veřejných zakázek, s názvem Zpracování projektové přihlášky (dále jen </w:t>
      </w:r>
      <w:r>
        <w:rPr>
          <w:b/>
          <w:bCs/>
        </w:rPr>
        <w:t xml:space="preserve">„veřejná zakázka"). </w:t>
      </w:r>
      <w:r>
        <w:t xml:space="preserve">Nabídka příkazníka splnila kvalifikační předpoklady příkazce stanovené v zadávací dokumentaci k veřejné zakázce a byla vyhodnocena na základě hodnotících kritérií jako nejvhodnější, proto strany uzavřely příkazní smlouvu (dále jen </w:t>
      </w:r>
      <w:r>
        <w:rPr>
          <w:b/>
          <w:bCs/>
        </w:rPr>
        <w:t>„příkazní smlouva").</w:t>
      </w:r>
    </w:p>
    <w:p w:rsidR="009A3E39" w:rsidRDefault="00F052A4">
      <w:pPr>
        <w:pStyle w:val="Zkladntext"/>
        <w:numPr>
          <w:ilvl w:val="1"/>
          <w:numId w:val="2"/>
        </w:numPr>
        <w:shd w:val="clear" w:color="auto" w:fill="auto"/>
        <w:tabs>
          <w:tab w:val="left" w:pos="669"/>
        </w:tabs>
        <w:jc w:val="both"/>
      </w:pPr>
      <w:r>
        <w:t>Strany se dohodly na doplnění příkazní smlouvy a za tímto účelem uzavírají tento dodatek.</w:t>
      </w:r>
    </w:p>
    <w:p w:rsidR="009A3E39" w:rsidRDefault="00F052A4">
      <w:pPr>
        <w:pStyle w:val="Zkladntext"/>
        <w:numPr>
          <w:ilvl w:val="0"/>
          <w:numId w:val="2"/>
        </w:numPr>
        <w:shd w:val="clear" w:color="auto" w:fill="auto"/>
        <w:tabs>
          <w:tab w:val="left" w:pos="669"/>
        </w:tabs>
        <w:jc w:val="both"/>
      </w:pPr>
      <w:r>
        <w:rPr>
          <w:b/>
          <w:bCs/>
        </w:rPr>
        <w:t>DOPLNĚNÍ ČL. 2.3.2. PŘÍKAZNÍ SMLOUVY</w:t>
      </w:r>
    </w:p>
    <w:p w:rsidR="009A3E39" w:rsidRDefault="00F052A4">
      <w:pPr>
        <w:pStyle w:val="Zkladntext"/>
        <w:numPr>
          <w:ilvl w:val="1"/>
          <w:numId w:val="2"/>
        </w:numPr>
        <w:shd w:val="clear" w:color="auto" w:fill="auto"/>
        <w:tabs>
          <w:tab w:val="left" w:pos="669"/>
        </w:tabs>
        <w:ind w:left="660" w:hanging="660"/>
        <w:jc w:val="both"/>
      </w:pPr>
      <w:r>
        <w:t>Doplňuje se článek 2.3.2. příkazní smlouvy (Podání projektové žádosti), věta čtvrtá, která zní nově takto:</w:t>
      </w:r>
    </w:p>
    <w:p w:rsidR="009A3E39" w:rsidRDefault="00F052A4">
      <w:pPr>
        <w:pStyle w:val="Zkladntext"/>
        <w:shd w:val="clear" w:color="auto" w:fill="auto"/>
        <w:spacing w:after="480"/>
        <w:ind w:left="1020" w:hanging="320"/>
        <w:jc w:val="both"/>
      </w:pPr>
      <w:r>
        <w:rPr>
          <w:i/>
          <w:iCs/>
        </w:rPr>
        <w:t>- „Bude-li projektová žádost vykazovat formální vadu nebo vady, které povedou k vyřazení projektové žádosti z expertního hodnocení z důvodů nenaplnění kritérií její formální a věcné způsobilosti, nebude ze strany příkazníka požadována odměna ve smyslu čl. 4.1 příkazní smlouvy."</w:t>
      </w:r>
    </w:p>
    <w:p w:rsidR="009A3E39" w:rsidRDefault="00F052A4">
      <w:pPr>
        <w:pStyle w:val="Zkladntext"/>
        <w:numPr>
          <w:ilvl w:val="0"/>
          <w:numId w:val="2"/>
        </w:numPr>
        <w:shd w:val="clear" w:color="auto" w:fill="auto"/>
        <w:tabs>
          <w:tab w:val="left" w:pos="669"/>
        </w:tabs>
        <w:jc w:val="both"/>
      </w:pPr>
      <w:r>
        <w:rPr>
          <w:b/>
          <w:bCs/>
        </w:rPr>
        <w:t>DOPLNĚNÍ ČL. 4 PŘÍKAZNÍ SMLOUVY</w:t>
      </w:r>
    </w:p>
    <w:p w:rsidR="009A3E39" w:rsidRDefault="00F052A4">
      <w:pPr>
        <w:pStyle w:val="Zkladntext"/>
        <w:numPr>
          <w:ilvl w:val="1"/>
          <w:numId w:val="2"/>
        </w:numPr>
        <w:shd w:val="clear" w:color="auto" w:fill="auto"/>
        <w:tabs>
          <w:tab w:val="left" w:pos="669"/>
        </w:tabs>
        <w:jc w:val="both"/>
      </w:pPr>
      <w:r>
        <w:t xml:space="preserve">Ruší </w:t>
      </w:r>
      <w:proofErr w:type="gramStart"/>
      <w:r>
        <w:t>se</w:t>
      </w:r>
      <w:proofErr w:type="gramEnd"/>
      <w:r>
        <w:t xml:space="preserve"> znění článku 4.6 příkazní smlouvy a nahrazuje se zněním následujícím:</w:t>
      </w:r>
    </w:p>
    <w:p w:rsidR="009A3E39" w:rsidRDefault="00F052A4">
      <w:pPr>
        <w:pStyle w:val="Zkladntext"/>
        <w:shd w:val="clear" w:color="auto" w:fill="auto"/>
        <w:ind w:firstLine="660"/>
        <w:jc w:val="both"/>
      </w:pPr>
      <w:r>
        <w:rPr>
          <w:i/>
          <w:iCs/>
        </w:rPr>
        <w:t>„4.6 Odměna bude hrazena ve dvou (2) platbách za níže uvedených podmínek:</w:t>
      </w:r>
    </w:p>
    <w:p w:rsidR="009A3E39" w:rsidRDefault="00F052A4">
      <w:pPr>
        <w:pStyle w:val="Zkladntext"/>
        <w:numPr>
          <w:ilvl w:val="0"/>
          <w:numId w:val="3"/>
        </w:numPr>
        <w:shd w:val="clear" w:color="auto" w:fill="auto"/>
        <w:tabs>
          <w:tab w:val="left" w:pos="1741"/>
        </w:tabs>
        <w:ind w:left="1580" w:hanging="380"/>
        <w:jc w:val="both"/>
      </w:pPr>
      <w:r>
        <w:rPr>
          <w:i/>
          <w:iCs/>
        </w:rPr>
        <w:t>První (1.) platba ve výši 85 % z odměny bude uhrazena po dodání veškerého plnění dle bodu 2.3.1 příkazní smlouvy, a dle bodu 2.3.2 příkazní smlouvy, poté co bude formálně správná projektová žádost přijata k věcnému/expertnímu hodnocení.</w:t>
      </w:r>
    </w:p>
    <w:p w:rsidR="009A3E39" w:rsidRDefault="00F052A4">
      <w:pPr>
        <w:pStyle w:val="Zkladntext"/>
        <w:numPr>
          <w:ilvl w:val="0"/>
          <w:numId w:val="3"/>
        </w:numPr>
        <w:shd w:val="clear" w:color="auto" w:fill="auto"/>
        <w:tabs>
          <w:tab w:val="left" w:pos="1580"/>
        </w:tabs>
        <w:spacing w:after="0"/>
        <w:ind w:left="1020"/>
        <w:jc w:val="both"/>
      </w:pPr>
      <w:r>
        <w:rPr>
          <w:i/>
          <w:iCs/>
        </w:rPr>
        <w:t xml:space="preserve">Druhá (2.) platba ve výši </w:t>
      </w:r>
      <w:proofErr w:type="gramStart"/>
      <w:r>
        <w:rPr>
          <w:i/>
          <w:iCs/>
        </w:rPr>
        <w:t>15%</w:t>
      </w:r>
      <w:proofErr w:type="gramEnd"/>
      <w:r>
        <w:rPr>
          <w:i/>
          <w:iCs/>
        </w:rPr>
        <w:t xml:space="preserve"> z odměny bude uhrazena po dodání plnění dle bodu</w:t>
      </w:r>
    </w:p>
    <w:p w:rsidR="009A3E39" w:rsidRDefault="00F052A4">
      <w:pPr>
        <w:pStyle w:val="Zkladntext"/>
        <w:numPr>
          <w:ilvl w:val="0"/>
          <w:numId w:val="4"/>
        </w:numPr>
        <w:shd w:val="clear" w:color="auto" w:fill="auto"/>
        <w:tabs>
          <w:tab w:val="left" w:pos="2140"/>
        </w:tabs>
        <w:ind w:left="1580"/>
        <w:jc w:val="both"/>
      </w:pPr>
      <w:r>
        <w:rPr>
          <w:i/>
          <w:iCs/>
        </w:rPr>
        <w:t xml:space="preserve">příkazní smlouvy, tedy po kompletním dokončení plnění předmětu příkazní smlouvy dle bodu 2.3.3. </w:t>
      </w:r>
      <w:proofErr w:type="spellStart"/>
      <w:r>
        <w:rPr>
          <w:i/>
          <w:iCs/>
        </w:rPr>
        <w:t>příkaznísmlouvy</w:t>
      </w:r>
      <w:proofErr w:type="spellEnd"/>
      <w:r>
        <w:rPr>
          <w:i/>
          <w:iCs/>
        </w:rPr>
        <w:t>."</w:t>
      </w:r>
      <w:r>
        <w:br w:type="page"/>
      </w:r>
    </w:p>
    <w:p w:rsidR="009A3E39" w:rsidRDefault="00F052A4">
      <w:pPr>
        <w:pStyle w:val="Zkladntext"/>
        <w:numPr>
          <w:ilvl w:val="0"/>
          <w:numId w:val="2"/>
        </w:numPr>
        <w:shd w:val="clear" w:color="auto" w:fill="auto"/>
        <w:tabs>
          <w:tab w:val="left" w:pos="675"/>
        </w:tabs>
        <w:spacing w:after="200" w:line="252" w:lineRule="auto"/>
      </w:pPr>
      <w:r>
        <w:rPr>
          <w:b/>
          <w:bCs/>
        </w:rPr>
        <w:lastRenderedPageBreak/>
        <w:t>ROZHODNÉ PRÁVO</w:t>
      </w:r>
    </w:p>
    <w:p w:rsidR="009A3E39" w:rsidRDefault="00F052A4">
      <w:pPr>
        <w:pStyle w:val="Zkladntext"/>
        <w:shd w:val="clear" w:color="auto" w:fill="auto"/>
        <w:spacing w:after="200" w:line="257" w:lineRule="auto"/>
        <w:ind w:left="680"/>
        <w:jc w:val="both"/>
      </w:pPr>
      <w:r>
        <w:t>Dodatek se řídí českým právem, zejména ustanoveními zákona č. 89/2012 Sb., občanský zákoník, v platném znění.</w:t>
      </w:r>
    </w:p>
    <w:p w:rsidR="009A3E39" w:rsidRDefault="00F052A4">
      <w:pPr>
        <w:pStyle w:val="Zkladntext"/>
        <w:numPr>
          <w:ilvl w:val="0"/>
          <w:numId w:val="2"/>
        </w:numPr>
        <w:shd w:val="clear" w:color="auto" w:fill="auto"/>
        <w:tabs>
          <w:tab w:val="left" w:pos="675"/>
        </w:tabs>
        <w:spacing w:after="200" w:line="252" w:lineRule="auto"/>
      </w:pPr>
      <w:r>
        <w:rPr>
          <w:b/>
          <w:bCs/>
        </w:rPr>
        <w:t>STEJNOPISY</w:t>
      </w:r>
    </w:p>
    <w:p w:rsidR="009A3E39" w:rsidRDefault="00F052A4">
      <w:pPr>
        <w:pStyle w:val="Zkladntext"/>
        <w:shd w:val="clear" w:color="auto" w:fill="auto"/>
        <w:spacing w:after="200" w:line="252" w:lineRule="auto"/>
        <w:ind w:left="680"/>
      </w:pPr>
      <w:r>
        <w:t>Tento dodatek je vyhotoven ve dvou (2) stejnopisech, přičemž každá strana obdrží po jednom (1) stejnopisu.</w:t>
      </w:r>
    </w:p>
    <w:p w:rsidR="009A3E39" w:rsidRDefault="00F052A4">
      <w:pPr>
        <w:pStyle w:val="Zkladntext"/>
        <w:numPr>
          <w:ilvl w:val="0"/>
          <w:numId w:val="2"/>
        </w:numPr>
        <w:shd w:val="clear" w:color="auto" w:fill="auto"/>
        <w:tabs>
          <w:tab w:val="left" w:pos="675"/>
        </w:tabs>
        <w:spacing w:after="200" w:line="252" w:lineRule="auto"/>
      </w:pPr>
      <w:r>
        <w:rPr>
          <w:b/>
          <w:bCs/>
        </w:rPr>
        <w:t>PLATNOST A ÚČINNOST</w:t>
      </w:r>
    </w:p>
    <w:p w:rsidR="009A3E39" w:rsidRDefault="00F052A4">
      <w:pPr>
        <w:pStyle w:val="Zkladntext"/>
        <w:shd w:val="clear" w:color="auto" w:fill="auto"/>
        <w:spacing w:after="200"/>
        <w:ind w:left="680"/>
        <w:jc w:val="both"/>
      </w:pPr>
      <w:r>
        <w:t>Dodatek nabývá platnosti dnem jejího podpisu poslední stranou a účinnosti okamžikem uveřejnění v Registru smluv podle zvláštního právního předpisu.</w:t>
      </w:r>
    </w:p>
    <w:p w:rsidR="009A3E39" w:rsidRDefault="00F052A4">
      <w:pPr>
        <w:pStyle w:val="Zkladntext"/>
        <w:shd w:val="clear" w:color="auto" w:fill="auto"/>
        <w:spacing w:after="200" w:line="25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1243330</wp:posOffset>
                </wp:positionV>
                <wp:extent cx="1627505" cy="1797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3E39" w:rsidRDefault="009A3E39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1.75pt;margin-top:97.9pt;width:128.15pt;height:14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XzgQEAAPwCAAAOAAAAZHJzL2Uyb0RvYy54bWysUsFOwzAMvSPxD1HurN2mbVCtm4SmISQE&#10;SMAHZGmyRmriKAlr9/c4WbshuCEujmM7z8/PWa473ZCDcF6BKel4lFMiDIdKmX1JP963N7eU+MBM&#10;xRowoqRH4el6dX21bG0hJlBDUwlHEMT4orUlrUOwRZZ5XgvN/AisMJiU4DQLeHX7rHKsRXTdZJM8&#10;n2ctuMo64MJ7jG5OSbpK+FIKHl6k9CKQpqTILSTrkt1Fm62WrNg7ZmvFexrsDyw0UwabnqE2LDDy&#10;6dQvKK24Aw8yjDjoDKRUXKQZcJpx/mOat5pZkWZBcbw9y+T/D5Y/H14dUVVJp5QYpnFFqSuZRmla&#10;6wuseLNYE7p76HDFQ9xjME7cSafjibMQzKPIx7OwoguEx0fzyWKWzyjhmBsv7hboI3x2eW2dDw8C&#10;NIlOSR0uLunJDk8+nEqHktjMwFY1TYxHiicq0Qvdrut576A6Iu3m0aBccfWD4wZn1zsDDEqcOPXf&#10;Ie7w+z01u3za1RcAAAD//wMAUEsDBBQABgAIAAAAIQDqL7Fb3wAAAAsBAAAPAAAAZHJzL2Rvd25y&#10;ZXYueG1sTI9BT4NAEIXvJv6HzZh4swvYEkGWpjF6MjFSPHhcYAqbsrPIblv8944nvb2X+fLmvWK7&#10;2FGccfbGkYJ4FYFAal1nqFfwUb/cPYDwQVOnR0eo4Bs9bMvrq0LnnbtQhed96AWHkM+1giGEKZfS&#10;twNa7VduQuLbwc1WB7ZzL7tZXzjcjjKJolRabYg/DHrCpwHb4/5kFew+qXo2X2/Ne3WoTF1nEb2m&#10;R6Vub5bdI4iAS/iD4bc+V4eSOzXuRJ0XI/v0fsMoi2zDG5hYxxmLRkGSrGOQZSH/byh/AAAA//8D&#10;AFBLAQItABQABgAIAAAAIQC2gziS/gAAAOEBAAATAAAAAAAAAAAAAAAAAAAAAABbQ29udGVudF9U&#10;eXBlc10ueG1sUEsBAi0AFAAGAAgAAAAhADj9If/WAAAAlAEAAAsAAAAAAAAAAAAAAAAALwEAAF9y&#10;ZWxzLy5yZWxzUEsBAi0AFAAGAAgAAAAhACMVVfOBAQAA/AIAAA4AAAAAAAAAAAAAAAAALgIAAGRy&#10;cy9lMm9Eb2MueG1sUEsBAi0AFAAGAAgAAAAhAOovsVvfAAAACwEAAA8AAAAAAAAAAAAAAAAA2wMA&#10;AGRycy9kb3ducmV2LnhtbFBLBQYAAAAABAAEAPMAAADnBAAAAAA=&#10;" filled="f" stroked="f">
                <v:textbox inset="0,0,0,0">
                  <w:txbxContent>
                    <w:p w:rsidR="009A3E39" w:rsidRDefault="009A3E39">
                      <w:pPr>
                        <w:pStyle w:val="Picturecaption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26720" distL="25400" distR="728980" simplePos="0" relativeHeight="125829379" behindDoc="0" locked="0" layoutInCell="1" allowOverlap="1">
                <wp:simplePos x="0" y="0"/>
                <wp:positionH relativeFrom="page">
                  <wp:posOffset>4086225</wp:posOffset>
                </wp:positionH>
                <wp:positionV relativeFrom="paragraph">
                  <wp:posOffset>317500</wp:posOffset>
                </wp:positionV>
                <wp:extent cx="417830" cy="1797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3E39" w:rsidRDefault="00F052A4">
                            <w:pPr>
                              <w:pStyle w:val="Zkladntext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21.75pt;margin-top:25pt;width:32.9pt;height:14.15pt;z-index:125829379;visibility:visible;mso-wrap-style:none;mso-wrap-distance-left:2pt;mso-wrap-distance-top:0;mso-wrap-distance-right:57.4pt;mso-wrap-distance-bottom:3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6wigEAAA4DAAAOAAAAZHJzL2Uyb0RvYy54bWysUsFOwzAMvSPxD1HurN1gbFTrJqFpCAkB&#10;0uAD0jRZIzVxlIS1+3ucsG4IboiL69ju8/OzF6tet2QvnFdgSjoe5ZQIw6FWZlfS97fN1ZwSH5ip&#10;WQtGlPQgPF0tLy8WnS3EBBpoa+EIghhfdLakTQi2yDLPG6GZH4EVBpMSnGYBn26X1Y51iK7bbJLn&#10;t1kHrrYOuPAeo+uvJF0mfCkFDy9SehFIW1LkFpJ1yVbRZssFK3aO2UbxIw32BxaaKYNNT1BrFhj5&#10;cOoXlFbcgQcZRhx0BlIqLtIMOM04/zHNtmFWpFlQHG9PMvn/g+XP+1dHVF3SKSWGaVxR6kqmUZrO&#10;+gIrthZrQn8PPa54iHsMxol76XT84iwE8yjy4SSs6APhGLwZz+bXmOGYGs/uZnlCz84/W+fDgwBN&#10;olNSh3tLcrL9kw9IBEuHktjLwEa1bYxHhl9Mohf6qk/DnFhWUB+QfIcbLqnBE6SkfTQoYDyGwXGD&#10;Ux2dARlFT72PBxK3+v2d+p/PePkJAAD//wMAUEsDBBQABgAIAAAAIQDg9em33gAAAAkBAAAPAAAA&#10;ZHJzL2Rvd25yZXYueG1sTI/BTsMwDIbvSLxDZCRuLCllo5SmE0JwZNIGF25p47XdGqdq0q28PeY0&#10;brb86ff3F+vZ9eKEY+g8aUgWCgRS7W1HjYavz/e7DESIhqzpPaGGHwywLq+vCpNbf6YtnnaxERxC&#10;ITca2hiHXMpQt+hMWPgBiW97PzoTeR0baUdz5nDXy3ulVtKZjvhDawZ8bbE+7ianYf+xOR7epq06&#10;NCrD72TEuUo2Wt/ezC/PICLO8QLDnz6rQ8lOlZ/IBtFrWD2kS0Y1LBV3YuBRPaUgKh6yFGRZyP8N&#10;yl8AAAD//wMAUEsBAi0AFAAGAAgAAAAhALaDOJL+AAAA4QEAABMAAAAAAAAAAAAAAAAAAAAAAFtD&#10;b250ZW50X1R5cGVzXS54bWxQSwECLQAUAAYACAAAACEAOP0h/9YAAACUAQAACwAAAAAAAAAAAAAA&#10;AAAvAQAAX3JlbHMvLnJlbHNQSwECLQAUAAYACAAAACEAaJ0usIoBAAAOAwAADgAAAAAAAAAAAAAA&#10;AAAuAgAAZHJzL2Uyb0RvYy54bWxQSwECLQAUAAYACAAAACEA4PXpt94AAAAJAQAADwAAAAAAAAAA&#10;AAAAAADkAwAAZHJzL2Rvd25yZXYueG1sUEsFBgAAAAAEAAQA8wAAAO8EAAAAAA==&#10;" filled="f" stroked="f">
                <v:textbox inset="0,0,0,0">
                  <w:txbxContent>
                    <w:p w:rsidR="009A3E39" w:rsidRDefault="00F052A4">
                      <w:pPr>
                        <w:pStyle w:val="Zkladntext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</w:rPr>
        <w:t xml:space="preserve">NA DŮKAZ ČEHOŽ </w:t>
      </w:r>
      <w:r>
        <w:t>připojují strany vlastnoruční podpisy:</w:t>
      </w:r>
    </w:p>
    <w:p w:rsidR="009A3E39" w:rsidRDefault="009A3E39">
      <w:pPr>
        <w:spacing w:line="1" w:lineRule="exact"/>
      </w:pPr>
      <w:bookmarkStart w:id="0" w:name="_GoBack"/>
      <w:bookmarkEnd w:id="0"/>
    </w:p>
    <w:sectPr w:rsidR="009A3E39">
      <w:footerReference w:type="even" r:id="rId8"/>
      <w:footerReference w:type="default" r:id="rId9"/>
      <w:type w:val="continuous"/>
      <w:pgSz w:w="11900" w:h="16840"/>
      <w:pgMar w:top="1875" w:right="1560" w:bottom="1060" w:left="17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632" w:rsidRDefault="008C3632">
      <w:r>
        <w:separator/>
      </w:r>
    </w:p>
  </w:endnote>
  <w:endnote w:type="continuationSeparator" w:id="0">
    <w:p w:rsidR="008C3632" w:rsidRDefault="008C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39" w:rsidRDefault="00F052A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9956800</wp:posOffset>
              </wp:positionV>
              <wp:extent cx="225425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3E39" w:rsidRDefault="00F052A4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285.5pt;margin-top:784pt;width:17.75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5flQEAACMDAAAOAAAAZHJzL2Uyb0RvYy54bWysUttKxDAQfRf8h5B3t916Qcp2RRFFEBXU&#10;D8imyTbQZEImbrt/7yTbXUXfxJd0bj1z5swsrkbbs40KaMA1fD4rOVNOQmvcuuHvb3cnl5xhFK4V&#10;PTjV8K1CfrU8PloMvlYVdNC3KjACcVgPvuFdjL4uCpSdsgJn4JWjpIZgRSQ3rIs2iIHQbV9UZXlR&#10;DBBaH0AqRIre7pJ8mfG1VjI+a40qsr7hxC3mN+R3ld5iuRD1OgjfGTnREH9gYYVx1PQAdSuiYB/B&#10;/IKyRgZA0HEmwRagtZEqz0DTzMsf07x2wqs8C4mD/iAT/h+sfNq8BGZa2t2cMycs7Si3ZeSTOIPH&#10;mmpePVXF8QZGKtzHkYJp5lEHm740DaM8ybw9SKvGyCQFq+r8rDrnTFJqXpanp1n64utnHzDeK7As&#10;GQ0PtLksqNg8YiQiVLovSb0c3Jm+T/HEcMckWXFcjRPtFbRbYj3Qchvu6Po46x8caZfuYG+EvbGa&#10;jASO/vojUoPcN6HuoKZmtIlMZ7qatOrvfq76uu3lJwAAAP//AwBQSwMEFAAGAAgAAAAhAHvg9jff&#10;AAAADQEAAA8AAABkcnMvZG93bnJldi54bWxMj81OwzAQhO9IfQdrK3GjTkFJrRCnQpW4cKMgJG5u&#10;vI0j/BPZbpq8PdsT3HZ3RrPfNPvZWTZhTEPwErabAhj6LujB9xI+P14fBLCUldfKBo8SFkywb1d3&#10;jap1uPp3nI65ZxTiU60kmJzHmvPUGXQqbcKInrRziE5lWmPPdVRXCneWPxZFxZ0aPH0wasSDwe7n&#10;eHESdvNXwDHhAb/PUxfNsAj7tkh5v55fnoFlnPOfGW74hA4tMZ3CxevErIRyt6UumYSyEjSRpSqq&#10;EtjpdhJPAnjb8P8t2l8AAAD//wMAUEsBAi0AFAAGAAgAAAAhALaDOJL+AAAA4QEAABMAAAAAAAAA&#10;AAAAAAAAAAAAAFtDb250ZW50X1R5cGVzXS54bWxQSwECLQAUAAYACAAAACEAOP0h/9YAAACUAQAA&#10;CwAAAAAAAAAAAAAAAAAvAQAAX3JlbHMvLnJlbHNQSwECLQAUAAYACAAAACEA9n5+X5UBAAAjAwAA&#10;DgAAAAAAAAAAAAAAAAAuAgAAZHJzL2Uyb0RvYy54bWxQSwECLQAUAAYACAAAACEAe+D2N98AAAAN&#10;AQAADwAAAAAAAAAAAAAAAADvAwAAZHJzL2Rvd25yZXYueG1sUEsFBgAAAAAEAAQA8wAAAPsEAAAA&#10;AA==&#10;" filled="f" stroked="f">
              <v:textbox style="mso-fit-shape-to-text:t" inset="0,0,0,0">
                <w:txbxContent>
                  <w:p w:rsidR="009A3E39" w:rsidRDefault="00F052A4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39" w:rsidRDefault="00F052A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3613785</wp:posOffset>
              </wp:positionH>
              <wp:positionV relativeFrom="page">
                <wp:posOffset>9932670</wp:posOffset>
              </wp:positionV>
              <wp:extent cx="22860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3E39" w:rsidRDefault="00F052A4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- 1 -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284.55pt;margin-top:782.1pt;width:18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/3lgEAACgDAAAOAAAAZHJzL2Uyb0RvYy54bWysUttOwzAMfUfiH6K8s3ZDmrZq3QRCICQE&#10;SIMPyNJkjdTEURzW7u9xsgsI3hAvrmO7x8fHXqwG27GdCmjA1Xw8KjlTTkJj3Lbm72/3VzPOMArX&#10;iA6cqvleIV8tLy8Wva/UBFroGhUYgTisel/zNkZfFQXKVlmBI/DKUVJDsCLSM2yLJoie0G1XTMpy&#10;WvQQGh9AKkSK3h2SfJnxtVYyvmiNKrKu5sQtZhuy3SRbLBei2gbhWyOPNMQfWFhhHDU9Q92JKNhH&#10;ML+grJEBEHQcSbAFaG2kyjPQNOPyxzTrVniVZyFx0J9lwv+Dlc+718BMU/M5Z05YWlHuyuZJmt5j&#10;RRVrTzVxuIWBVnyKIwXTxIMONn1pFkZ5Enl/FlYNkUkKTiazaUkZSalxWV5fZ+GLr599wPigwLLk&#10;1DzQ3rKcYveEkYhQ6akk9XJwb7ouxRPDA5PkxWEz5GHOLDfQ7Il8TxuuuaMT5Kx7dCRgOoaTE07O&#10;5uikHuhvPiL1ye0T+AHq2JPWkVkdTyft+/s7V30d+PITAAD//wMAUEsDBBQABgAIAAAAIQAl7bii&#10;3gAAAA0BAAAPAAAAZHJzL2Rvd25yZXYueG1sTI/NTsMwEITvSLyDtUjcqN2KhBDiVKgSF26UComb&#10;G2/jCP9Etpsmb8/2BMed+TQ702xnZ9mEMQ3BS1ivBDD0XdCD7yUcPt8eKmApK6+VDR4lLJhg297e&#10;NKrW4eI/cNrnnlGIT7WSYHIea85TZ9CptAojevJOITqV6Yw911FdKNxZvhGi5E4Nnj4YNeLOYPez&#10;PzsJT/NXwDHhDr9PUxfNsFT2fZHy/m5+fQGWcc5/MFzrU3VoqdMxnL1OzEooyuc1oWQU5eMGGCGl&#10;KEg6XqVKCOBtw/+vaH8BAAD//wMAUEsBAi0AFAAGAAgAAAAhALaDOJL+AAAA4QEAABMAAAAAAAAA&#10;AAAAAAAAAAAAAFtDb250ZW50X1R5cGVzXS54bWxQSwECLQAUAAYACAAAACEAOP0h/9YAAACUAQAA&#10;CwAAAAAAAAAAAAAAAAAvAQAAX3JlbHMvLnJlbHNQSwECLQAUAAYACAAAACEA4OWv95YBAAAoAwAA&#10;DgAAAAAAAAAAAAAAAAAuAgAAZHJzL2Uyb0RvYy54bWxQSwECLQAUAAYACAAAACEAJe24ot4AAAAN&#10;AQAADwAAAAAAAAAAAAAAAADwAwAAZHJzL2Rvd25yZXYueG1sUEsFBgAAAAAEAAQA8wAAAPsEAAAA&#10;AA==&#10;" filled="f" stroked="f">
              <v:textbox style="mso-fit-shape-to-text:t" inset="0,0,0,0">
                <w:txbxContent>
                  <w:p w:rsidR="009A3E39" w:rsidRDefault="00F052A4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- 1 -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632" w:rsidRDefault="008C3632"/>
  </w:footnote>
  <w:footnote w:type="continuationSeparator" w:id="0">
    <w:p w:rsidR="008C3632" w:rsidRDefault="008C36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32ECA"/>
    <w:multiLevelType w:val="multilevel"/>
    <w:tmpl w:val="4F749C2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253FC9"/>
    <w:multiLevelType w:val="multilevel"/>
    <w:tmpl w:val="6F66235C"/>
    <w:lvl w:ilvl="0">
      <w:start w:val="3"/>
      <w:numFmt w:val="decimal"/>
      <w:lvlText w:val="2.3.%1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E46065"/>
    <w:multiLevelType w:val="multilevel"/>
    <w:tmpl w:val="9078B026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3713F9"/>
    <w:multiLevelType w:val="multilevel"/>
    <w:tmpl w:val="D38ACF2C"/>
    <w:lvl w:ilvl="0">
      <w:start w:val="1"/>
      <w:numFmt w:val="decimal"/>
      <w:lvlText w:val="4.6.%1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39"/>
    <w:rsid w:val="008C3632"/>
    <w:rsid w:val="00922E02"/>
    <w:rsid w:val="009A3E39"/>
    <w:rsid w:val="00BF66B3"/>
    <w:rsid w:val="00CC43C3"/>
    <w:rsid w:val="00F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419"/>
  <w15:docId w15:val="{8C3559C9-A2F7-4D7C-872A-3E36A44E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70"/>
      <w:sz w:val="24"/>
      <w:szCs w:val="24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/>
    </w:pPr>
    <w:rPr>
      <w:rFonts w:ascii="Calibri" w:eastAsia="Calibri" w:hAnsi="Calibri" w:cs="Calibri"/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Trebuchet MS" w:eastAsia="Trebuchet MS" w:hAnsi="Trebuchet MS" w:cs="Trebuchet MS"/>
      <w:w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ripova@grant-gara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4</cp:revision>
  <dcterms:created xsi:type="dcterms:W3CDTF">2024-03-26T14:52:00Z</dcterms:created>
  <dcterms:modified xsi:type="dcterms:W3CDTF">2024-03-26T15:15:00Z</dcterms:modified>
</cp:coreProperties>
</file>