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94642" w14:textId="77777777" w:rsidR="00677A73" w:rsidRPr="00677A73" w:rsidRDefault="00677A73" w:rsidP="00677A73">
      <w:pPr>
        <w:keepNext/>
        <w:tabs>
          <w:tab w:val="left" w:pos="360"/>
        </w:tabs>
        <w:spacing w:before="240" w:after="240" w:line="240" w:lineRule="auto"/>
        <w:jc w:val="center"/>
        <w:outlineLvl w:val="0"/>
        <w:rPr>
          <w:rFonts w:ascii="Times New Roman" w:eastAsia="Arial Unicode MS" w:hAnsi="Times New Roman" w:cs="Times New Roman"/>
          <w:bCs/>
          <w:kern w:val="32"/>
          <w:sz w:val="28"/>
          <w:szCs w:val="28"/>
          <w:lang w:eastAsia="cs-CZ"/>
        </w:rPr>
      </w:pPr>
      <w:r w:rsidRPr="00677A73">
        <w:rPr>
          <w:rFonts w:ascii="Times New Roman" w:eastAsia="Arial Unicode MS" w:hAnsi="Times New Roman" w:cs="Times New Roman"/>
          <w:bCs/>
          <w:kern w:val="32"/>
          <w:sz w:val="28"/>
          <w:szCs w:val="28"/>
          <w:lang w:eastAsia="cs-CZ"/>
        </w:rPr>
        <w:t>S M L O U V A  O  D Í L O</w:t>
      </w:r>
    </w:p>
    <w:p w14:paraId="3B490694" w14:textId="77777777" w:rsidR="00677A73" w:rsidRPr="007A61C1" w:rsidRDefault="00677A73" w:rsidP="00677A73">
      <w:pPr>
        <w:keepNext/>
        <w:spacing w:before="120" w:after="240" w:line="240" w:lineRule="auto"/>
        <w:jc w:val="center"/>
        <w:outlineLvl w:val="0"/>
        <w:rPr>
          <w:rFonts w:ascii="Times New Roman" w:eastAsia="Arial Unicode MS" w:hAnsi="Times New Roman" w:cs="Times New Roman"/>
          <w:snapToGrid w:val="0"/>
          <w:sz w:val="24"/>
          <w:szCs w:val="24"/>
          <w:lang w:eastAsia="cs-CZ"/>
        </w:rPr>
      </w:pPr>
      <w:r w:rsidRPr="007A61C1">
        <w:rPr>
          <w:rFonts w:ascii="Times New Roman" w:eastAsia="Arial Unicode MS" w:hAnsi="Times New Roman" w:cs="Times New Roman"/>
          <w:snapToGrid w:val="0"/>
          <w:sz w:val="24"/>
          <w:szCs w:val="24"/>
          <w:lang w:eastAsia="cs-CZ"/>
        </w:rPr>
        <w:t xml:space="preserve">uzavřená podle § 2586 a násl. zákona 89/2012 Sb., občanský zákoník </w:t>
      </w:r>
      <w:r w:rsidRPr="007A61C1">
        <w:rPr>
          <w:rFonts w:ascii="Times New Roman" w:eastAsia="Arial Unicode MS" w:hAnsi="Times New Roman" w:cs="Times New Roman"/>
          <w:snapToGrid w:val="0"/>
          <w:sz w:val="24"/>
          <w:szCs w:val="24"/>
          <w:lang w:eastAsia="cs-CZ"/>
        </w:rPr>
        <w:br/>
        <w:t>(dále jen „občanský zákoník“) v platném znění</w:t>
      </w:r>
    </w:p>
    <w:p w14:paraId="7B8E22DF" w14:textId="77777777" w:rsidR="00677A73" w:rsidRPr="00677A73" w:rsidRDefault="00677A73" w:rsidP="00677A73">
      <w:pPr>
        <w:keepNext/>
        <w:tabs>
          <w:tab w:val="left" w:pos="360"/>
        </w:tabs>
        <w:spacing w:before="120" w:after="60" w:line="240" w:lineRule="auto"/>
        <w:ind w:left="3402"/>
        <w:outlineLvl w:val="0"/>
        <w:rPr>
          <w:rFonts w:ascii="Times New Roman" w:eastAsia="Arial Unicode MS" w:hAnsi="Times New Roman" w:cs="Times New Roman"/>
          <w:b/>
          <w:bCs/>
          <w:snapToGrid w:val="0"/>
          <w:sz w:val="24"/>
          <w:szCs w:val="24"/>
          <w:lang w:eastAsia="cs-CZ"/>
        </w:rPr>
      </w:pPr>
      <w:r w:rsidRPr="00677A73">
        <w:rPr>
          <w:rFonts w:ascii="Times New Roman" w:eastAsia="Arial Unicode MS" w:hAnsi="Times New Roman" w:cs="Times New Roman"/>
          <w:b/>
          <w:bCs/>
          <w:snapToGrid w:val="0"/>
          <w:sz w:val="24"/>
          <w:szCs w:val="24"/>
          <w:lang w:eastAsia="cs-CZ"/>
        </w:rPr>
        <w:t>č. objednatele:</w:t>
      </w:r>
      <w:r w:rsidRPr="00677A73">
        <w:rPr>
          <w:rFonts w:ascii="Times New Roman" w:eastAsia="Arial Unicode MS" w:hAnsi="Times New Roman" w:cs="Times New Roman"/>
          <w:b/>
          <w:bCs/>
          <w:snapToGrid w:val="0"/>
          <w:sz w:val="24"/>
          <w:szCs w:val="24"/>
          <w:lang w:eastAsia="cs-CZ"/>
        </w:rPr>
        <w:tab/>
      </w:r>
    </w:p>
    <w:p w14:paraId="16DCAD51" w14:textId="77777777" w:rsidR="00677A73" w:rsidRPr="00677A73" w:rsidRDefault="00677A73" w:rsidP="00677A73">
      <w:pPr>
        <w:keepNext/>
        <w:tabs>
          <w:tab w:val="left" w:pos="360"/>
        </w:tabs>
        <w:spacing w:before="120" w:after="60" w:line="240" w:lineRule="auto"/>
        <w:ind w:left="3402"/>
        <w:outlineLvl w:val="0"/>
        <w:rPr>
          <w:rFonts w:ascii="Times New Roman" w:eastAsia="Arial Unicode MS" w:hAnsi="Times New Roman" w:cs="Times New Roman"/>
          <w:b/>
          <w:bCs/>
          <w:snapToGrid w:val="0"/>
          <w:sz w:val="24"/>
          <w:szCs w:val="24"/>
          <w:lang w:eastAsia="cs-CZ"/>
        </w:rPr>
      </w:pPr>
      <w:r w:rsidRPr="00677A73">
        <w:rPr>
          <w:rFonts w:ascii="Times New Roman" w:eastAsia="Arial Unicode MS" w:hAnsi="Times New Roman" w:cs="Times New Roman"/>
          <w:b/>
          <w:bCs/>
          <w:snapToGrid w:val="0"/>
          <w:sz w:val="24"/>
          <w:szCs w:val="24"/>
          <w:lang w:eastAsia="cs-CZ"/>
        </w:rPr>
        <w:t>č. zhotovitele: 79/2023</w:t>
      </w:r>
    </w:p>
    <w:p w14:paraId="2AF1A9E9" w14:textId="77777777" w:rsidR="00677A73" w:rsidRPr="00677A73" w:rsidRDefault="00677A73" w:rsidP="00677A73">
      <w:pPr>
        <w:tabs>
          <w:tab w:val="left" w:pos="360"/>
        </w:tabs>
        <w:spacing w:before="240" w:after="0" w:line="240" w:lineRule="auto"/>
        <w:jc w:val="center"/>
        <w:rPr>
          <w:rFonts w:ascii="Times New Roman" w:eastAsia="Times New Roman" w:hAnsi="Times New Roman" w:cs="Times New Roman"/>
          <w:b/>
          <w:snapToGrid w:val="0"/>
          <w:sz w:val="24"/>
          <w:szCs w:val="24"/>
          <w:lang w:eastAsia="cs-CZ"/>
        </w:rPr>
      </w:pPr>
      <w:r w:rsidRPr="00677A73">
        <w:rPr>
          <w:rFonts w:ascii="Times New Roman" w:eastAsia="Times New Roman" w:hAnsi="Times New Roman" w:cs="Times New Roman"/>
          <w:b/>
          <w:snapToGrid w:val="0"/>
          <w:sz w:val="24"/>
          <w:szCs w:val="24"/>
          <w:lang w:eastAsia="cs-CZ"/>
        </w:rPr>
        <w:t>I.</w:t>
      </w:r>
    </w:p>
    <w:p w14:paraId="14100CF0" w14:textId="77777777" w:rsidR="00677A73" w:rsidRPr="00677A73" w:rsidRDefault="00677A73" w:rsidP="00677A73">
      <w:pPr>
        <w:keepNext/>
        <w:tabs>
          <w:tab w:val="left" w:pos="360"/>
        </w:tabs>
        <w:spacing w:after="240" w:line="240" w:lineRule="auto"/>
        <w:jc w:val="center"/>
        <w:outlineLvl w:val="1"/>
        <w:rPr>
          <w:rFonts w:ascii="Times New Roman" w:eastAsia="Arial Unicode MS" w:hAnsi="Times New Roman" w:cs="Times New Roman"/>
          <w:b/>
          <w:sz w:val="24"/>
          <w:szCs w:val="24"/>
          <w:lang w:eastAsia="cs-CZ"/>
        </w:rPr>
      </w:pPr>
      <w:r w:rsidRPr="00677A73">
        <w:rPr>
          <w:rFonts w:ascii="Times New Roman" w:eastAsia="Arial Unicode MS" w:hAnsi="Times New Roman" w:cs="Times New Roman"/>
          <w:b/>
          <w:sz w:val="24"/>
          <w:szCs w:val="24"/>
          <w:lang w:eastAsia="cs-CZ"/>
        </w:rPr>
        <w:t>Smluvní strany</w:t>
      </w:r>
    </w:p>
    <w:p w14:paraId="46CD1CFE" w14:textId="77777777" w:rsidR="00677A73" w:rsidRPr="00677A73" w:rsidRDefault="00677A73" w:rsidP="00677A73">
      <w:pPr>
        <w:keepNext/>
        <w:tabs>
          <w:tab w:val="left" w:pos="2500"/>
        </w:tabs>
        <w:spacing w:before="120" w:after="120" w:line="240" w:lineRule="auto"/>
        <w:ind w:left="1797" w:hanging="1797"/>
        <w:outlineLvl w:val="2"/>
        <w:rPr>
          <w:rFonts w:ascii="Times New Roman" w:eastAsia="Arial Unicode MS" w:hAnsi="Times New Roman" w:cs="Times New Roman"/>
          <w:b/>
          <w:bCs/>
          <w:sz w:val="24"/>
          <w:szCs w:val="24"/>
          <w:lang w:eastAsia="cs-CZ"/>
        </w:rPr>
      </w:pPr>
      <w:r w:rsidRPr="00677A73">
        <w:rPr>
          <w:rFonts w:ascii="Times New Roman" w:eastAsia="Arial Unicode MS" w:hAnsi="Times New Roman" w:cs="Times New Roman"/>
          <w:b/>
          <w:bCs/>
          <w:sz w:val="24"/>
          <w:szCs w:val="24"/>
          <w:lang w:eastAsia="cs-CZ"/>
        </w:rPr>
        <w:t>Objednatel:</w:t>
      </w:r>
      <w:r w:rsidRPr="00677A73">
        <w:rPr>
          <w:rFonts w:ascii="Times New Roman" w:eastAsia="Arial Unicode MS" w:hAnsi="Times New Roman" w:cs="Times New Roman"/>
          <w:b/>
          <w:bCs/>
          <w:sz w:val="24"/>
          <w:szCs w:val="24"/>
          <w:lang w:eastAsia="cs-CZ"/>
        </w:rPr>
        <w:tab/>
      </w:r>
    </w:p>
    <w:p w14:paraId="45DE12E4"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Název</w:t>
      </w:r>
      <w:r w:rsidRPr="00677A73">
        <w:rPr>
          <w:rFonts w:ascii="Times New Roman" w:eastAsia="Times New Roman" w:hAnsi="Times New Roman" w:cs="Times New Roman"/>
          <w:snapToGrid w:val="0"/>
          <w:sz w:val="24"/>
          <w:szCs w:val="24"/>
          <w:lang w:eastAsia="cs-CZ"/>
        </w:rPr>
        <w:tab/>
        <w:t>:</w:t>
      </w:r>
      <w:r w:rsidRPr="00677A73">
        <w:rPr>
          <w:rFonts w:ascii="Times New Roman" w:eastAsia="Times New Roman" w:hAnsi="Times New Roman" w:cs="Times New Roman"/>
          <w:snapToGrid w:val="0"/>
          <w:sz w:val="24"/>
          <w:szCs w:val="24"/>
          <w:lang w:eastAsia="cs-CZ"/>
        </w:rPr>
        <w:tab/>
        <w:t>Město Hořice</w:t>
      </w:r>
    </w:p>
    <w:p w14:paraId="73878DC4"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 xml:space="preserve">Sídlo </w:t>
      </w:r>
      <w:r w:rsidRPr="00677A73">
        <w:rPr>
          <w:rFonts w:ascii="Times New Roman" w:eastAsia="Times New Roman" w:hAnsi="Times New Roman" w:cs="Times New Roman"/>
          <w:snapToGrid w:val="0"/>
          <w:sz w:val="24"/>
          <w:szCs w:val="24"/>
          <w:lang w:eastAsia="cs-CZ"/>
        </w:rPr>
        <w:tab/>
        <w:t>:</w:t>
      </w:r>
      <w:r w:rsidRPr="00677A73">
        <w:rPr>
          <w:rFonts w:ascii="Times New Roman" w:eastAsia="Times New Roman" w:hAnsi="Times New Roman" w:cs="Times New Roman"/>
          <w:snapToGrid w:val="0"/>
          <w:sz w:val="24"/>
          <w:szCs w:val="24"/>
          <w:lang w:eastAsia="cs-CZ"/>
        </w:rPr>
        <w:tab/>
        <w:t>Nám. Jiřího z Poděbrad 342, 508 19 Hořice</w:t>
      </w:r>
    </w:p>
    <w:p w14:paraId="32568959"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IČ</w:t>
      </w:r>
      <w:r w:rsidRPr="00677A73">
        <w:rPr>
          <w:rFonts w:ascii="Times New Roman" w:eastAsia="Times New Roman" w:hAnsi="Times New Roman" w:cs="Times New Roman"/>
          <w:snapToGrid w:val="0"/>
          <w:sz w:val="24"/>
          <w:szCs w:val="24"/>
          <w:lang w:eastAsia="cs-CZ"/>
        </w:rPr>
        <w:tab/>
        <w:t>:</w:t>
      </w:r>
      <w:r w:rsidRPr="00677A73">
        <w:rPr>
          <w:rFonts w:ascii="Times New Roman" w:eastAsia="Times New Roman" w:hAnsi="Times New Roman" w:cs="Times New Roman"/>
          <w:snapToGrid w:val="0"/>
          <w:sz w:val="24"/>
          <w:szCs w:val="24"/>
          <w:lang w:eastAsia="cs-CZ"/>
        </w:rPr>
        <w:tab/>
        <w:t>00271560</w:t>
      </w:r>
    </w:p>
    <w:p w14:paraId="3CDFD999" w14:textId="340982DA" w:rsidR="00677A73" w:rsidRPr="00C714D5"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DIČ</w:t>
      </w:r>
      <w:r w:rsidRPr="00677A73">
        <w:rPr>
          <w:rFonts w:ascii="Times New Roman" w:eastAsia="Times New Roman" w:hAnsi="Times New Roman" w:cs="Times New Roman"/>
          <w:snapToGrid w:val="0"/>
          <w:sz w:val="24"/>
          <w:szCs w:val="24"/>
          <w:lang w:eastAsia="cs-CZ"/>
        </w:rPr>
        <w:tab/>
        <w:t>:</w:t>
      </w:r>
      <w:r w:rsidRPr="00677A73">
        <w:rPr>
          <w:rFonts w:ascii="Times New Roman" w:eastAsia="Times New Roman" w:hAnsi="Times New Roman" w:cs="Times New Roman"/>
          <w:snapToGrid w:val="0"/>
          <w:sz w:val="24"/>
          <w:szCs w:val="24"/>
          <w:lang w:eastAsia="cs-CZ"/>
        </w:rPr>
        <w:tab/>
      </w:r>
      <w:r w:rsidR="00DE3D1E" w:rsidRPr="00C714D5">
        <w:rPr>
          <w:rFonts w:ascii="Times New Roman" w:eastAsia="Times New Roman" w:hAnsi="Times New Roman" w:cs="Times New Roman"/>
          <w:sz w:val="24"/>
          <w:szCs w:val="24"/>
          <w:lang w:eastAsia="cs-CZ"/>
        </w:rPr>
        <w:t>CZ699005965</w:t>
      </w:r>
    </w:p>
    <w:p w14:paraId="72AB9A3F"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 xml:space="preserve">Zastoupený </w:t>
      </w:r>
      <w:r w:rsidRPr="00677A73">
        <w:rPr>
          <w:rFonts w:ascii="Times New Roman" w:eastAsia="Times New Roman" w:hAnsi="Times New Roman" w:cs="Times New Roman"/>
          <w:snapToGrid w:val="0"/>
          <w:sz w:val="24"/>
          <w:szCs w:val="24"/>
          <w:lang w:eastAsia="cs-CZ"/>
        </w:rPr>
        <w:tab/>
        <w:t xml:space="preserve">: </w:t>
      </w:r>
      <w:r w:rsidRPr="00677A73">
        <w:rPr>
          <w:rFonts w:ascii="Times New Roman" w:eastAsia="Times New Roman" w:hAnsi="Times New Roman" w:cs="Times New Roman"/>
          <w:snapToGrid w:val="0"/>
          <w:sz w:val="24"/>
          <w:szCs w:val="24"/>
          <w:lang w:eastAsia="cs-CZ"/>
        </w:rPr>
        <w:tab/>
        <w:t>Ing. arch. Martin Pour, starosta města</w:t>
      </w:r>
    </w:p>
    <w:p w14:paraId="3C4950A8"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Bankovní spojení</w:t>
      </w:r>
      <w:r w:rsidRPr="00677A73">
        <w:rPr>
          <w:rFonts w:ascii="Times New Roman" w:eastAsia="Times New Roman" w:hAnsi="Times New Roman" w:cs="Times New Roman"/>
          <w:snapToGrid w:val="0"/>
          <w:sz w:val="24"/>
          <w:szCs w:val="24"/>
          <w:lang w:eastAsia="cs-CZ"/>
        </w:rPr>
        <w:tab/>
        <w:t xml:space="preserve">: </w:t>
      </w:r>
      <w:r w:rsidRPr="00677A73">
        <w:rPr>
          <w:rFonts w:ascii="Times New Roman" w:eastAsia="Times New Roman" w:hAnsi="Times New Roman" w:cs="Times New Roman"/>
          <w:snapToGrid w:val="0"/>
          <w:sz w:val="24"/>
          <w:szCs w:val="24"/>
          <w:lang w:eastAsia="cs-CZ"/>
        </w:rPr>
        <w:tab/>
        <w:t xml:space="preserve">Česká spořitelna, </w:t>
      </w:r>
      <w:proofErr w:type="spellStart"/>
      <w:r w:rsidRPr="00677A73">
        <w:rPr>
          <w:rFonts w:ascii="Times New Roman" w:eastAsia="Times New Roman" w:hAnsi="Times New Roman" w:cs="Times New Roman"/>
          <w:snapToGrid w:val="0"/>
          <w:sz w:val="24"/>
          <w:szCs w:val="24"/>
          <w:lang w:eastAsia="cs-CZ"/>
        </w:rPr>
        <w:t>č.ú</w:t>
      </w:r>
      <w:proofErr w:type="spellEnd"/>
      <w:r w:rsidRPr="00677A73">
        <w:rPr>
          <w:rFonts w:ascii="Times New Roman" w:eastAsia="Times New Roman" w:hAnsi="Times New Roman" w:cs="Times New Roman"/>
          <w:snapToGrid w:val="0"/>
          <w:sz w:val="24"/>
          <w:szCs w:val="24"/>
          <w:lang w:eastAsia="cs-CZ"/>
        </w:rPr>
        <w:t>.: 1161157329/0800</w:t>
      </w:r>
    </w:p>
    <w:p w14:paraId="63A81AEA" w14:textId="77777777" w:rsidR="00677A73" w:rsidRPr="00677A73" w:rsidRDefault="00677A73" w:rsidP="00677A73">
      <w:pPr>
        <w:tabs>
          <w:tab w:val="left" w:pos="2500"/>
        </w:tabs>
        <w:spacing w:after="0" w:line="240" w:lineRule="auto"/>
        <w:ind w:left="1797" w:hanging="1797"/>
        <w:rPr>
          <w:rFonts w:ascii="Times New Roman" w:eastAsia="Times New Roman" w:hAnsi="Times New Roman" w:cs="Times New Roman"/>
          <w:b/>
          <w:bCs/>
          <w:color w:val="FF0000"/>
          <w:sz w:val="24"/>
          <w:szCs w:val="24"/>
          <w:lang w:eastAsia="cs-CZ"/>
        </w:rPr>
      </w:pPr>
      <w:r w:rsidRPr="00677A73">
        <w:rPr>
          <w:rFonts w:ascii="Times New Roman" w:eastAsia="Times New Roman" w:hAnsi="Times New Roman" w:cs="Times New Roman"/>
          <w:snapToGrid w:val="0"/>
          <w:color w:val="FF0000"/>
          <w:sz w:val="24"/>
          <w:szCs w:val="24"/>
          <w:lang w:eastAsia="cs-CZ"/>
        </w:rPr>
        <w:tab/>
      </w:r>
    </w:p>
    <w:p w14:paraId="431D73B3" w14:textId="77777777" w:rsidR="00677A73" w:rsidRPr="00677A73" w:rsidRDefault="00677A73" w:rsidP="00677A73">
      <w:pPr>
        <w:tabs>
          <w:tab w:val="left" w:pos="2500"/>
        </w:tabs>
        <w:spacing w:before="120" w:after="0" w:line="240" w:lineRule="auto"/>
        <w:ind w:left="1797" w:hanging="1797"/>
        <w:rPr>
          <w:rFonts w:ascii="Times New Roman" w:eastAsia="Times New Roman" w:hAnsi="Times New Roman" w:cs="Times New Roman"/>
          <w:b/>
          <w:bCs/>
          <w:snapToGrid w:val="0"/>
          <w:sz w:val="24"/>
          <w:szCs w:val="24"/>
          <w:lang w:eastAsia="cs-CZ"/>
        </w:rPr>
      </w:pPr>
      <w:r w:rsidRPr="00677A73">
        <w:rPr>
          <w:rFonts w:ascii="Times New Roman" w:eastAsia="Times New Roman" w:hAnsi="Times New Roman" w:cs="Times New Roman"/>
          <w:b/>
          <w:bCs/>
          <w:snapToGrid w:val="0"/>
          <w:sz w:val="24"/>
          <w:szCs w:val="24"/>
          <w:lang w:eastAsia="cs-CZ"/>
        </w:rPr>
        <w:t>Zhotovitel:</w:t>
      </w:r>
    </w:p>
    <w:p w14:paraId="5BEC7B0F"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bCs/>
          <w:snapToGrid w:val="0"/>
          <w:sz w:val="24"/>
          <w:szCs w:val="24"/>
          <w:lang w:eastAsia="cs-CZ"/>
        </w:rPr>
      </w:pPr>
      <w:r w:rsidRPr="00677A73">
        <w:rPr>
          <w:rFonts w:ascii="Times New Roman" w:eastAsia="Times New Roman" w:hAnsi="Times New Roman" w:cs="Times New Roman"/>
          <w:bCs/>
          <w:snapToGrid w:val="0"/>
          <w:sz w:val="24"/>
          <w:szCs w:val="24"/>
          <w:lang w:eastAsia="cs-CZ"/>
        </w:rPr>
        <w:t>Název</w:t>
      </w:r>
      <w:r w:rsidRPr="00677A73">
        <w:rPr>
          <w:rFonts w:ascii="Times New Roman" w:eastAsia="Times New Roman" w:hAnsi="Times New Roman" w:cs="Times New Roman"/>
          <w:bCs/>
          <w:snapToGrid w:val="0"/>
          <w:sz w:val="24"/>
          <w:szCs w:val="24"/>
          <w:lang w:eastAsia="cs-CZ"/>
        </w:rPr>
        <w:tab/>
        <w:t xml:space="preserve">:     </w:t>
      </w:r>
      <w:r w:rsidRPr="00677A73">
        <w:rPr>
          <w:rFonts w:ascii="Times New Roman" w:eastAsia="Times New Roman" w:hAnsi="Times New Roman" w:cs="Times New Roman"/>
          <w:bCs/>
          <w:snapToGrid w:val="0"/>
          <w:sz w:val="24"/>
          <w:szCs w:val="24"/>
          <w:lang w:eastAsia="cs-CZ"/>
        </w:rPr>
        <w:tab/>
        <w:t>ISES, s.r.o.</w:t>
      </w:r>
    </w:p>
    <w:p w14:paraId="1A39D0E8" w14:textId="77777777" w:rsidR="00677A73" w:rsidRPr="00677A73" w:rsidRDefault="00677A73" w:rsidP="007A61C1">
      <w:pPr>
        <w:tabs>
          <w:tab w:val="left" w:pos="2977"/>
        </w:tabs>
        <w:spacing w:after="0" w:line="240" w:lineRule="auto"/>
        <w:ind w:left="2977"/>
        <w:rPr>
          <w:rFonts w:ascii="Times New Roman" w:eastAsia="Times New Roman" w:hAnsi="Times New Roman" w:cs="Times New Roman"/>
          <w:bCs/>
          <w:snapToGrid w:val="0"/>
          <w:sz w:val="24"/>
          <w:szCs w:val="24"/>
          <w:lang w:eastAsia="cs-CZ"/>
        </w:rPr>
      </w:pPr>
      <w:r w:rsidRPr="00677A73">
        <w:rPr>
          <w:rFonts w:ascii="Times New Roman" w:eastAsia="Times New Roman" w:hAnsi="Times New Roman" w:cs="Times New Roman"/>
          <w:bCs/>
          <w:snapToGrid w:val="0"/>
          <w:sz w:val="24"/>
          <w:szCs w:val="24"/>
          <w:lang w:eastAsia="cs-CZ"/>
        </w:rPr>
        <w:t>registrován pod spisovou značkou oddíl C, vložka 41234 ze dne 14.11.1995 u Městského soudu v Praze</w:t>
      </w:r>
    </w:p>
    <w:p w14:paraId="371021AF"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 xml:space="preserve">Sídlo </w:t>
      </w:r>
      <w:r w:rsidRPr="00677A73">
        <w:rPr>
          <w:rFonts w:ascii="Times New Roman" w:eastAsia="Times New Roman" w:hAnsi="Times New Roman" w:cs="Times New Roman"/>
          <w:snapToGrid w:val="0"/>
          <w:sz w:val="24"/>
          <w:szCs w:val="24"/>
          <w:lang w:eastAsia="cs-CZ"/>
        </w:rPr>
        <w:tab/>
        <w:t>:</w:t>
      </w:r>
      <w:r w:rsidRPr="00677A73">
        <w:rPr>
          <w:rFonts w:ascii="Times New Roman" w:eastAsia="Times New Roman" w:hAnsi="Times New Roman" w:cs="Times New Roman"/>
          <w:snapToGrid w:val="0"/>
          <w:sz w:val="24"/>
          <w:szCs w:val="24"/>
          <w:lang w:eastAsia="cs-CZ"/>
        </w:rPr>
        <w:tab/>
        <w:t>M. J. Lermontova 25, 160 00 Praha 6</w:t>
      </w:r>
    </w:p>
    <w:p w14:paraId="00E90268"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 xml:space="preserve">IČ </w:t>
      </w:r>
      <w:r w:rsidRPr="00677A73">
        <w:rPr>
          <w:rFonts w:ascii="Times New Roman" w:eastAsia="Times New Roman" w:hAnsi="Times New Roman" w:cs="Times New Roman"/>
          <w:snapToGrid w:val="0"/>
          <w:sz w:val="24"/>
          <w:szCs w:val="24"/>
          <w:lang w:eastAsia="cs-CZ"/>
        </w:rPr>
        <w:tab/>
        <w:t>:</w:t>
      </w:r>
      <w:r w:rsidRPr="00677A73">
        <w:rPr>
          <w:rFonts w:ascii="Times New Roman" w:eastAsia="Times New Roman" w:hAnsi="Times New Roman" w:cs="Times New Roman"/>
          <w:snapToGrid w:val="0"/>
          <w:sz w:val="24"/>
          <w:szCs w:val="24"/>
          <w:lang w:eastAsia="cs-CZ"/>
        </w:rPr>
        <w:tab/>
        <w:t>645 83 988</w:t>
      </w:r>
    </w:p>
    <w:p w14:paraId="060DFC5E"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 xml:space="preserve">DIČ </w:t>
      </w:r>
      <w:r w:rsidRPr="00677A73">
        <w:rPr>
          <w:rFonts w:ascii="Times New Roman" w:eastAsia="Times New Roman" w:hAnsi="Times New Roman" w:cs="Times New Roman"/>
          <w:snapToGrid w:val="0"/>
          <w:sz w:val="24"/>
          <w:szCs w:val="24"/>
          <w:lang w:eastAsia="cs-CZ"/>
        </w:rPr>
        <w:tab/>
        <w:t>:</w:t>
      </w:r>
      <w:r w:rsidRPr="00677A73">
        <w:rPr>
          <w:rFonts w:ascii="Times New Roman" w:eastAsia="Times New Roman" w:hAnsi="Times New Roman" w:cs="Times New Roman"/>
          <w:snapToGrid w:val="0"/>
          <w:sz w:val="24"/>
          <w:szCs w:val="24"/>
          <w:lang w:eastAsia="cs-CZ"/>
        </w:rPr>
        <w:tab/>
        <w:t>CZ64583988</w:t>
      </w:r>
    </w:p>
    <w:p w14:paraId="6197588C" w14:textId="77777777" w:rsidR="00677A73" w:rsidRPr="00677A73" w:rsidRDefault="00677A73" w:rsidP="007A61C1">
      <w:pPr>
        <w:tabs>
          <w:tab w:val="left" w:pos="2977"/>
        </w:tabs>
        <w:spacing w:after="0" w:line="240" w:lineRule="auto"/>
        <w:ind w:left="2268" w:hanging="2268"/>
        <w:rPr>
          <w:rFonts w:ascii="Times New Roman" w:eastAsia="Times New Roman" w:hAnsi="Times New Roman" w:cs="Times New Roman"/>
          <w:snapToGrid w:val="0"/>
          <w:sz w:val="24"/>
          <w:szCs w:val="24"/>
          <w:lang w:eastAsia="cs-CZ"/>
        </w:rPr>
      </w:pPr>
      <w:r w:rsidRPr="00677A73">
        <w:rPr>
          <w:rFonts w:ascii="Times New Roman" w:eastAsia="Times New Roman" w:hAnsi="Times New Roman" w:cs="Times New Roman"/>
          <w:snapToGrid w:val="0"/>
          <w:sz w:val="24"/>
          <w:szCs w:val="24"/>
          <w:lang w:eastAsia="cs-CZ"/>
        </w:rPr>
        <w:t xml:space="preserve">Zastoupený </w:t>
      </w:r>
      <w:r w:rsidRPr="00677A73">
        <w:rPr>
          <w:rFonts w:ascii="Times New Roman" w:eastAsia="Times New Roman" w:hAnsi="Times New Roman" w:cs="Times New Roman"/>
          <w:snapToGrid w:val="0"/>
          <w:sz w:val="24"/>
          <w:szCs w:val="24"/>
          <w:lang w:eastAsia="cs-CZ"/>
        </w:rPr>
        <w:tab/>
        <w:t>:</w:t>
      </w:r>
      <w:r w:rsidRPr="00677A73">
        <w:rPr>
          <w:rFonts w:ascii="Times New Roman" w:eastAsia="Times New Roman" w:hAnsi="Times New Roman" w:cs="Times New Roman"/>
          <w:snapToGrid w:val="0"/>
          <w:sz w:val="24"/>
          <w:szCs w:val="24"/>
          <w:lang w:eastAsia="cs-CZ"/>
        </w:rPr>
        <w:tab/>
        <w:t>Ing. Vladimír Klatovský, CSc., jednatel</w:t>
      </w:r>
    </w:p>
    <w:p w14:paraId="062CD341" w14:textId="77777777" w:rsidR="00677A73" w:rsidRPr="00677A73" w:rsidRDefault="00677A73" w:rsidP="007A61C1">
      <w:pPr>
        <w:keepNext/>
        <w:tabs>
          <w:tab w:val="left" w:pos="2694"/>
          <w:tab w:val="left" w:pos="2977"/>
        </w:tabs>
        <w:spacing w:after="0" w:line="240" w:lineRule="auto"/>
        <w:ind w:left="2268" w:hanging="2268"/>
        <w:outlineLvl w:val="1"/>
        <w:rPr>
          <w:rFonts w:ascii="Times New Roman" w:eastAsia="Arial Unicode MS" w:hAnsi="Times New Roman" w:cs="Times New Roman"/>
          <w:iCs/>
          <w:snapToGrid w:val="0"/>
          <w:sz w:val="24"/>
          <w:szCs w:val="24"/>
          <w:lang w:eastAsia="cs-CZ"/>
        </w:rPr>
      </w:pPr>
      <w:r w:rsidRPr="00677A73">
        <w:rPr>
          <w:rFonts w:ascii="Times New Roman" w:eastAsia="Arial Unicode MS" w:hAnsi="Times New Roman" w:cs="Times New Roman"/>
          <w:iCs/>
          <w:snapToGrid w:val="0"/>
          <w:sz w:val="24"/>
          <w:szCs w:val="24"/>
          <w:lang w:eastAsia="cs-CZ"/>
        </w:rPr>
        <w:t>Bankovní spojení</w:t>
      </w:r>
      <w:r w:rsidRPr="00677A73">
        <w:rPr>
          <w:rFonts w:ascii="Times New Roman" w:eastAsia="Arial Unicode MS" w:hAnsi="Times New Roman" w:cs="Times New Roman"/>
          <w:iCs/>
          <w:snapToGrid w:val="0"/>
          <w:sz w:val="24"/>
          <w:szCs w:val="24"/>
          <w:lang w:eastAsia="cs-CZ"/>
        </w:rPr>
        <w:tab/>
        <w:t xml:space="preserve">: </w:t>
      </w:r>
      <w:r w:rsidRPr="00677A73">
        <w:rPr>
          <w:rFonts w:ascii="Times New Roman" w:eastAsia="Arial Unicode MS" w:hAnsi="Times New Roman" w:cs="Times New Roman"/>
          <w:iCs/>
          <w:snapToGrid w:val="0"/>
          <w:sz w:val="24"/>
          <w:szCs w:val="24"/>
          <w:lang w:eastAsia="cs-CZ"/>
        </w:rPr>
        <w:tab/>
      </w:r>
      <w:r w:rsidRPr="00677A73">
        <w:rPr>
          <w:rFonts w:ascii="Times New Roman" w:eastAsia="Arial Unicode MS" w:hAnsi="Times New Roman" w:cs="Times New Roman"/>
          <w:iCs/>
          <w:snapToGrid w:val="0"/>
          <w:sz w:val="24"/>
          <w:szCs w:val="24"/>
          <w:lang w:eastAsia="cs-CZ"/>
        </w:rPr>
        <w:tab/>
        <w:t xml:space="preserve">ČSOB Praha 1, </w:t>
      </w:r>
      <w:proofErr w:type="spellStart"/>
      <w:r w:rsidRPr="00677A73">
        <w:rPr>
          <w:rFonts w:ascii="Times New Roman" w:eastAsia="Arial Unicode MS" w:hAnsi="Times New Roman" w:cs="Times New Roman"/>
          <w:iCs/>
          <w:snapToGrid w:val="0"/>
          <w:sz w:val="24"/>
          <w:szCs w:val="24"/>
          <w:lang w:eastAsia="cs-CZ"/>
        </w:rPr>
        <w:t>č.ú</w:t>
      </w:r>
      <w:proofErr w:type="spellEnd"/>
      <w:r w:rsidRPr="00677A73">
        <w:rPr>
          <w:rFonts w:ascii="Times New Roman" w:eastAsia="Arial Unicode MS" w:hAnsi="Times New Roman" w:cs="Times New Roman"/>
          <w:iCs/>
          <w:snapToGrid w:val="0"/>
          <w:sz w:val="24"/>
          <w:szCs w:val="24"/>
          <w:lang w:eastAsia="cs-CZ"/>
        </w:rPr>
        <w:t>.: 700021603/0300</w:t>
      </w:r>
    </w:p>
    <w:p w14:paraId="00B1176B" w14:textId="77777777" w:rsidR="00677A73" w:rsidRPr="00677A73" w:rsidRDefault="00677A73" w:rsidP="00677A73">
      <w:pPr>
        <w:spacing w:after="0" w:line="240" w:lineRule="auto"/>
        <w:rPr>
          <w:rFonts w:ascii="Times New Roman" w:eastAsia="Times New Roman" w:hAnsi="Times New Roman" w:cs="Times New Roman"/>
          <w:b/>
          <w:color w:val="FF0000"/>
          <w:sz w:val="24"/>
          <w:szCs w:val="24"/>
          <w:highlight w:val="yellow"/>
          <w:lang w:eastAsia="cs-CZ"/>
        </w:rPr>
      </w:pPr>
    </w:p>
    <w:p w14:paraId="24DC1D31" w14:textId="77777777" w:rsidR="00677A73" w:rsidRPr="00677A73" w:rsidRDefault="00677A73" w:rsidP="00677A73">
      <w:pPr>
        <w:spacing w:after="0" w:line="240" w:lineRule="auto"/>
        <w:rPr>
          <w:rFonts w:ascii="Times New Roman" w:eastAsia="Times New Roman" w:hAnsi="Times New Roman" w:cs="Times New Roman"/>
          <w:b/>
          <w:color w:val="FF0000"/>
          <w:sz w:val="24"/>
          <w:szCs w:val="24"/>
          <w:highlight w:val="yellow"/>
          <w:lang w:eastAsia="cs-CZ"/>
        </w:rPr>
      </w:pPr>
    </w:p>
    <w:p w14:paraId="2B58B8EB" w14:textId="77777777" w:rsidR="00677A73" w:rsidRPr="00677A73" w:rsidRDefault="00677A73" w:rsidP="00677A73">
      <w:pPr>
        <w:tabs>
          <w:tab w:val="left" w:pos="360"/>
        </w:tabs>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II.</w:t>
      </w:r>
    </w:p>
    <w:p w14:paraId="05BAE5BB" w14:textId="77777777" w:rsidR="00677A73" w:rsidRPr="00677A73" w:rsidRDefault="00677A73" w:rsidP="00677A73">
      <w:pPr>
        <w:tabs>
          <w:tab w:val="left" w:pos="360"/>
        </w:tabs>
        <w:spacing w:after="12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 xml:space="preserve"> Předmět smlouvy</w:t>
      </w:r>
    </w:p>
    <w:p w14:paraId="6E0BE44D" w14:textId="1D711F63" w:rsidR="00677A73" w:rsidRPr="00677A73" w:rsidRDefault="007A61C1" w:rsidP="00677A73">
      <w:pPr>
        <w:spacing w:before="120" w:after="120"/>
        <w:jc w:val="both"/>
        <w:rPr>
          <w:rFonts w:ascii="Times New Roman" w:eastAsia="Times New Roman" w:hAnsi="Times New Roman" w:cs="Times New Roman"/>
          <w:b/>
          <w:bCs/>
          <w:sz w:val="24"/>
          <w:szCs w:val="24"/>
          <w:lang w:eastAsia="cs-CZ"/>
        </w:rPr>
      </w:pPr>
      <w:r w:rsidRPr="002F48F9">
        <w:rPr>
          <w:rFonts w:ascii="Times New Roman" w:eastAsia="Times New Roman" w:hAnsi="Times New Roman" w:cs="Times New Roman"/>
          <w:bCs/>
          <w:sz w:val="24"/>
          <w:szCs w:val="24"/>
          <w:lang w:eastAsia="cs-CZ"/>
        </w:rPr>
        <w:t>Zhotovitel se zavazuje na svůj náklad a nebezpečí provést pro objednatel</w:t>
      </w:r>
      <w:r w:rsidR="006D02C7" w:rsidRPr="002F48F9">
        <w:rPr>
          <w:rFonts w:ascii="Times New Roman" w:eastAsia="Times New Roman" w:hAnsi="Times New Roman" w:cs="Times New Roman"/>
          <w:bCs/>
          <w:sz w:val="24"/>
          <w:szCs w:val="24"/>
          <w:lang w:eastAsia="cs-CZ"/>
        </w:rPr>
        <w:t xml:space="preserve"> </w:t>
      </w:r>
      <w:r w:rsidRPr="002F48F9">
        <w:rPr>
          <w:rFonts w:ascii="Times New Roman" w:eastAsia="Times New Roman" w:hAnsi="Times New Roman" w:cs="Times New Roman"/>
          <w:bCs/>
          <w:sz w:val="24"/>
          <w:szCs w:val="24"/>
          <w:lang w:eastAsia="cs-CZ"/>
        </w:rPr>
        <w:t>e dílo, jehož předmětem je:</w:t>
      </w:r>
      <w:r w:rsidR="00677A73" w:rsidRPr="002F48F9">
        <w:rPr>
          <w:rFonts w:ascii="Times New Roman" w:eastAsia="Times New Roman" w:hAnsi="Times New Roman" w:cs="Times New Roman"/>
          <w:bCs/>
          <w:sz w:val="24"/>
          <w:szCs w:val="24"/>
          <w:lang w:eastAsia="cs-CZ"/>
        </w:rPr>
        <w:t xml:space="preserve"> </w:t>
      </w:r>
      <w:r w:rsidRPr="002F48F9">
        <w:rPr>
          <w:rFonts w:ascii="Times New Roman" w:eastAsia="Times New Roman" w:hAnsi="Times New Roman" w:cs="Times New Roman"/>
          <w:bCs/>
          <w:sz w:val="24"/>
          <w:szCs w:val="24"/>
          <w:lang w:eastAsia="cs-CZ"/>
        </w:rPr>
        <w:t>Z</w:t>
      </w:r>
      <w:r w:rsidR="00677A73" w:rsidRPr="002F48F9">
        <w:rPr>
          <w:rFonts w:ascii="Times New Roman" w:eastAsia="Times New Roman" w:hAnsi="Times New Roman" w:cs="Times New Roman"/>
          <w:bCs/>
          <w:sz w:val="24"/>
          <w:szCs w:val="24"/>
          <w:lang w:eastAsia="cs-CZ"/>
        </w:rPr>
        <w:t xml:space="preserve">pracování </w:t>
      </w:r>
      <w:r w:rsidR="00677A73" w:rsidRPr="00677A73">
        <w:rPr>
          <w:rFonts w:ascii="Times New Roman" w:eastAsia="Times New Roman" w:hAnsi="Times New Roman" w:cs="Times New Roman"/>
          <w:bCs/>
          <w:sz w:val="24"/>
          <w:szCs w:val="24"/>
          <w:lang w:eastAsia="cs-CZ"/>
        </w:rPr>
        <w:t xml:space="preserve">podkladových studií a analýz, zpracování žádosti o poskytnutí podpory v rámci vhodné výzvy v Operačním programu životní prostředí 2021-2027 (dále i jen „OPŽP“) včetně manažerského řízení realizace projektu a organizace zadávacích řízení na akci: </w:t>
      </w:r>
      <w:r w:rsidR="00677A73" w:rsidRPr="00677A73">
        <w:rPr>
          <w:rFonts w:ascii="Times New Roman" w:eastAsia="Times New Roman" w:hAnsi="Times New Roman" w:cs="Times New Roman"/>
          <w:b/>
          <w:bCs/>
          <w:sz w:val="24"/>
          <w:szCs w:val="24"/>
          <w:lang w:eastAsia="cs-CZ"/>
        </w:rPr>
        <w:t>„Předcházení vzniku odpadů ve městě Hořice“.</w:t>
      </w:r>
    </w:p>
    <w:p w14:paraId="59424A5B" w14:textId="77777777" w:rsidR="00677A73" w:rsidRPr="00677A73" w:rsidRDefault="00677A73" w:rsidP="00677A73">
      <w:pPr>
        <w:spacing w:after="0" w:line="240" w:lineRule="auto"/>
        <w:rPr>
          <w:rFonts w:ascii="Times New Roman" w:eastAsia="Times New Roman" w:hAnsi="Times New Roman" w:cs="Times New Roman"/>
          <w:b/>
          <w:bCs/>
          <w:sz w:val="24"/>
          <w:szCs w:val="24"/>
          <w:lang w:eastAsia="cs-CZ"/>
        </w:rPr>
      </w:pPr>
    </w:p>
    <w:p w14:paraId="5F2B6856" w14:textId="77777777" w:rsidR="00677A73" w:rsidRPr="00677A73" w:rsidRDefault="00677A73" w:rsidP="00677A73">
      <w:pPr>
        <w:spacing w:before="120" w:after="120" w:line="240" w:lineRule="auto"/>
        <w:jc w:val="both"/>
        <w:rPr>
          <w:rFonts w:ascii="Times New Roman" w:eastAsia="Times New Roman" w:hAnsi="Times New Roman" w:cs="Times New Roman"/>
          <w:b/>
          <w:bCs/>
          <w:sz w:val="24"/>
          <w:szCs w:val="24"/>
          <w:lang w:eastAsia="cs-CZ"/>
        </w:rPr>
      </w:pPr>
      <w:r w:rsidRPr="00677A73">
        <w:rPr>
          <w:rFonts w:ascii="Times New Roman" w:eastAsia="Times New Roman" w:hAnsi="Times New Roman" w:cs="Times New Roman"/>
          <w:b/>
          <w:bCs/>
          <w:sz w:val="24"/>
          <w:szCs w:val="24"/>
          <w:lang w:eastAsia="cs-CZ"/>
        </w:rPr>
        <w:t>Práce na předmětu díla budou zahrnovat následující činnosti:</w:t>
      </w:r>
    </w:p>
    <w:p w14:paraId="1F4E9EEF" w14:textId="77777777" w:rsidR="00677A73" w:rsidRPr="00677A73" w:rsidRDefault="00677A73" w:rsidP="00677A73">
      <w:pPr>
        <w:numPr>
          <w:ilvl w:val="0"/>
          <w:numId w:val="7"/>
        </w:numPr>
        <w:tabs>
          <w:tab w:val="left" w:pos="426"/>
        </w:tabs>
        <w:spacing w:after="0" w:line="240" w:lineRule="auto"/>
        <w:ind w:left="426"/>
        <w:contextualSpacing/>
        <w:jc w:val="both"/>
        <w:rPr>
          <w:rFonts w:ascii="Times New Roman" w:eastAsia="Times New Roman" w:hAnsi="Times New Roman" w:cs="Times New Roman"/>
          <w:b/>
          <w:sz w:val="24"/>
          <w:szCs w:val="24"/>
        </w:rPr>
      </w:pPr>
      <w:r w:rsidRPr="00677A73">
        <w:rPr>
          <w:rFonts w:ascii="Times New Roman" w:eastAsia="Times New Roman" w:hAnsi="Times New Roman" w:cs="Times New Roman"/>
          <w:b/>
          <w:sz w:val="24"/>
          <w:szCs w:val="24"/>
        </w:rPr>
        <w:t>Zpracování podkladových studií a analýz a zpracování žádosti o poskytnutí podpory v rámci OPŽP</w:t>
      </w:r>
    </w:p>
    <w:p w14:paraId="2633FBAF" w14:textId="77777777" w:rsidR="00677A73" w:rsidRPr="00677A73" w:rsidRDefault="00677A73" w:rsidP="00677A73">
      <w:pPr>
        <w:numPr>
          <w:ilvl w:val="0"/>
          <w:numId w:val="5"/>
        </w:numPr>
        <w:autoSpaceDE w:val="0"/>
        <w:autoSpaceDN w:val="0"/>
        <w:adjustRightInd w:val="0"/>
        <w:spacing w:after="57" w:line="240" w:lineRule="auto"/>
        <w:jc w:val="both"/>
        <w:rPr>
          <w:rFonts w:ascii="Times New Roman" w:eastAsia="Times New Roman" w:hAnsi="Times New Roman" w:cs="Times New Roman"/>
          <w:color w:val="000000"/>
          <w:sz w:val="24"/>
          <w:szCs w:val="24"/>
          <w:lang w:eastAsia="cs-CZ"/>
        </w:rPr>
      </w:pPr>
      <w:r w:rsidRPr="00677A73">
        <w:rPr>
          <w:rFonts w:ascii="Times New Roman" w:eastAsia="Times New Roman" w:hAnsi="Times New Roman" w:cs="Times New Roman"/>
          <w:color w:val="000000"/>
          <w:sz w:val="24"/>
          <w:szCs w:val="24"/>
          <w:lang w:eastAsia="cs-CZ"/>
        </w:rPr>
        <w:t>zpracování podkladových studií a analýz (příloh) v rozsahu stanoveném v pravidlech pro žadatele a příjemce podpory v OPŽP</w:t>
      </w:r>
      <w:r w:rsidRPr="00677A73">
        <w:rPr>
          <w:rFonts w:ascii="Times New Roman" w:eastAsia="Times New Roman" w:hAnsi="Times New Roman" w:cs="Times New Roman"/>
          <w:color w:val="000000"/>
          <w:sz w:val="24"/>
          <w:szCs w:val="24"/>
          <w:lang w:val="en-US" w:eastAsia="cs-CZ"/>
        </w:rPr>
        <w:t>;</w:t>
      </w:r>
    </w:p>
    <w:p w14:paraId="334B3FA4" w14:textId="77777777" w:rsidR="00677A73" w:rsidRPr="00677A73" w:rsidRDefault="00677A73" w:rsidP="00677A73">
      <w:pPr>
        <w:numPr>
          <w:ilvl w:val="0"/>
          <w:numId w:val="5"/>
        </w:numPr>
        <w:autoSpaceDE w:val="0"/>
        <w:autoSpaceDN w:val="0"/>
        <w:adjustRightInd w:val="0"/>
        <w:spacing w:before="120" w:after="57" w:line="240" w:lineRule="auto"/>
        <w:ind w:hanging="391"/>
        <w:jc w:val="both"/>
        <w:rPr>
          <w:rFonts w:ascii="Times New Roman" w:eastAsia="Times New Roman" w:hAnsi="Times New Roman" w:cs="Times New Roman"/>
          <w:color w:val="000000"/>
          <w:sz w:val="24"/>
          <w:szCs w:val="24"/>
          <w:lang w:eastAsia="cs-CZ"/>
        </w:rPr>
      </w:pPr>
      <w:r w:rsidRPr="00677A73">
        <w:rPr>
          <w:rFonts w:ascii="Times New Roman" w:eastAsia="Times New Roman" w:hAnsi="Times New Roman" w:cs="Times New Roman"/>
          <w:color w:val="000000"/>
          <w:sz w:val="24"/>
          <w:szCs w:val="24"/>
          <w:lang w:eastAsia="cs-CZ"/>
        </w:rPr>
        <w:t xml:space="preserve">zpracování finální žádosti o poskytnutí podpory v rámci OPŽP, vč. vyplnění v systému IS KP21+ a vypořádání případných připomínek. </w:t>
      </w:r>
    </w:p>
    <w:p w14:paraId="68D552F6" w14:textId="77777777" w:rsidR="00677A73" w:rsidRPr="00677A73" w:rsidRDefault="00677A73" w:rsidP="00677A73">
      <w:pPr>
        <w:autoSpaceDE w:val="0"/>
        <w:autoSpaceDN w:val="0"/>
        <w:adjustRightInd w:val="0"/>
        <w:spacing w:before="120" w:after="57" w:line="240" w:lineRule="auto"/>
        <w:ind w:left="816"/>
        <w:jc w:val="both"/>
        <w:rPr>
          <w:rFonts w:ascii="Times New Roman" w:eastAsia="Times New Roman" w:hAnsi="Times New Roman" w:cs="Times New Roman"/>
          <w:color w:val="000000"/>
          <w:sz w:val="24"/>
          <w:szCs w:val="24"/>
          <w:lang w:eastAsia="cs-CZ"/>
        </w:rPr>
      </w:pPr>
    </w:p>
    <w:p w14:paraId="5ADCA625" w14:textId="77777777" w:rsidR="00677A73" w:rsidRPr="00677A73" w:rsidRDefault="00677A73" w:rsidP="00677A73">
      <w:pPr>
        <w:numPr>
          <w:ilvl w:val="0"/>
          <w:numId w:val="7"/>
        </w:numPr>
        <w:tabs>
          <w:tab w:val="left" w:pos="426"/>
        </w:tabs>
        <w:spacing w:before="120" w:after="120" w:line="240" w:lineRule="auto"/>
        <w:ind w:left="425" w:hanging="357"/>
        <w:contextualSpacing/>
        <w:jc w:val="both"/>
        <w:rPr>
          <w:rFonts w:ascii="Times New Roman" w:eastAsia="Times New Roman" w:hAnsi="Times New Roman" w:cs="Times New Roman"/>
          <w:b/>
          <w:sz w:val="24"/>
          <w:szCs w:val="24"/>
        </w:rPr>
      </w:pPr>
      <w:r w:rsidRPr="00677A73">
        <w:rPr>
          <w:rFonts w:ascii="Times New Roman" w:eastAsia="Times New Roman" w:hAnsi="Times New Roman" w:cs="Times New Roman"/>
          <w:b/>
          <w:sz w:val="24"/>
          <w:szCs w:val="24"/>
        </w:rPr>
        <w:lastRenderedPageBreak/>
        <w:t>Organizace zadávacích řízení</w:t>
      </w:r>
    </w:p>
    <w:p w14:paraId="5DDEC02B" w14:textId="77777777" w:rsidR="00677A73" w:rsidRPr="00677A73" w:rsidRDefault="00677A73" w:rsidP="00677A73">
      <w:pPr>
        <w:numPr>
          <w:ilvl w:val="0"/>
          <w:numId w:val="4"/>
        </w:numPr>
        <w:spacing w:after="0" w:line="240" w:lineRule="auto"/>
        <w:ind w:left="426"/>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příprava, zpracování zadávací dokumentace a organizace zadávacích řízení na výběr dodavatelů vybavení v souladu s platným zákonem o veřejných zakázkách a pokynů poskytovatele podpory.</w:t>
      </w:r>
    </w:p>
    <w:p w14:paraId="457F0C96" w14:textId="77777777" w:rsidR="00677A73" w:rsidRPr="00677A73" w:rsidRDefault="00677A73" w:rsidP="00677A73">
      <w:pPr>
        <w:tabs>
          <w:tab w:val="num" w:pos="709"/>
        </w:tabs>
        <w:spacing w:after="120" w:line="240" w:lineRule="auto"/>
        <w:ind w:left="709" w:hanging="709"/>
        <w:jc w:val="both"/>
        <w:rPr>
          <w:rFonts w:ascii="Times New Roman" w:eastAsia="Times New Roman" w:hAnsi="Times New Roman" w:cs="Times New Roman"/>
          <w:bCs/>
          <w:sz w:val="24"/>
          <w:szCs w:val="12"/>
          <w:lang w:eastAsia="cs-CZ"/>
        </w:rPr>
      </w:pPr>
    </w:p>
    <w:p w14:paraId="36129D9A" w14:textId="77777777" w:rsidR="00677A73" w:rsidRPr="00677A73" w:rsidRDefault="00677A73" w:rsidP="00677A73">
      <w:pPr>
        <w:numPr>
          <w:ilvl w:val="0"/>
          <w:numId w:val="7"/>
        </w:numPr>
        <w:spacing w:after="60" w:line="240" w:lineRule="auto"/>
        <w:ind w:left="426"/>
        <w:contextualSpacing/>
        <w:jc w:val="both"/>
        <w:rPr>
          <w:rFonts w:ascii="Times New Roman" w:eastAsia="Times New Roman" w:hAnsi="Times New Roman" w:cs="Times New Roman"/>
          <w:b/>
          <w:sz w:val="24"/>
        </w:rPr>
      </w:pPr>
      <w:r w:rsidRPr="00677A73">
        <w:rPr>
          <w:rFonts w:ascii="Times New Roman" w:eastAsia="Times New Roman" w:hAnsi="Times New Roman" w:cs="Times New Roman"/>
          <w:b/>
          <w:sz w:val="24"/>
        </w:rPr>
        <w:t>Dohled nad projektem a kompletace dokladů po doporučení k financování</w:t>
      </w:r>
    </w:p>
    <w:p w14:paraId="0334DEE3" w14:textId="77777777" w:rsidR="00677A73" w:rsidRPr="00677A73" w:rsidRDefault="00677A73" w:rsidP="00677A73">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manažerské řízení realizace projektu</w:t>
      </w:r>
      <w:r w:rsidRPr="00677A73">
        <w:rPr>
          <w:rFonts w:ascii="Times New Roman" w:eastAsia="Times New Roman" w:hAnsi="Times New Roman" w:cs="Times New Roman"/>
          <w:bCs/>
          <w:sz w:val="24"/>
          <w:szCs w:val="24"/>
          <w:lang w:val="en-US" w:eastAsia="cs-CZ"/>
        </w:rPr>
        <w:t>;</w:t>
      </w:r>
    </w:p>
    <w:p w14:paraId="1E5757F3" w14:textId="77777777" w:rsidR="00677A73" w:rsidRPr="00677A73" w:rsidRDefault="00677A73" w:rsidP="00677A73">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příprava a předkládání změn souvisejících s projektem prostřednictvím IS KP21+, včetně přípravy odůvodnění změny a jejího popisu a vypořádání případných žádostí o doplňující informace a podklady týkající se provedené změny na projektu</w:t>
      </w:r>
      <w:r w:rsidRPr="00677A73">
        <w:rPr>
          <w:rFonts w:ascii="Times New Roman" w:eastAsia="Times New Roman" w:hAnsi="Times New Roman" w:cs="Times New Roman"/>
          <w:bCs/>
          <w:sz w:val="24"/>
          <w:szCs w:val="24"/>
          <w:lang w:val="en-US" w:eastAsia="cs-CZ"/>
        </w:rPr>
        <w:t>;</w:t>
      </w:r>
    </w:p>
    <w:p w14:paraId="17D5C293" w14:textId="77777777" w:rsidR="00677A73" w:rsidRPr="00677A73" w:rsidRDefault="00677A73" w:rsidP="00677A73">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zpracování a předkládání zpráv o realizaci prostřednictvím IS KP21+ v termínech stanovených ve finančním plánu za účelem sledování a hodnocení průběhu realizace projektu a naplňování jeho cílů</w:t>
      </w:r>
    </w:p>
    <w:p w14:paraId="7E963BD8" w14:textId="77777777" w:rsidR="00677A73" w:rsidRPr="00677A73" w:rsidRDefault="00677A73" w:rsidP="00677A73">
      <w:pPr>
        <w:numPr>
          <w:ilvl w:val="0"/>
          <w:numId w:val="4"/>
        </w:numPr>
        <w:spacing w:after="0" w:line="240" w:lineRule="auto"/>
        <w:ind w:left="993" w:hanging="283"/>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 xml:space="preserve">kompletace faktur od jednotlivých dodavatelů investora, jejich zadání do elektronického systému IS KP21+, </w:t>
      </w:r>
    </w:p>
    <w:p w14:paraId="6482C162" w14:textId="77777777" w:rsidR="00677A73" w:rsidRPr="00677A73" w:rsidRDefault="00677A73" w:rsidP="00677A73">
      <w:pPr>
        <w:numPr>
          <w:ilvl w:val="0"/>
          <w:numId w:val="4"/>
        </w:numPr>
        <w:spacing w:after="0" w:line="240" w:lineRule="auto"/>
        <w:ind w:left="993" w:hanging="283"/>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 xml:space="preserve">vyplnění pravidelných žádostí o platbu v elektronickém systému IS KP21+, </w:t>
      </w:r>
    </w:p>
    <w:p w14:paraId="0741A672" w14:textId="77777777" w:rsidR="00677A73" w:rsidRPr="00677A73" w:rsidRDefault="00677A73" w:rsidP="00677A73">
      <w:pPr>
        <w:numPr>
          <w:ilvl w:val="0"/>
          <w:numId w:val="4"/>
        </w:numPr>
        <w:spacing w:after="0" w:line="240" w:lineRule="auto"/>
        <w:ind w:left="993" w:hanging="283"/>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editace bankovních výpisů dokládajících úhradu faktur do elektronického systému IS KP21+.</w:t>
      </w:r>
    </w:p>
    <w:p w14:paraId="7C9B0EB8" w14:textId="77777777" w:rsidR="00677A73" w:rsidRPr="00677A73" w:rsidRDefault="00677A73" w:rsidP="00677A73">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zpracování a předkládání požadovaných informací o projektu při průběžném sledování realizace projektu mezi předložením dvou po sobě jdoucích zpráv o realizaci (jsou-li vyžadovány zprostředkujícím subjektem);</w:t>
      </w:r>
    </w:p>
    <w:p w14:paraId="6390A898" w14:textId="77777777" w:rsidR="00677A73" w:rsidRPr="00677A73" w:rsidRDefault="00677A73" w:rsidP="00677A73">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kompletace</w:t>
      </w:r>
      <w:r w:rsidRPr="00677A73">
        <w:rPr>
          <w:rFonts w:ascii="Times New Roman" w:eastAsia="Times New Roman" w:hAnsi="Times New Roman" w:cs="Times New Roman"/>
          <w:sz w:val="24"/>
          <w:szCs w:val="24"/>
          <w:lang w:eastAsia="cs-CZ"/>
        </w:rPr>
        <w:t xml:space="preserve"> </w:t>
      </w:r>
      <w:r w:rsidRPr="00677A73">
        <w:rPr>
          <w:rFonts w:ascii="Times New Roman" w:eastAsia="Times New Roman" w:hAnsi="Times New Roman" w:cs="Times New Roman"/>
          <w:bCs/>
          <w:sz w:val="24"/>
          <w:szCs w:val="24"/>
          <w:lang w:eastAsia="cs-CZ"/>
        </w:rPr>
        <w:t>všech požadovaných dokladů, zpracování a předložení závěrečné zprávy o realizaci prostřednictvím IS KP21+ v termínech stanovených ve finančním plánu</w:t>
      </w:r>
      <w:r w:rsidRPr="00677A73">
        <w:rPr>
          <w:rFonts w:ascii="Times New Roman" w:eastAsia="Times New Roman" w:hAnsi="Times New Roman" w:cs="Times New Roman"/>
          <w:b/>
          <w:bCs/>
          <w:sz w:val="24"/>
          <w:szCs w:val="20"/>
          <w:lang w:eastAsia="cs-CZ"/>
        </w:rPr>
        <w:t xml:space="preserve">. </w:t>
      </w:r>
    </w:p>
    <w:p w14:paraId="3FA0C3E2" w14:textId="77777777" w:rsidR="00677A73" w:rsidRPr="00677A73" w:rsidRDefault="00677A73" w:rsidP="00677A73">
      <w:pPr>
        <w:spacing w:after="0" w:line="240" w:lineRule="auto"/>
        <w:jc w:val="center"/>
        <w:rPr>
          <w:rFonts w:ascii="Times New Roman" w:eastAsia="Arial Unicode MS" w:hAnsi="Times New Roman" w:cs="Times New Roman"/>
          <w:b/>
          <w:bCs/>
          <w:sz w:val="24"/>
          <w:szCs w:val="24"/>
          <w:lang w:eastAsia="cs-CZ"/>
        </w:rPr>
      </w:pPr>
    </w:p>
    <w:p w14:paraId="0B727183" w14:textId="77777777" w:rsidR="00677A73" w:rsidRPr="00677A73" w:rsidRDefault="00677A73" w:rsidP="00677A73">
      <w:pPr>
        <w:spacing w:after="0" w:line="240" w:lineRule="auto"/>
        <w:jc w:val="center"/>
        <w:rPr>
          <w:rFonts w:ascii="Times New Roman" w:eastAsia="Arial Unicode MS" w:hAnsi="Times New Roman" w:cs="Times New Roman"/>
          <w:b/>
          <w:bCs/>
          <w:sz w:val="24"/>
          <w:szCs w:val="24"/>
          <w:lang w:eastAsia="cs-CZ"/>
        </w:rPr>
      </w:pPr>
    </w:p>
    <w:p w14:paraId="4079697C" w14:textId="77777777" w:rsidR="00677A73" w:rsidRPr="00677A73" w:rsidRDefault="00677A73" w:rsidP="00677A73">
      <w:pPr>
        <w:spacing w:after="0" w:line="240" w:lineRule="auto"/>
        <w:jc w:val="center"/>
        <w:rPr>
          <w:rFonts w:ascii="Times New Roman" w:eastAsia="Arial Unicode MS" w:hAnsi="Times New Roman" w:cs="Times New Roman"/>
          <w:b/>
          <w:bCs/>
          <w:sz w:val="24"/>
          <w:szCs w:val="24"/>
          <w:lang w:eastAsia="cs-CZ"/>
        </w:rPr>
      </w:pPr>
      <w:r w:rsidRPr="00677A73">
        <w:rPr>
          <w:rFonts w:ascii="Times New Roman" w:eastAsia="Arial Unicode MS" w:hAnsi="Times New Roman" w:cs="Times New Roman"/>
          <w:b/>
          <w:bCs/>
          <w:sz w:val="24"/>
          <w:szCs w:val="24"/>
          <w:lang w:eastAsia="cs-CZ"/>
        </w:rPr>
        <w:t>III.</w:t>
      </w:r>
    </w:p>
    <w:p w14:paraId="0CD08B0C" w14:textId="77777777" w:rsidR="00677A73" w:rsidRPr="00677A73" w:rsidRDefault="00677A73" w:rsidP="00677A73">
      <w:pPr>
        <w:keepNext/>
        <w:tabs>
          <w:tab w:val="left" w:pos="360"/>
        </w:tabs>
        <w:spacing w:after="120" w:line="240" w:lineRule="auto"/>
        <w:jc w:val="center"/>
        <w:outlineLvl w:val="2"/>
        <w:rPr>
          <w:rFonts w:ascii="Times New Roman" w:eastAsia="Arial Unicode MS" w:hAnsi="Times New Roman" w:cs="Times New Roman"/>
          <w:b/>
          <w:bCs/>
          <w:sz w:val="24"/>
          <w:szCs w:val="24"/>
          <w:lang w:eastAsia="cs-CZ"/>
        </w:rPr>
      </w:pPr>
      <w:r w:rsidRPr="00677A73">
        <w:rPr>
          <w:rFonts w:ascii="Times New Roman" w:eastAsia="Arial Unicode MS" w:hAnsi="Times New Roman" w:cs="Times New Roman"/>
          <w:b/>
          <w:bCs/>
          <w:sz w:val="24"/>
          <w:szCs w:val="24"/>
          <w:lang w:eastAsia="cs-CZ"/>
        </w:rPr>
        <w:t>Cena plnění</w:t>
      </w:r>
    </w:p>
    <w:p w14:paraId="37730C66" w14:textId="77777777" w:rsidR="00677A73" w:rsidRPr="00677A73" w:rsidRDefault="00677A73" w:rsidP="00677A73">
      <w:pPr>
        <w:spacing w:before="120" w:after="120" w:line="240"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Cena za dílo v uvedeném rozsahu je stanovena dohodou ve smyslu závazných předpisů o smluvních cenách a to následovně:</w:t>
      </w: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858"/>
        <w:gridCol w:w="1580"/>
      </w:tblGrid>
      <w:tr w:rsidR="00677A73" w:rsidRPr="00677A73" w14:paraId="29DA1A7B" w14:textId="77777777" w:rsidTr="002A582A">
        <w:trPr>
          <w:cantSplit/>
          <w:trHeight w:val="340"/>
          <w:tblHeader/>
        </w:trPr>
        <w:tc>
          <w:tcPr>
            <w:tcW w:w="7858" w:type="dxa"/>
            <w:shd w:val="clear" w:color="auto" w:fill="D9D9D9"/>
            <w:noWrap/>
            <w:vAlign w:val="center"/>
          </w:tcPr>
          <w:p w14:paraId="53AF7201" w14:textId="77777777" w:rsidR="00677A73" w:rsidRPr="00677A73" w:rsidRDefault="00677A73" w:rsidP="00677A73">
            <w:pPr>
              <w:spacing w:after="0" w:line="240" w:lineRule="auto"/>
              <w:jc w:val="center"/>
              <w:rPr>
                <w:rFonts w:ascii="Times New Roman" w:eastAsia="Times New Roman" w:hAnsi="Times New Roman" w:cs="Times New Roman"/>
                <w:b/>
                <w:bCs/>
                <w:sz w:val="24"/>
                <w:szCs w:val="24"/>
                <w:lang w:eastAsia="cs-CZ"/>
              </w:rPr>
            </w:pPr>
            <w:r w:rsidRPr="00677A73">
              <w:rPr>
                <w:rFonts w:ascii="Times New Roman" w:eastAsia="Times New Roman" w:hAnsi="Times New Roman" w:cs="Times New Roman"/>
                <w:b/>
                <w:bCs/>
                <w:sz w:val="24"/>
                <w:szCs w:val="24"/>
                <w:lang w:eastAsia="cs-CZ"/>
              </w:rPr>
              <w:t>Činnost</w:t>
            </w:r>
          </w:p>
        </w:tc>
        <w:tc>
          <w:tcPr>
            <w:tcW w:w="1580" w:type="dxa"/>
            <w:shd w:val="clear" w:color="auto" w:fill="D9D9D9"/>
            <w:noWrap/>
            <w:vAlign w:val="center"/>
          </w:tcPr>
          <w:p w14:paraId="0CB57F1C" w14:textId="77777777" w:rsidR="00677A73" w:rsidRPr="00677A73" w:rsidRDefault="00677A73" w:rsidP="00677A73">
            <w:pPr>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Cena bez DPH (Kč)</w:t>
            </w:r>
          </w:p>
        </w:tc>
      </w:tr>
      <w:tr w:rsidR="00677A73" w:rsidRPr="00677A73" w14:paraId="61B85730" w14:textId="77777777" w:rsidTr="002A582A">
        <w:trPr>
          <w:cantSplit/>
          <w:trHeight w:val="340"/>
          <w:tblHeader/>
        </w:trPr>
        <w:tc>
          <w:tcPr>
            <w:tcW w:w="9438" w:type="dxa"/>
            <w:gridSpan w:val="2"/>
            <w:shd w:val="clear" w:color="auto" w:fill="F2F2F2" w:themeFill="background1" w:themeFillShade="F2"/>
            <w:noWrap/>
            <w:vAlign w:val="center"/>
          </w:tcPr>
          <w:p w14:paraId="2F36BB33" w14:textId="77777777" w:rsidR="00677A73" w:rsidRPr="00677A73" w:rsidRDefault="00677A73" w:rsidP="00677A73">
            <w:pPr>
              <w:spacing w:after="0" w:line="240" w:lineRule="auto"/>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Zpracování podkladových studií a analýz a zpracování žádosti o poskytnutí podpory v rámci OPŽP</w:t>
            </w:r>
          </w:p>
        </w:tc>
      </w:tr>
      <w:tr w:rsidR="00677A73" w:rsidRPr="00677A73" w14:paraId="1076127F" w14:textId="77777777" w:rsidTr="002A582A">
        <w:trPr>
          <w:cantSplit/>
          <w:trHeight w:val="802"/>
        </w:trPr>
        <w:tc>
          <w:tcPr>
            <w:tcW w:w="7858" w:type="dxa"/>
            <w:noWrap/>
          </w:tcPr>
          <w:p w14:paraId="77F5A719" w14:textId="77777777" w:rsidR="00677A73" w:rsidRPr="00677A73" w:rsidRDefault="00677A73" w:rsidP="00677A73">
            <w:pPr>
              <w:spacing w:before="60" w:after="60" w:line="240"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Zpracování analýzy potenciálu produkce odpadů, podkladových studií, prohlášení a dalších nezbytných dokumentů – příloh žádosti</w:t>
            </w:r>
          </w:p>
        </w:tc>
        <w:tc>
          <w:tcPr>
            <w:tcW w:w="1580" w:type="dxa"/>
            <w:noWrap/>
            <w:vAlign w:val="center"/>
          </w:tcPr>
          <w:p w14:paraId="2618620B" w14:textId="77777777" w:rsidR="00677A73" w:rsidRPr="00677A73" w:rsidRDefault="00677A73" w:rsidP="00677A73">
            <w:pPr>
              <w:spacing w:before="60" w:after="6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35 000,-</w:t>
            </w:r>
          </w:p>
        </w:tc>
      </w:tr>
      <w:tr w:rsidR="00677A73" w:rsidRPr="00677A73" w14:paraId="7CD638E8" w14:textId="77777777" w:rsidTr="002A582A">
        <w:trPr>
          <w:cantSplit/>
          <w:trHeight w:val="340"/>
        </w:trPr>
        <w:tc>
          <w:tcPr>
            <w:tcW w:w="7858" w:type="dxa"/>
            <w:noWrap/>
          </w:tcPr>
          <w:p w14:paraId="1CB04517" w14:textId="77777777" w:rsidR="00677A73" w:rsidRPr="00677A73" w:rsidRDefault="00677A73" w:rsidP="00677A73">
            <w:pPr>
              <w:spacing w:before="60" w:after="60" w:line="240"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 xml:space="preserve">Zpracování žádosti o poskytnutí podpory </w:t>
            </w:r>
          </w:p>
        </w:tc>
        <w:tc>
          <w:tcPr>
            <w:tcW w:w="1580" w:type="dxa"/>
            <w:noWrap/>
            <w:vAlign w:val="center"/>
          </w:tcPr>
          <w:p w14:paraId="31574A9D" w14:textId="77777777" w:rsidR="00677A73" w:rsidRPr="00677A73" w:rsidRDefault="00677A73" w:rsidP="00677A73">
            <w:pPr>
              <w:spacing w:before="60" w:after="6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30 000,-</w:t>
            </w:r>
          </w:p>
        </w:tc>
      </w:tr>
    </w:tbl>
    <w:p w14:paraId="41520E3F" w14:textId="77777777" w:rsidR="00677A73" w:rsidRPr="00677A73" w:rsidRDefault="00677A73" w:rsidP="00677A73">
      <w:pPr>
        <w:spacing w:before="120" w:after="120" w:line="240" w:lineRule="auto"/>
        <w:jc w:val="both"/>
        <w:rPr>
          <w:rFonts w:ascii="Times New Roman" w:eastAsia="Times New Roman" w:hAnsi="Times New Roman" w:cs="Times New Roman"/>
          <w:b/>
          <w:sz w:val="24"/>
          <w:szCs w:val="24"/>
          <w:lang w:eastAsia="cs-CZ"/>
        </w:rPr>
      </w:pPr>
    </w:p>
    <w:p w14:paraId="033FEC08" w14:textId="77777777" w:rsidR="00677A73" w:rsidRPr="00677A73" w:rsidRDefault="00677A73" w:rsidP="00677A73">
      <w:pPr>
        <w:spacing w:before="120" w:after="120" w:line="240" w:lineRule="auto"/>
        <w:jc w:val="both"/>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Na pokyn objednatele:</w:t>
      </w:r>
    </w:p>
    <w:p w14:paraId="464E92F2" w14:textId="77777777" w:rsidR="00677A73" w:rsidRPr="00677A73" w:rsidRDefault="00677A73" w:rsidP="00677A73">
      <w:pPr>
        <w:spacing w:after="0" w:line="240" w:lineRule="auto"/>
        <w:rPr>
          <w:rFonts w:ascii="Times New Roman" w:eastAsia="Times New Roman" w:hAnsi="Times New Roman" w:cs="Times New Roman"/>
          <w:sz w:val="10"/>
          <w:szCs w:val="10"/>
          <w:lang w:eastAsia="cs-CZ"/>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858"/>
        <w:gridCol w:w="1580"/>
      </w:tblGrid>
      <w:tr w:rsidR="00677A73" w:rsidRPr="00677A73" w14:paraId="6F62E60A" w14:textId="77777777" w:rsidTr="002A582A">
        <w:trPr>
          <w:cantSplit/>
          <w:trHeight w:val="340"/>
        </w:trPr>
        <w:tc>
          <w:tcPr>
            <w:tcW w:w="7858" w:type="dxa"/>
            <w:shd w:val="clear" w:color="auto" w:fill="D9D9D9"/>
            <w:noWrap/>
            <w:vAlign w:val="center"/>
          </w:tcPr>
          <w:p w14:paraId="4F6835EB" w14:textId="77777777" w:rsidR="00677A73" w:rsidRPr="00677A73" w:rsidRDefault="00677A73" w:rsidP="00677A73">
            <w:pPr>
              <w:spacing w:before="60" w:after="60" w:line="240" w:lineRule="auto"/>
              <w:jc w:val="center"/>
              <w:rPr>
                <w:rFonts w:ascii="Times New Roman" w:eastAsia="Times New Roman" w:hAnsi="Times New Roman" w:cs="Times New Roman"/>
                <w:b/>
                <w:bCs/>
                <w:sz w:val="24"/>
                <w:szCs w:val="24"/>
                <w:lang w:eastAsia="cs-CZ"/>
              </w:rPr>
            </w:pPr>
            <w:r w:rsidRPr="00677A73">
              <w:rPr>
                <w:rFonts w:ascii="Times New Roman" w:eastAsia="Times New Roman" w:hAnsi="Times New Roman" w:cs="Times New Roman"/>
                <w:b/>
                <w:bCs/>
                <w:sz w:val="24"/>
                <w:szCs w:val="24"/>
                <w:lang w:eastAsia="cs-CZ"/>
              </w:rPr>
              <w:t>Činnost</w:t>
            </w:r>
          </w:p>
        </w:tc>
        <w:tc>
          <w:tcPr>
            <w:tcW w:w="1580" w:type="dxa"/>
            <w:shd w:val="clear" w:color="auto" w:fill="D9D9D9"/>
            <w:noWrap/>
            <w:vAlign w:val="center"/>
          </w:tcPr>
          <w:p w14:paraId="6BE94758" w14:textId="77777777" w:rsidR="00677A73" w:rsidRPr="00677A73" w:rsidRDefault="00677A73" w:rsidP="00677A73">
            <w:pPr>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Cena bez DPH (Kč)</w:t>
            </w:r>
          </w:p>
        </w:tc>
      </w:tr>
      <w:tr w:rsidR="00677A73" w:rsidRPr="00677A73" w14:paraId="26417934" w14:textId="77777777" w:rsidTr="002A582A">
        <w:trPr>
          <w:cantSplit/>
          <w:trHeight w:val="340"/>
        </w:trPr>
        <w:tc>
          <w:tcPr>
            <w:tcW w:w="9438" w:type="dxa"/>
            <w:gridSpan w:val="2"/>
            <w:shd w:val="clear" w:color="auto" w:fill="F2F2F2" w:themeFill="background1" w:themeFillShade="F2"/>
            <w:noWrap/>
            <w:vAlign w:val="center"/>
          </w:tcPr>
          <w:p w14:paraId="401FFD34" w14:textId="77777777" w:rsidR="00677A73" w:rsidRPr="00677A73" w:rsidRDefault="00677A73" w:rsidP="00677A73">
            <w:pPr>
              <w:spacing w:before="60" w:after="6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b/>
                <w:sz w:val="24"/>
                <w:szCs w:val="24"/>
                <w:lang w:eastAsia="cs-CZ"/>
              </w:rPr>
              <w:t>Organizace zadávacího řízení</w:t>
            </w:r>
          </w:p>
        </w:tc>
      </w:tr>
      <w:tr w:rsidR="00677A73" w:rsidRPr="00677A73" w14:paraId="59A240B1" w14:textId="77777777" w:rsidTr="002A582A">
        <w:trPr>
          <w:cantSplit/>
          <w:trHeight w:val="340"/>
        </w:trPr>
        <w:tc>
          <w:tcPr>
            <w:tcW w:w="7858" w:type="dxa"/>
            <w:noWrap/>
            <w:vAlign w:val="center"/>
          </w:tcPr>
          <w:p w14:paraId="38D3740B" w14:textId="51B9A497" w:rsidR="00677A73" w:rsidRPr="00677A73" w:rsidRDefault="00677A73" w:rsidP="00677A73">
            <w:pPr>
              <w:spacing w:before="60" w:after="60" w:line="240" w:lineRule="auto"/>
              <w:ind w:left="209"/>
              <w:rPr>
                <w:rFonts w:ascii="Times New Roman" w:eastAsia="Times New Roman" w:hAnsi="Times New Roman" w:cs="Times New Roman"/>
                <w:sz w:val="24"/>
                <w:szCs w:val="24"/>
                <w:lang w:eastAsia="cs-CZ"/>
              </w:rPr>
            </w:pPr>
            <w:r w:rsidRPr="00C714D5">
              <w:rPr>
                <w:rFonts w:ascii="Times New Roman" w:eastAsia="Times New Roman" w:hAnsi="Times New Roman" w:cs="Times New Roman"/>
                <w:bCs/>
                <w:sz w:val="24"/>
                <w:szCs w:val="24"/>
                <w:lang w:eastAsia="cs-CZ"/>
              </w:rPr>
              <w:t>Organizace</w:t>
            </w:r>
            <w:r w:rsidRPr="00C714D5">
              <w:rPr>
                <w:rFonts w:ascii="Times New Roman" w:eastAsia="Times New Roman" w:hAnsi="Times New Roman" w:cs="Times New Roman"/>
                <w:sz w:val="24"/>
                <w:szCs w:val="24"/>
                <w:lang w:eastAsia="cs-CZ"/>
              </w:rPr>
              <w:t xml:space="preserve"> zadávacího řízení na výběr dodavatele opakovaně použitelného nádobí</w:t>
            </w:r>
            <w:r w:rsidR="002449CD" w:rsidRPr="00C714D5">
              <w:rPr>
                <w:rFonts w:ascii="Times New Roman" w:eastAsia="Times New Roman" w:hAnsi="Times New Roman" w:cs="Times New Roman"/>
                <w:sz w:val="24"/>
                <w:szCs w:val="24"/>
                <w:lang w:eastAsia="cs-CZ"/>
              </w:rPr>
              <w:t xml:space="preserve"> pro kulturní, sportovní a společenské akce</w:t>
            </w:r>
            <w:r w:rsidRPr="00C714D5">
              <w:rPr>
                <w:rFonts w:ascii="Times New Roman" w:eastAsia="Times New Roman" w:hAnsi="Times New Roman" w:cs="Times New Roman"/>
                <w:sz w:val="24"/>
                <w:szCs w:val="24"/>
                <w:lang w:eastAsia="cs-CZ"/>
              </w:rPr>
              <w:t xml:space="preserve"> včetně příslušenství</w:t>
            </w:r>
            <w:r w:rsidR="00C165EF" w:rsidRPr="00677A73">
              <w:rPr>
                <w:rFonts w:ascii="Times New Roman" w:eastAsia="Times New Roman" w:hAnsi="Times New Roman" w:cs="Times New Roman"/>
                <w:sz w:val="24"/>
                <w:szCs w:val="24"/>
                <w:lang w:eastAsia="cs-CZ"/>
              </w:rPr>
              <w:t>*</w:t>
            </w:r>
            <w:r w:rsidR="00C165EF">
              <w:rPr>
                <w:rFonts w:ascii="Times New Roman" w:eastAsia="Times New Roman" w:hAnsi="Times New Roman" w:cs="Times New Roman"/>
                <w:sz w:val="24"/>
                <w:szCs w:val="24"/>
                <w:lang w:eastAsia="cs-CZ"/>
              </w:rPr>
              <w:t xml:space="preserve"> </w:t>
            </w:r>
          </w:p>
        </w:tc>
        <w:tc>
          <w:tcPr>
            <w:tcW w:w="1580" w:type="dxa"/>
            <w:noWrap/>
            <w:vAlign w:val="center"/>
          </w:tcPr>
          <w:p w14:paraId="23178DA9"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 xml:space="preserve">39 000,- </w:t>
            </w:r>
          </w:p>
        </w:tc>
      </w:tr>
      <w:tr w:rsidR="00677A73" w:rsidRPr="00677A73" w14:paraId="15532530" w14:textId="77777777" w:rsidTr="002A582A">
        <w:trPr>
          <w:cantSplit/>
          <w:trHeight w:val="340"/>
        </w:trPr>
        <w:tc>
          <w:tcPr>
            <w:tcW w:w="7858" w:type="dxa"/>
            <w:noWrap/>
            <w:vAlign w:val="center"/>
          </w:tcPr>
          <w:p w14:paraId="4098BE43" w14:textId="77777777" w:rsidR="00677A73" w:rsidRPr="00677A73" w:rsidRDefault="00677A73" w:rsidP="00677A73">
            <w:pPr>
              <w:spacing w:before="60" w:after="60" w:line="240" w:lineRule="auto"/>
              <w:ind w:left="209"/>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Organizace zadávacího řízení na výběr dodavatele nádob a kompostérů*</w:t>
            </w:r>
          </w:p>
        </w:tc>
        <w:tc>
          <w:tcPr>
            <w:tcW w:w="1580" w:type="dxa"/>
            <w:noWrap/>
            <w:vAlign w:val="center"/>
          </w:tcPr>
          <w:p w14:paraId="3EC7E2C3"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 xml:space="preserve">39 000,- </w:t>
            </w:r>
          </w:p>
        </w:tc>
      </w:tr>
    </w:tbl>
    <w:p w14:paraId="31C66DD1" w14:textId="77777777" w:rsidR="00677A73" w:rsidRPr="00677A73" w:rsidRDefault="00677A73" w:rsidP="00677A73">
      <w:pPr>
        <w:tabs>
          <w:tab w:val="left" w:pos="300"/>
        </w:tabs>
        <w:suppressAutoHyphens/>
        <w:spacing w:after="0" w:line="240" w:lineRule="auto"/>
        <w:ind w:left="2126" w:hanging="2268"/>
        <w:jc w:val="both"/>
        <w:rPr>
          <w:rFonts w:ascii="Times New Roman" w:eastAsia="Times New Roman" w:hAnsi="Times New Roman" w:cs="Times New Roman"/>
          <w:b/>
          <w:i/>
          <w:sz w:val="20"/>
          <w:szCs w:val="24"/>
          <w:lang w:eastAsia="ar-SA"/>
        </w:rPr>
      </w:pPr>
    </w:p>
    <w:p w14:paraId="246FBA6D" w14:textId="77777777" w:rsidR="00677A73" w:rsidRPr="00677A73" w:rsidRDefault="00677A73" w:rsidP="00677A73">
      <w:pPr>
        <w:tabs>
          <w:tab w:val="left" w:pos="300"/>
        </w:tabs>
        <w:suppressAutoHyphens/>
        <w:spacing w:after="0" w:line="240" w:lineRule="auto"/>
        <w:ind w:left="2126" w:hanging="2268"/>
        <w:jc w:val="both"/>
        <w:rPr>
          <w:rFonts w:ascii="Times New Roman" w:eastAsia="Times New Roman" w:hAnsi="Times New Roman" w:cs="Times New Roman"/>
          <w:b/>
          <w:sz w:val="24"/>
          <w:szCs w:val="24"/>
          <w:lang w:eastAsia="ar-SA"/>
        </w:rPr>
      </w:pPr>
      <w:r w:rsidRPr="00677A73">
        <w:rPr>
          <w:rFonts w:ascii="Times New Roman" w:eastAsia="Times New Roman" w:hAnsi="Times New Roman" w:cs="Times New Roman"/>
          <w:b/>
          <w:sz w:val="24"/>
          <w:szCs w:val="24"/>
          <w:lang w:eastAsia="ar-SA"/>
        </w:rPr>
        <w:t xml:space="preserve">  Po schválení podpory projektu Řídícím orgánem OPŽP:</w:t>
      </w:r>
    </w:p>
    <w:p w14:paraId="6D4FB6B8" w14:textId="77777777" w:rsidR="00677A73" w:rsidRPr="00677A73" w:rsidRDefault="00677A73" w:rsidP="00677A73">
      <w:pPr>
        <w:tabs>
          <w:tab w:val="left" w:pos="300"/>
        </w:tabs>
        <w:suppressAutoHyphens/>
        <w:spacing w:after="0" w:line="240" w:lineRule="auto"/>
        <w:ind w:left="2126" w:hanging="2268"/>
        <w:jc w:val="both"/>
        <w:rPr>
          <w:rFonts w:ascii="Times New Roman" w:eastAsia="Times New Roman" w:hAnsi="Times New Roman" w:cs="Times New Roman"/>
          <w:b/>
          <w:i/>
          <w:sz w:val="20"/>
          <w:szCs w:val="24"/>
          <w:lang w:eastAsia="ar-SA"/>
        </w:rPr>
      </w:pPr>
    </w:p>
    <w:tbl>
      <w:tblPr>
        <w:tblStyle w:val="Mkatabulky"/>
        <w:tblW w:w="0" w:type="auto"/>
        <w:tblInd w:w="108" w:type="dxa"/>
        <w:tblLook w:val="04A0" w:firstRow="1" w:lastRow="0" w:firstColumn="1" w:lastColumn="0" w:noHBand="0" w:noVBand="1"/>
      </w:tblPr>
      <w:tblGrid>
        <w:gridCol w:w="7687"/>
        <w:gridCol w:w="1549"/>
      </w:tblGrid>
      <w:tr w:rsidR="00677A73" w:rsidRPr="00677A73" w14:paraId="1F8D95AA" w14:textId="77777777" w:rsidTr="002A582A">
        <w:trPr>
          <w:trHeight w:val="533"/>
        </w:trPr>
        <w:tc>
          <w:tcPr>
            <w:tcW w:w="7797" w:type="dxa"/>
            <w:shd w:val="clear" w:color="auto" w:fill="D9D9D9" w:themeFill="background1" w:themeFillShade="D9"/>
            <w:vAlign w:val="center"/>
          </w:tcPr>
          <w:p w14:paraId="2621A9DB" w14:textId="77777777" w:rsidR="00677A73" w:rsidRPr="00677A73" w:rsidRDefault="00677A73" w:rsidP="00677A73">
            <w:pPr>
              <w:jc w:val="center"/>
              <w:rPr>
                <w:b/>
                <w:bCs/>
                <w:sz w:val="24"/>
                <w:szCs w:val="24"/>
              </w:rPr>
            </w:pPr>
            <w:r w:rsidRPr="00677A73">
              <w:rPr>
                <w:b/>
                <w:bCs/>
                <w:sz w:val="24"/>
                <w:szCs w:val="24"/>
              </w:rPr>
              <w:t>Činnost</w:t>
            </w:r>
          </w:p>
        </w:tc>
        <w:tc>
          <w:tcPr>
            <w:tcW w:w="1559" w:type="dxa"/>
            <w:shd w:val="clear" w:color="auto" w:fill="D9D9D9" w:themeFill="background1" w:themeFillShade="D9"/>
            <w:vAlign w:val="center"/>
          </w:tcPr>
          <w:p w14:paraId="747DF785" w14:textId="77777777" w:rsidR="00677A73" w:rsidRPr="00677A73" w:rsidRDefault="00677A73" w:rsidP="00677A73">
            <w:pPr>
              <w:jc w:val="center"/>
              <w:rPr>
                <w:b/>
                <w:sz w:val="24"/>
                <w:szCs w:val="24"/>
              </w:rPr>
            </w:pPr>
            <w:r w:rsidRPr="00677A73">
              <w:rPr>
                <w:b/>
                <w:sz w:val="24"/>
                <w:szCs w:val="24"/>
              </w:rPr>
              <w:t>Cena bez DPH (Kč)</w:t>
            </w:r>
          </w:p>
        </w:tc>
      </w:tr>
      <w:tr w:rsidR="00677A73" w:rsidRPr="00677A73" w14:paraId="1E92FA05" w14:textId="77777777" w:rsidTr="002A582A">
        <w:tc>
          <w:tcPr>
            <w:tcW w:w="9356" w:type="dxa"/>
            <w:gridSpan w:val="2"/>
            <w:shd w:val="clear" w:color="auto" w:fill="F2F2F2" w:themeFill="background1" w:themeFillShade="F2"/>
          </w:tcPr>
          <w:p w14:paraId="15B3676A" w14:textId="77777777" w:rsidR="00677A73" w:rsidRPr="00677A73" w:rsidRDefault="00677A73" w:rsidP="00677A73">
            <w:pPr>
              <w:spacing w:before="60" w:after="60"/>
              <w:rPr>
                <w:sz w:val="24"/>
                <w:szCs w:val="24"/>
              </w:rPr>
            </w:pPr>
            <w:r w:rsidRPr="00677A73">
              <w:rPr>
                <w:b/>
                <w:sz w:val="24"/>
                <w:szCs w:val="24"/>
              </w:rPr>
              <w:t>Dohled nad projektem a kompletace dokladů po doporučení k financování</w:t>
            </w:r>
          </w:p>
        </w:tc>
      </w:tr>
      <w:tr w:rsidR="00677A73" w:rsidRPr="00677A73" w14:paraId="34CBFDAA" w14:textId="77777777" w:rsidTr="002A582A">
        <w:tc>
          <w:tcPr>
            <w:tcW w:w="7797" w:type="dxa"/>
            <w:vAlign w:val="center"/>
          </w:tcPr>
          <w:p w14:paraId="078E4140" w14:textId="77777777" w:rsidR="00677A73" w:rsidRPr="00677A73" w:rsidRDefault="00677A73" w:rsidP="00677A73">
            <w:pPr>
              <w:spacing w:before="60" w:after="60"/>
              <w:ind w:left="209"/>
              <w:rPr>
                <w:bCs/>
                <w:sz w:val="24"/>
                <w:szCs w:val="24"/>
              </w:rPr>
            </w:pPr>
            <w:r w:rsidRPr="00677A73">
              <w:rPr>
                <w:bCs/>
                <w:sz w:val="24"/>
                <w:szCs w:val="24"/>
              </w:rPr>
              <w:t xml:space="preserve">Manažerské řízení, příprava a předkládání změn, zpráv o realizaci a informací o projektu </w:t>
            </w:r>
          </w:p>
        </w:tc>
        <w:tc>
          <w:tcPr>
            <w:tcW w:w="1559" w:type="dxa"/>
            <w:vAlign w:val="center"/>
          </w:tcPr>
          <w:p w14:paraId="7769E6E6" w14:textId="77777777" w:rsidR="00677A73" w:rsidRPr="00677A73" w:rsidRDefault="00677A73" w:rsidP="00677A73">
            <w:pPr>
              <w:jc w:val="center"/>
              <w:rPr>
                <w:sz w:val="24"/>
                <w:szCs w:val="24"/>
              </w:rPr>
            </w:pPr>
            <w:r w:rsidRPr="00677A73">
              <w:rPr>
                <w:sz w:val="24"/>
                <w:szCs w:val="24"/>
              </w:rPr>
              <w:t xml:space="preserve">35 000,- </w:t>
            </w:r>
          </w:p>
        </w:tc>
      </w:tr>
      <w:tr w:rsidR="00677A73" w:rsidRPr="00677A73" w14:paraId="23A37C62" w14:textId="77777777" w:rsidTr="002A582A">
        <w:tc>
          <w:tcPr>
            <w:tcW w:w="7797" w:type="dxa"/>
            <w:vAlign w:val="center"/>
          </w:tcPr>
          <w:p w14:paraId="10CF4332" w14:textId="77777777" w:rsidR="00677A73" w:rsidRPr="00677A73" w:rsidRDefault="00677A73" w:rsidP="00677A73">
            <w:pPr>
              <w:spacing w:before="60" w:after="60"/>
              <w:ind w:left="209"/>
              <w:rPr>
                <w:sz w:val="24"/>
                <w:szCs w:val="24"/>
              </w:rPr>
            </w:pPr>
            <w:r w:rsidRPr="00677A73">
              <w:rPr>
                <w:bCs/>
                <w:sz w:val="24"/>
                <w:szCs w:val="24"/>
              </w:rPr>
              <w:t>Závěrečné</w:t>
            </w:r>
            <w:r w:rsidRPr="00677A73">
              <w:rPr>
                <w:sz w:val="24"/>
                <w:szCs w:val="24"/>
              </w:rPr>
              <w:t xml:space="preserve"> vyhodnocení akce</w:t>
            </w:r>
          </w:p>
        </w:tc>
        <w:tc>
          <w:tcPr>
            <w:tcW w:w="1559" w:type="dxa"/>
            <w:vAlign w:val="center"/>
          </w:tcPr>
          <w:p w14:paraId="7A517FDF" w14:textId="77777777" w:rsidR="00677A73" w:rsidRPr="00677A73" w:rsidRDefault="00677A73" w:rsidP="00677A73">
            <w:pPr>
              <w:jc w:val="center"/>
              <w:rPr>
                <w:sz w:val="24"/>
                <w:szCs w:val="24"/>
              </w:rPr>
            </w:pPr>
            <w:r w:rsidRPr="00677A73">
              <w:rPr>
                <w:sz w:val="24"/>
                <w:szCs w:val="24"/>
              </w:rPr>
              <w:t xml:space="preserve">19 000,- </w:t>
            </w:r>
          </w:p>
        </w:tc>
      </w:tr>
    </w:tbl>
    <w:p w14:paraId="51E78482" w14:textId="77777777" w:rsidR="00677A73" w:rsidRPr="00677A73" w:rsidRDefault="00677A73" w:rsidP="00677A73">
      <w:pPr>
        <w:tabs>
          <w:tab w:val="left" w:pos="300"/>
        </w:tabs>
        <w:suppressAutoHyphens/>
        <w:spacing w:after="0" w:line="240" w:lineRule="auto"/>
        <w:jc w:val="both"/>
        <w:rPr>
          <w:rFonts w:ascii="Times New Roman" w:eastAsia="Times New Roman" w:hAnsi="Times New Roman" w:cs="Times New Roman"/>
          <w:sz w:val="24"/>
          <w:szCs w:val="24"/>
          <w:lang w:eastAsia="ar-SA"/>
        </w:rPr>
      </w:pPr>
      <w:r w:rsidRPr="00677A73">
        <w:rPr>
          <w:rFonts w:ascii="Times New Roman" w:eastAsia="Times New Roman" w:hAnsi="Times New Roman" w:cs="Times New Roman"/>
          <w:sz w:val="28"/>
          <w:szCs w:val="26"/>
          <w:lang w:eastAsia="ar-SA"/>
        </w:rPr>
        <w:t xml:space="preserve">* </w:t>
      </w:r>
      <w:r w:rsidRPr="00677A73">
        <w:rPr>
          <w:rFonts w:ascii="Times New Roman" w:eastAsia="Times New Roman" w:hAnsi="Times New Roman" w:cs="Times New Roman"/>
          <w:i/>
          <w:szCs w:val="24"/>
          <w:lang w:eastAsia="ar-SA"/>
        </w:rPr>
        <w:t>Veřejná zakázka je ukončena také zrušením. Cena za každé opětovné vyhlášení veřejné zakázky nebo další veřejné zakázky spojené s projektem je stanovena dohodou na částku 29 tis. bez DPH.</w:t>
      </w:r>
    </w:p>
    <w:p w14:paraId="39D33EF3" w14:textId="77777777" w:rsidR="00677A73" w:rsidRPr="00677A73" w:rsidRDefault="00677A73" w:rsidP="00677A73">
      <w:pPr>
        <w:spacing w:after="0" w:line="240" w:lineRule="auto"/>
        <w:rPr>
          <w:rFonts w:ascii="Times New Roman" w:eastAsia="Times New Roman" w:hAnsi="Times New Roman" w:cs="Times New Roman"/>
          <w:sz w:val="24"/>
          <w:szCs w:val="24"/>
          <w:lang w:eastAsia="ar-SA"/>
        </w:rPr>
      </w:pPr>
    </w:p>
    <w:p w14:paraId="7822D44E" w14:textId="77777777" w:rsidR="00677A73" w:rsidRPr="00677A73" w:rsidRDefault="00677A73" w:rsidP="00677A73">
      <w:pPr>
        <w:tabs>
          <w:tab w:val="left" w:pos="300"/>
        </w:tabs>
        <w:suppressAutoHyphens/>
        <w:spacing w:after="0" w:line="240" w:lineRule="auto"/>
        <w:ind w:left="2126" w:hanging="2126"/>
        <w:jc w:val="both"/>
        <w:rPr>
          <w:rFonts w:ascii="Times New Roman" w:eastAsia="Times New Roman" w:hAnsi="Times New Roman" w:cs="Times New Roman"/>
          <w:b/>
          <w:sz w:val="28"/>
          <w:szCs w:val="26"/>
          <w:lang w:eastAsia="ar-SA"/>
        </w:rPr>
      </w:pPr>
    </w:p>
    <w:p w14:paraId="6B37A0FB" w14:textId="77777777" w:rsidR="00677A73" w:rsidRPr="00677A73" w:rsidRDefault="00677A73" w:rsidP="00677A73">
      <w:pPr>
        <w:tabs>
          <w:tab w:val="left" w:pos="300"/>
        </w:tabs>
        <w:suppressAutoHyphens/>
        <w:spacing w:after="0" w:line="240" w:lineRule="auto"/>
        <w:ind w:left="2126" w:hanging="2126"/>
        <w:jc w:val="both"/>
        <w:rPr>
          <w:rFonts w:ascii="Times New Roman" w:eastAsia="Times New Roman" w:hAnsi="Times New Roman" w:cs="Times New Roman"/>
          <w:b/>
          <w:sz w:val="28"/>
          <w:szCs w:val="26"/>
          <w:lang w:eastAsia="ar-SA"/>
        </w:rPr>
      </w:pPr>
      <w:r w:rsidRPr="00677A73">
        <w:rPr>
          <w:rFonts w:ascii="Times New Roman" w:eastAsia="Times New Roman" w:hAnsi="Times New Roman" w:cs="Times New Roman"/>
          <w:b/>
          <w:sz w:val="28"/>
          <w:szCs w:val="26"/>
          <w:lang w:eastAsia="ar-SA"/>
        </w:rPr>
        <w:t>Celková cena:</w:t>
      </w:r>
    </w:p>
    <w:p w14:paraId="5027A5B5" w14:textId="77777777" w:rsidR="00677A73" w:rsidRPr="00677A73" w:rsidRDefault="00677A73" w:rsidP="00677A73">
      <w:pPr>
        <w:tabs>
          <w:tab w:val="left" w:pos="300"/>
        </w:tabs>
        <w:suppressAutoHyphens/>
        <w:spacing w:after="0" w:line="240" w:lineRule="auto"/>
        <w:ind w:left="2126" w:hanging="2126"/>
        <w:jc w:val="both"/>
        <w:rPr>
          <w:rFonts w:ascii="Times New Roman" w:eastAsia="Times New Roman" w:hAnsi="Times New Roman" w:cs="Times New Roman"/>
          <w:b/>
          <w:sz w:val="28"/>
          <w:szCs w:val="26"/>
          <w:lang w:eastAsia="ar-SA"/>
        </w:rPr>
      </w:pPr>
    </w:p>
    <w:p w14:paraId="1C0CF995" w14:textId="77777777" w:rsidR="00677A73" w:rsidRPr="00677A73" w:rsidRDefault="00677A73" w:rsidP="00677A73">
      <w:pPr>
        <w:spacing w:after="0"/>
        <w:ind w:left="567"/>
        <w:rPr>
          <w:rFonts w:ascii="Times New Roman" w:eastAsia="Times New Roman" w:hAnsi="Times New Roman" w:cs="Times New Roman"/>
          <w:bCs/>
          <w:sz w:val="26"/>
          <w:szCs w:val="26"/>
          <w:lang w:eastAsia="cs-CZ"/>
        </w:rPr>
      </w:pPr>
      <w:r w:rsidRPr="00677A73">
        <w:rPr>
          <w:rFonts w:ascii="Times New Roman" w:eastAsia="Times New Roman" w:hAnsi="Times New Roman" w:cs="Times New Roman"/>
          <w:bCs/>
          <w:sz w:val="26"/>
          <w:szCs w:val="26"/>
          <w:lang w:eastAsia="cs-CZ"/>
        </w:rPr>
        <w:t>Cena celkem bez DPH</w:t>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t>….</w:t>
      </w:r>
      <w:r w:rsidRPr="00677A73">
        <w:rPr>
          <w:rFonts w:ascii="Times New Roman" w:eastAsia="Times New Roman" w:hAnsi="Times New Roman" w:cs="Times New Roman"/>
          <w:bCs/>
          <w:sz w:val="26"/>
          <w:szCs w:val="26"/>
          <w:lang w:eastAsia="cs-CZ"/>
        </w:rPr>
        <w:tab/>
        <w:t>197 000,- Kč</w:t>
      </w:r>
    </w:p>
    <w:p w14:paraId="38CF8107" w14:textId="77777777" w:rsidR="00677A73" w:rsidRPr="00677A73" w:rsidRDefault="00677A73" w:rsidP="00677A73">
      <w:pPr>
        <w:pBdr>
          <w:bottom w:val="single" w:sz="6" w:space="2" w:color="auto"/>
        </w:pBdr>
        <w:spacing w:after="0"/>
        <w:ind w:left="567"/>
        <w:rPr>
          <w:rFonts w:ascii="Times New Roman" w:eastAsia="Times New Roman" w:hAnsi="Times New Roman" w:cs="Times New Roman"/>
          <w:bCs/>
          <w:sz w:val="26"/>
          <w:szCs w:val="26"/>
          <w:lang w:eastAsia="cs-CZ"/>
        </w:rPr>
      </w:pPr>
      <w:r w:rsidRPr="00677A73">
        <w:rPr>
          <w:rFonts w:ascii="Times New Roman" w:eastAsia="Times New Roman" w:hAnsi="Times New Roman" w:cs="Times New Roman"/>
          <w:bCs/>
          <w:sz w:val="26"/>
          <w:szCs w:val="26"/>
          <w:lang w:eastAsia="cs-CZ"/>
        </w:rPr>
        <w:t>21 % DPH</w:t>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r>
      <w:r w:rsidRPr="00677A73">
        <w:rPr>
          <w:rFonts w:ascii="Times New Roman" w:eastAsia="Times New Roman" w:hAnsi="Times New Roman" w:cs="Times New Roman"/>
          <w:bCs/>
          <w:sz w:val="26"/>
          <w:szCs w:val="26"/>
          <w:lang w:eastAsia="cs-CZ"/>
        </w:rPr>
        <w:tab/>
        <w:t>….</w:t>
      </w:r>
      <w:r w:rsidRPr="00677A73">
        <w:rPr>
          <w:rFonts w:ascii="Times New Roman" w:eastAsia="Times New Roman" w:hAnsi="Times New Roman" w:cs="Times New Roman"/>
          <w:bCs/>
          <w:sz w:val="26"/>
          <w:szCs w:val="26"/>
          <w:lang w:eastAsia="cs-CZ"/>
        </w:rPr>
        <w:tab/>
        <w:t xml:space="preserve">  41 370,- Kč</w:t>
      </w:r>
    </w:p>
    <w:p w14:paraId="0B95B05B" w14:textId="77777777" w:rsidR="00677A73" w:rsidRPr="00677A73" w:rsidRDefault="00677A73" w:rsidP="00677A73">
      <w:pPr>
        <w:spacing w:after="0"/>
        <w:ind w:left="567"/>
        <w:rPr>
          <w:rFonts w:ascii="Times New Roman" w:eastAsia="Times New Roman" w:hAnsi="Times New Roman" w:cs="Times New Roman"/>
          <w:b/>
          <w:bCs/>
          <w:sz w:val="26"/>
          <w:szCs w:val="26"/>
          <w:lang w:eastAsia="cs-CZ"/>
        </w:rPr>
      </w:pPr>
      <w:r w:rsidRPr="00677A73">
        <w:rPr>
          <w:rFonts w:ascii="Times New Roman" w:eastAsia="Times New Roman" w:hAnsi="Times New Roman" w:cs="Times New Roman"/>
          <w:b/>
          <w:bCs/>
          <w:sz w:val="26"/>
          <w:szCs w:val="26"/>
          <w:lang w:eastAsia="cs-CZ"/>
        </w:rPr>
        <w:t>Cena celkem vč. 21% DPH</w:t>
      </w:r>
      <w:r w:rsidRPr="00677A73">
        <w:rPr>
          <w:rFonts w:ascii="Times New Roman" w:eastAsia="Times New Roman" w:hAnsi="Times New Roman" w:cs="Times New Roman"/>
          <w:b/>
          <w:bCs/>
          <w:sz w:val="26"/>
          <w:szCs w:val="26"/>
          <w:lang w:eastAsia="cs-CZ"/>
        </w:rPr>
        <w:tab/>
      </w:r>
      <w:r w:rsidRPr="00677A73">
        <w:rPr>
          <w:rFonts w:ascii="Times New Roman" w:eastAsia="Times New Roman" w:hAnsi="Times New Roman" w:cs="Times New Roman"/>
          <w:b/>
          <w:bCs/>
          <w:sz w:val="26"/>
          <w:szCs w:val="26"/>
          <w:lang w:eastAsia="cs-CZ"/>
        </w:rPr>
        <w:tab/>
      </w:r>
      <w:r w:rsidRPr="00677A73">
        <w:rPr>
          <w:rFonts w:ascii="Times New Roman" w:eastAsia="Times New Roman" w:hAnsi="Times New Roman" w:cs="Times New Roman"/>
          <w:b/>
          <w:bCs/>
          <w:sz w:val="26"/>
          <w:szCs w:val="26"/>
          <w:lang w:eastAsia="cs-CZ"/>
        </w:rPr>
        <w:tab/>
      </w:r>
      <w:r w:rsidRPr="00677A73">
        <w:rPr>
          <w:rFonts w:ascii="Times New Roman" w:eastAsia="Times New Roman" w:hAnsi="Times New Roman" w:cs="Times New Roman"/>
          <w:b/>
          <w:bCs/>
          <w:sz w:val="26"/>
          <w:szCs w:val="26"/>
          <w:lang w:eastAsia="cs-CZ"/>
        </w:rPr>
        <w:tab/>
        <w:t xml:space="preserve">…. </w:t>
      </w:r>
      <w:r w:rsidRPr="00677A73">
        <w:rPr>
          <w:rFonts w:ascii="Times New Roman" w:eastAsia="Times New Roman" w:hAnsi="Times New Roman" w:cs="Times New Roman"/>
          <w:b/>
          <w:bCs/>
          <w:sz w:val="26"/>
          <w:szCs w:val="26"/>
          <w:lang w:eastAsia="cs-CZ"/>
        </w:rPr>
        <w:tab/>
        <w:t>238 370,- Kč</w:t>
      </w:r>
    </w:p>
    <w:p w14:paraId="089B3920" w14:textId="77777777" w:rsidR="00677A73" w:rsidRPr="00677A73" w:rsidRDefault="00677A73" w:rsidP="00677A73">
      <w:pPr>
        <w:tabs>
          <w:tab w:val="left" w:pos="-3300"/>
        </w:tabs>
        <w:spacing w:after="120" w:line="240" w:lineRule="auto"/>
        <w:jc w:val="both"/>
        <w:rPr>
          <w:rFonts w:ascii="Times New Roman" w:eastAsia="Times New Roman" w:hAnsi="Times New Roman" w:cs="Times New Roman"/>
          <w:bCs/>
          <w:i/>
          <w:sz w:val="24"/>
          <w:szCs w:val="20"/>
          <w:lang w:eastAsia="cs-CZ"/>
        </w:rPr>
      </w:pPr>
      <w:r w:rsidRPr="00677A73">
        <w:rPr>
          <w:rFonts w:ascii="Times New Roman" w:eastAsia="Times New Roman" w:hAnsi="Times New Roman" w:cs="Times New Roman"/>
          <w:bCs/>
          <w:i/>
          <w:sz w:val="24"/>
          <w:szCs w:val="20"/>
          <w:lang w:eastAsia="cs-CZ"/>
        </w:rPr>
        <w:t>DPH bude vyúčtována ve výši platné dle obecně závazných právních předpisů platných v době vystavení faktury.</w:t>
      </w:r>
    </w:p>
    <w:p w14:paraId="45EB3E97" w14:textId="77777777" w:rsidR="00677A73" w:rsidRPr="00677A73" w:rsidRDefault="00677A73" w:rsidP="00677A73">
      <w:pPr>
        <w:tabs>
          <w:tab w:val="left" w:pos="-3300"/>
        </w:tabs>
        <w:spacing w:after="120" w:line="240" w:lineRule="auto"/>
        <w:jc w:val="both"/>
        <w:rPr>
          <w:rFonts w:ascii="Times New Roman" w:eastAsia="Times New Roman" w:hAnsi="Times New Roman" w:cs="Times New Roman"/>
          <w:bCs/>
          <w:i/>
          <w:sz w:val="24"/>
          <w:szCs w:val="20"/>
          <w:lang w:eastAsia="cs-CZ"/>
        </w:rPr>
      </w:pPr>
    </w:p>
    <w:p w14:paraId="6CCD0902" w14:textId="77777777" w:rsidR="00677A73" w:rsidRPr="00677A73" w:rsidRDefault="00677A73" w:rsidP="00677A73">
      <w:pPr>
        <w:spacing w:after="0" w:line="240" w:lineRule="auto"/>
        <w:jc w:val="center"/>
        <w:rPr>
          <w:rFonts w:ascii="Times New Roman" w:eastAsia="Arial Unicode MS" w:hAnsi="Times New Roman" w:cs="Times New Roman"/>
          <w:b/>
          <w:bCs/>
          <w:sz w:val="24"/>
          <w:szCs w:val="24"/>
          <w:lang w:eastAsia="cs-CZ"/>
        </w:rPr>
      </w:pPr>
      <w:r w:rsidRPr="00677A73">
        <w:rPr>
          <w:rFonts w:ascii="Times New Roman" w:eastAsia="Arial Unicode MS" w:hAnsi="Times New Roman" w:cs="Times New Roman"/>
          <w:b/>
          <w:bCs/>
          <w:sz w:val="24"/>
          <w:szCs w:val="24"/>
          <w:lang w:eastAsia="cs-CZ"/>
        </w:rPr>
        <w:t>IV.</w:t>
      </w:r>
    </w:p>
    <w:p w14:paraId="10DF8FFC" w14:textId="77777777" w:rsidR="00677A73" w:rsidRPr="00677A73" w:rsidRDefault="00677A73" w:rsidP="00677A73">
      <w:pPr>
        <w:spacing w:after="0" w:line="240" w:lineRule="auto"/>
        <w:jc w:val="center"/>
        <w:rPr>
          <w:rFonts w:ascii="Times New Roman" w:eastAsia="Arial Unicode MS" w:hAnsi="Times New Roman" w:cs="Times New Roman"/>
          <w:b/>
          <w:bCs/>
          <w:sz w:val="24"/>
          <w:szCs w:val="24"/>
          <w:lang w:eastAsia="cs-CZ"/>
        </w:rPr>
      </w:pPr>
      <w:r w:rsidRPr="00677A73">
        <w:rPr>
          <w:rFonts w:ascii="Times New Roman" w:eastAsia="Arial Unicode MS" w:hAnsi="Times New Roman" w:cs="Times New Roman"/>
          <w:b/>
          <w:bCs/>
          <w:sz w:val="24"/>
          <w:szCs w:val="24"/>
          <w:lang w:eastAsia="cs-CZ"/>
        </w:rPr>
        <w:t>Termín plnění</w:t>
      </w:r>
    </w:p>
    <w:p w14:paraId="6BA36C91" w14:textId="77777777" w:rsidR="00677A73" w:rsidRPr="00677A73" w:rsidRDefault="00677A73" w:rsidP="00677A73">
      <w:pPr>
        <w:spacing w:after="0" w:line="240" w:lineRule="auto"/>
        <w:jc w:val="center"/>
        <w:rPr>
          <w:rFonts w:ascii="Times New Roman" w:eastAsia="Arial Unicode MS" w:hAnsi="Times New Roman" w:cs="Times New Roman"/>
          <w:b/>
          <w:bCs/>
          <w:sz w:val="24"/>
          <w:szCs w:val="24"/>
          <w:lang w:eastAsia="cs-CZ"/>
        </w:rPr>
      </w:pPr>
    </w:p>
    <w:tbl>
      <w:tblPr>
        <w:tblStyle w:val="Mkatabulky"/>
        <w:tblW w:w="9547" w:type="dxa"/>
        <w:tblLook w:val="04A0" w:firstRow="1" w:lastRow="0" w:firstColumn="1" w:lastColumn="0" w:noHBand="0" w:noVBand="1"/>
      </w:tblPr>
      <w:tblGrid>
        <w:gridCol w:w="3539"/>
        <w:gridCol w:w="1985"/>
        <w:gridCol w:w="4023"/>
      </w:tblGrid>
      <w:tr w:rsidR="00677A73" w:rsidRPr="00677A73" w14:paraId="7585C203" w14:textId="77777777" w:rsidTr="00C714D5">
        <w:trPr>
          <w:trHeight w:val="438"/>
          <w:tblHeader/>
        </w:trPr>
        <w:tc>
          <w:tcPr>
            <w:tcW w:w="3539" w:type="dxa"/>
            <w:shd w:val="clear" w:color="auto" w:fill="D9D9D9" w:themeFill="background1" w:themeFillShade="D9"/>
            <w:noWrap/>
            <w:vAlign w:val="center"/>
          </w:tcPr>
          <w:p w14:paraId="7788F574" w14:textId="77777777" w:rsidR="00677A73" w:rsidRPr="00677A73" w:rsidRDefault="00677A73" w:rsidP="00677A73">
            <w:pPr>
              <w:jc w:val="center"/>
              <w:rPr>
                <w:b/>
                <w:sz w:val="24"/>
                <w:szCs w:val="24"/>
              </w:rPr>
            </w:pPr>
            <w:r w:rsidRPr="00677A73">
              <w:rPr>
                <w:b/>
                <w:sz w:val="24"/>
                <w:szCs w:val="24"/>
              </w:rPr>
              <w:t>Činnost</w:t>
            </w:r>
          </w:p>
        </w:tc>
        <w:tc>
          <w:tcPr>
            <w:tcW w:w="1985" w:type="dxa"/>
            <w:shd w:val="clear" w:color="auto" w:fill="D9D9D9" w:themeFill="background1" w:themeFillShade="D9"/>
            <w:vAlign w:val="center"/>
          </w:tcPr>
          <w:p w14:paraId="5C3D49DE" w14:textId="77777777" w:rsidR="00677A73" w:rsidRPr="00677A73" w:rsidRDefault="00677A73" w:rsidP="00677A73">
            <w:pPr>
              <w:jc w:val="center"/>
              <w:rPr>
                <w:b/>
                <w:sz w:val="24"/>
                <w:szCs w:val="24"/>
              </w:rPr>
            </w:pPr>
            <w:r w:rsidRPr="00677A73">
              <w:rPr>
                <w:b/>
                <w:sz w:val="24"/>
                <w:szCs w:val="24"/>
              </w:rPr>
              <w:t>Zahájení prací</w:t>
            </w:r>
          </w:p>
        </w:tc>
        <w:tc>
          <w:tcPr>
            <w:tcW w:w="4023" w:type="dxa"/>
            <w:shd w:val="clear" w:color="auto" w:fill="D9D9D9" w:themeFill="background1" w:themeFillShade="D9"/>
            <w:noWrap/>
            <w:vAlign w:val="center"/>
          </w:tcPr>
          <w:p w14:paraId="3647A4B0" w14:textId="40054860" w:rsidR="00677A73" w:rsidRPr="00C714D5" w:rsidRDefault="00677A73" w:rsidP="00677A73">
            <w:pPr>
              <w:jc w:val="center"/>
              <w:rPr>
                <w:b/>
                <w:sz w:val="24"/>
                <w:szCs w:val="24"/>
              </w:rPr>
            </w:pPr>
            <w:r w:rsidRPr="00C714D5">
              <w:rPr>
                <w:b/>
                <w:sz w:val="24"/>
                <w:szCs w:val="24"/>
              </w:rPr>
              <w:t>Ukončení</w:t>
            </w:r>
            <w:r w:rsidR="001D49CA" w:rsidRPr="00C714D5">
              <w:rPr>
                <w:b/>
                <w:sz w:val="24"/>
                <w:szCs w:val="24"/>
              </w:rPr>
              <w:t xml:space="preserve"> a předání</w:t>
            </w:r>
            <w:r w:rsidRPr="00C714D5">
              <w:rPr>
                <w:b/>
                <w:sz w:val="24"/>
                <w:szCs w:val="24"/>
              </w:rPr>
              <w:t xml:space="preserve"> prací</w:t>
            </w:r>
          </w:p>
        </w:tc>
      </w:tr>
      <w:tr w:rsidR="00677A73" w:rsidRPr="00677A73" w14:paraId="2E19185D" w14:textId="77777777" w:rsidTr="002A582A">
        <w:trPr>
          <w:trHeight w:val="438"/>
        </w:trPr>
        <w:tc>
          <w:tcPr>
            <w:tcW w:w="9547" w:type="dxa"/>
            <w:gridSpan w:val="3"/>
            <w:shd w:val="clear" w:color="auto" w:fill="F2F2F2" w:themeFill="background1" w:themeFillShade="F2"/>
            <w:noWrap/>
          </w:tcPr>
          <w:p w14:paraId="2770D145" w14:textId="77777777" w:rsidR="00677A73" w:rsidRPr="00C714D5" w:rsidRDefault="00677A73" w:rsidP="00677A73">
            <w:pPr>
              <w:autoSpaceDE w:val="0"/>
              <w:autoSpaceDN w:val="0"/>
              <w:adjustRightInd w:val="0"/>
              <w:rPr>
                <w:sz w:val="23"/>
                <w:szCs w:val="23"/>
              </w:rPr>
            </w:pPr>
            <w:r w:rsidRPr="00C714D5">
              <w:rPr>
                <w:b/>
                <w:bCs/>
                <w:sz w:val="23"/>
                <w:szCs w:val="23"/>
              </w:rPr>
              <w:t>Zpracování podkladových studií a analýz a zpracování žádosti o poskytnutí podpory v rámci OPŽP</w:t>
            </w:r>
          </w:p>
        </w:tc>
      </w:tr>
      <w:tr w:rsidR="00677A73" w:rsidRPr="00677A73" w14:paraId="645FCFCC" w14:textId="77777777" w:rsidTr="00C714D5">
        <w:trPr>
          <w:trHeight w:val="1630"/>
        </w:trPr>
        <w:tc>
          <w:tcPr>
            <w:tcW w:w="3539" w:type="dxa"/>
            <w:noWrap/>
            <w:vAlign w:val="center"/>
          </w:tcPr>
          <w:p w14:paraId="13C86887" w14:textId="77777777" w:rsidR="00677A73" w:rsidRPr="00677A73" w:rsidRDefault="00677A73" w:rsidP="00677A73">
            <w:pPr>
              <w:spacing w:before="60" w:after="60"/>
              <w:rPr>
                <w:sz w:val="24"/>
                <w:szCs w:val="24"/>
              </w:rPr>
            </w:pPr>
            <w:r w:rsidRPr="00677A73">
              <w:rPr>
                <w:sz w:val="24"/>
                <w:szCs w:val="24"/>
              </w:rPr>
              <w:t>Zpracování analýzy potenciálu produkce odpadů, podkladových studií, prohlášení a dalších nezbytných dokumentů – příloh žádosti</w:t>
            </w:r>
          </w:p>
        </w:tc>
        <w:tc>
          <w:tcPr>
            <w:tcW w:w="1985" w:type="dxa"/>
            <w:vAlign w:val="center"/>
          </w:tcPr>
          <w:p w14:paraId="0A5EB420" w14:textId="77777777" w:rsidR="00677A73" w:rsidRPr="00677A73" w:rsidRDefault="00677A73" w:rsidP="00677A73">
            <w:pPr>
              <w:autoSpaceDE w:val="0"/>
              <w:autoSpaceDN w:val="0"/>
              <w:adjustRightInd w:val="0"/>
              <w:rPr>
                <w:color w:val="000000"/>
                <w:sz w:val="24"/>
                <w:szCs w:val="24"/>
              </w:rPr>
            </w:pPr>
            <w:r w:rsidRPr="00677A73">
              <w:rPr>
                <w:color w:val="000000"/>
                <w:sz w:val="24"/>
                <w:szCs w:val="24"/>
              </w:rPr>
              <w:t>po podpisu smlouvy o dílo a pokynu objednatele</w:t>
            </w:r>
          </w:p>
        </w:tc>
        <w:tc>
          <w:tcPr>
            <w:tcW w:w="4023" w:type="dxa"/>
            <w:noWrap/>
            <w:vAlign w:val="center"/>
          </w:tcPr>
          <w:p w14:paraId="6E30E220" w14:textId="5D06D66E" w:rsidR="00677A73" w:rsidRPr="00C714D5" w:rsidRDefault="00677A73" w:rsidP="00677A73">
            <w:pPr>
              <w:autoSpaceDE w:val="0"/>
              <w:autoSpaceDN w:val="0"/>
              <w:adjustRightInd w:val="0"/>
              <w:rPr>
                <w:sz w:val="24"/>
                <w:szCs w:val="24"/>
              </w:rPr>
            </w:pPr>
            <w:r w:rsidRPr="00C714D5">
              <w:rPr>
                <w:sz w:val="24"/>
                <w:szCs w:val="24"/>
              </w:rPr>
              <w:t>po podání žádosti</w:t>
            </w:r>
            <w:r w:rsidR="001D49CA" w:rsidRPr="00C714D5">
              <w:rPr>
                <w:sz w:val="24"/>
                <w:szCs w:val="24"/>
              </w:rPr>
              <w:t xml:space="preserve"> – nejpozději do </w:t>
            </w:r>
            <w:r w:rsidR="00373551" w:rsidRPr="00C714D5">
              <w:rPr>
                <w:sz w:val="24"/>
                <w:szCs w:val="24"/>
              </w:rPr>
              <w:t xml:space="preserve">10 pracovních dnů od vyhlášení </w:t>
            </w:r>
            <w:r w:rsidR="00595F89" w:rsidRPr="00C714D5">
              <w:rPr>
                <w:sz w:val="24"/>
                <w:szCs w:val="24"/>
              </w:rPr>
              <w:t>vhodné výzvy OPŽP (předpoklad vyhlášení</w:t>
            </w:r>
            <w:r w:rsidR="003108D2" w:rsidRPr="00C714D5">
              <w:rPr>
                <w:sz w:val="24"/>
                <w:szCs w:val="24"/>
              </w:rPr>
              <w:t xml:space="preserve"> 17.1.2024 nebo</w:t>
            </w:r>
            <w:r w:rsidR="00595F89" w:rsidRPr="00C714D5">
              <w:rPr>
                <w:sz w:val="24"/>
                <w:szCs w:val="24"/>
              </w:rPr>
              <w:t xml:space="preserve"> 15.5.2024)</w:t>
            </w:r>
          </w:p>
        </w:tc>
      </w:tr>
      <w:tr w:rsidR="00677A73" w:rsidRPr="00677A73" w14:paraId="132C367F" w14:textId="77777777" w:rsidTr="00C714D5">
        <w:trPr>
          <w:trHeight w:val="438"/>
        </w:trPr>
        <w:tc>
          <w:tcPr>
            <w:tcW w:w="3539" w:type="dxa"/>
            <w:noWrap/>
            <w:vAlign w:val="center"/>
          </w:tcPr>
          <w:p w14:paraId="4AB3ADC9" w14:textId="77777777" w:rsidR="00677A73" w:rsidRPr="00677A73" w:rsidRDefault="00677A73" w:rsidP="00677A73">
            <w:pPr>
              <w:spacing w:before="60" w:after="60"/>
              <w:rPr>
                <w:sz w:val="24"/>
                <w:szCs w:val="24"/>
              </w:rPr>
            </w:pPr>
            <w:r w:rsidRPr="00677A73">
              <w:rPr>
                <w:sz w:val="24"/>
                <w:szCs w:val="24"/>
              </w:rPr>
              <w:t xml:space="preserve">Zpracování žádosti o poskytnutí podpory </w:t>
            </w:r>
          </w:p>
        </w:tc>
        <w:tc>
          <w:tcPr>
            <w:tcW w:w="1985" w:type="dxa"/>
            <w:vAlign w:val="center"/>
          </w:tcPr>
          <w:p w14:paraId="6A1EC857" w14:textId="77777777" w:rsidR="00677A73" w:rsidRPr="00677A73" w:rsidRDefault="00677A73" w:rsidP="00677A73">
            <w:pPr>
              <w:autoSpaceDE w:val="0"/>
              <w:autoSpaceDN w:val="0"/>
              <w:adjustRightInd w:val="0"/>
              <w:rPr>
                <w:color w:val="000000"/>
                <w:sz w:val="24"/>
                <w:szCs w:val="24"/>
              </w:rPr>
            </w:pPr>
            <w:r w:rsidRPr="00677A73">
              <w:rPr>
                <w:color w:val="000000"/>
                <w:sz w:val="24"/>
                <w:szCs w:val="24"/>
              </w:rPr>
              <w:t xml:space="preserve">dle termínu vypsané výzvy v OPŽP </w:t>
            </w:r>
          </w:p>
        </w:tc>
        <w:tc>
          <w:tcPr>
            <w:tcW w:w="4023" w:type="dxa"/>
            <w:noWrap/>
            <w:vAlign w:val="center"/>
          </w:tcPr>
          <w:p w14:paraId="39F8A705" w14:textId="7447B7A6" w:rsidR="00677A73" w:rsidRPr="00C714D5" w:rsidRDefault="00677A73" w:rsidP="00677A73">
            <w:pPr>
              <w:autoSpaceDE w:val="0"/>
              <w:autoSpaceDN w:val="0"/>
              <w:adjustRightInd w:val="0"/>
              <w:rPr>
                <w:sz w:val="24"/>
                <w:szCs w:val="24"/>
              </w:rPr>
            </w:pPr>
            <w:r w:rsidRPr="00C714D5">
              <w:rPr>
                <w:sz w:val="24"/>
                <w:szCs w:val="24"/>
              </w:rPr>
              <w:t xml:space="preserve">po formální kontrole žádosti </w:t>
            </w:r>
            <w:r w:rsidR="001D49CA" w:rsidRPr="00C714D5">
              <w:rPr>
                <w:sz w:val="24"/>
                <w:szCs w:val="24"/>
              </w:rPr>
              <w:t xml:space="preserve">– </w:t>
            </w:r>
            <w:r w:rsidR="00595F89" w:rsidRPr="00C714D5">
              <w:rPr>
                <w:sz w:val="24"/>
                <w:szCs w:val="24"/>
              </w:rPr>
              <w:t xml:space="preserve">nejpozději do 2 pracovních dnů od zahájení příjmu žádostí ve vhodné výzvě OPŽP (předpoklad </w:t>
            </w:r>
            <w:r w:rsidR="003108D2" w:rsidRPr="00C714D5">
              <w:rPr>
                <w:sz w:val="24"/>
                <w:szCs w:val="24"/>
              </w:rPr>
              <w:t xml:space="preserve">zahájení 31.1.2024 nebo </w:t>
            </w:r>
            <w:r w:rsidR="00595F89" w:rsidRPr="00C714D5">
              <w:rPr>
                <w:sz w:val="24"/>
                <w:szCs w:val="24"/>
              </w:rPr>
              <w:t>3.6.2024)</w:t>
            </w:r>
          </w:p>
        </w:tc>
      </w:tr>
      <w:tr w:rsidR="00677A73" w:rsidRPr="00677A73" w14:paraId="29A24F72" w14:textId="77777777" w:rsidTr="002A582A">
        <w:trPr>
          <w:trHeight w:val="400"/>
        </w:trPr>
        <w:tc>
          <w:tcPr>
            <w:tcW w:w="9547" w:type="dxa"/>
            <w:gridSpan w:val="3"/>
            <w:shd w:val="clear" w:color="auto" w:fill="F2F2F2" w:themeFill="background1" w:themeFillShade="F2"/>
            <w:noWrap/>
            <w:vAlign w:val="center"/>
          </w:tcPr>
          <w:p w14:paraId="22336B26" w14:textId="77777777" w:rsidR="00677A73" w:rsidRPr="00C714D5" w:rsidRDefault="00677A73" w:rsidP="00677A73">
            <w:pPr>
              <w:rPr>
                <w:b/>
                <w:bCs/>
                <w:sz w:val="24"/>
                <w:szCs w:val="24"/>
              </w:rPr>
            </w:pPr>
            <w:r w:rsidRPr="00C714D5">
              <w:rPr>
                <w:b/>
                <w:sz w:val="24"/>
                <w:szCs w:val="24"/>
              </w:rPr>
              <w:t>Organizace zadávacích řízení</w:t>
            </w:r>
          </w:p>
        </w:tc>
      </w:tr>
      <w:tr w:rsidR="00677A73" w:rsidRPr="00677A73" w14:paraId="2FE45F76" w14:textId="77777777" w:rsidTr="00C714D5">
        <w:trPr>
          <w:trHeight w:val="277"/>
        </w:trPr>
        <w:tc>
          <w:tcPr>
            <w:tcW w:w="3539" w:type="dxa"/>
            <w:noWrap/>
            <w:vAlign w:val="center"/>
          </w:tcPr>
          <w:p w14:paraId="52CE9C8F" w14:textId="77777777" w:rsidR="00677A73" w:rsidRPr="00677A73" w:rsidRDefault="00677A73" w:rsidP="00677A73">
            <w:pPr>
              <w:rPr>
                <w:sz w:val="24"/>
                <w:szCs w:val="24"/>
              </w:rPr>
            </w:pPr>
            <w:bookmarkStart w:id="0" w:name="_Hlk153459098"/>
            <w:r w:rsidRPr="00677A73">
              <w:rPr>
                <w:bCs/>
                <w:sz w:val="24"/>
                <w:szCs w:val="24"/>
              </w:rPr>
              <w:t>Organizace</w:t>
            </w:r>
            <w:r w:rsidRPr="00677A73">
              <w:rPr>
                <w:sz w:val="24"/>
                <w:szCs w:val="24"/>
              </w:rPr>
              <w:t xml:space="preserve"> zadávacích řízení na výběr dodavatelů</w:t>
            </w:r>
            <w:bookmarkEnd w:id="0"/>
          </w:p>
        </w:tc>
        <w:tc>
          <w:tcPr>
            <w:tcW w:w="1985" w:type="dxa"/>
            <w:vAlign w:val="center"/>
          </w:tcPr>
          <w:p w14:paraId="5B58F31D" w14:textId="77777777" w:rsidR="00677A73" w:rsidRPr="00677A73" w:rsidRDefault="00677A73" w:rsidP="00677A73">
            <w:pPr>
              <w:rPr>
                <w:sz w:val="24"/>
                <w:szCs w:val="24"/>
              </w:rPr>
            </w:pPr>
            <w:r w:rsidRPr="00677A73">
              <w:rPr>
                <w:sz w:val="24"/>
                <w:szCs w:val="24"/>
              </w:rPr>
              <w:t>na základě pokynu objednatele</w:t>
            </w:r>
          </w:p>
        </w:tc>
        <w:tc>
          <w:tcPr>
            <w:tcW w:w="4023" w:type="dxa"/>
            <w:vAlign w:val="center"/>
          </w:tcPr>
          <w:p w14:paraId="7E737F37" w14:textId="34451962" w:rsidR="00677A73" w:rsidRPr="00C714D5" w:rsidRDefault="00677A73" w:rsidP="00677A73">
            <w:pPr>
              <w:rPr>
                <w:sz w:val="24"/>
                <w:szCs w:val="24"/>
              </w:rPr>
            </w:pPr>
            <w:r w:rsidRPr="00C714D5">
              <w:rPr>
                <w:sz w:val="24"/>
                <w:szCs w:val="24"/>
              </w:rPr>
              <w:t>po ukončení dle ZZVZ</w:t>
            </w:r>
            <w:r w:rsidR="001D49CA" w:rsidRPr="00C714D5">
              <w:rPr>
                <w:sz w:val="24"/>
                <w:szCs w:val="24"/>
              </w:rPr>
              <w:t xml:space="preserve"> – nejpozději do </w:t>
            </w:r>
            <w:r w:rsidR="00F61339" w:rsidRPr="00C714D5">
              <w:rPr>
                <w:sz w:val="24"/>
                <w:szCs w:val="24"/>
              </w:rPr>
              <w:t>30. 5. 2024</w:t>
            </w:r>
          </w:p>
        </w:tc>
      </w:tr>
      <w:tr w:rsidR="00677A73" w:rsidRPr="00677A73" w14:paraId="10A20A4B" w14:textId="77777777" w:rsidTr="002A582A">
        <w:trPr>
          <w:trHeight w:val="435"/>
        </w:trPr>
        <w:tc>
          <w:tcPr>
            <w:tcW w:w="9547" w:type="dxa"/>
            <w:gridSpan w:val="3"/>
            <w:shd w:val="clear" w:color="auto" w:fill="F2F2F2" w:themeFill="background1" w:themeFillShade="F2"/>
            <w:noWrap/>
            <w:vAlign w:val="center"/>
          </w:tcPr>
          <w:p w14:paraId="672EFCB8" w14:textId="77777777" w:rsidR="00677A73" w:rsidRPr="00C714D5" w:rsidRDefault="00677A73" w:rsidP="00677A73">
            <w:pPr>
              <w:rPr>
                <w:b/>
                <w:sz w:val="24"/>
                <w:szCs w:val="24"/>
              </w:rPr>
            </w:pPr>
            <w:r w:rsidRPr="00C714D5">
              <w:rPr>
                <w:b/>
                <w:sz w:val="24"/>
                <w:szCs w:val="24"/>
              </w:rPr>
              <w:t>Dohled nad projektem a kompletace dokladů po doporučení k financování</w:t>
            </w:r>
          </w:p>
        </w:tc>
      </w:tr>
      <w:tr w:rsidR="00677A73" w:rsidRPr="00677A73" w14:paraId="4AA47248" w14:textId="77777777" w:rsidTr="00C714D5">
        <w:trPr>
          <w:trHeight w:val="454"/>
        </w:trPr>
        <w:tc>
          <w:tcPr>
            <w:tcW w:w="3539" w:type="dxa"/>
            <w:noWrap/>
            <w:vAlign w:val="center"/>
          </w:tcPr>
          <w:p w14:paraId="3371A4DB" w14:textId="77777777" w:rsidR="00677A73" w:rsidRPr="00677A73" w:rsidRDefault="00677A73" w:rsidP="00677A73">
            <w:pPr>
              <w:spacing w:before="60" w:after="60"/>
              <w:rPr>
                <w:bCs/>
                <w:sz w:val="24"/>
                <w:szCs w:val="24"/>
              </w:rPr>
            </w:pPr>
            <w:r w:rsidRPr="00677A73">
              <w:rPr>
                <w:bCs/>
                <w:sz w:val="24"/>
                <w:szCs w:val="24"/>
              </w:rPr>
              <w:t xml:space="preserve">Manažerské řízení, příprava a předkládání změn, zpráv o realizaci a informací o projektu </w:t>
            </w:r>
          </w:p>
        </w:tc>
        <w:tc>
          <w:tcPr>
            <w:tcW w:w="1985" w:type="dxa"/>
            <w:vAlign w:val="center"/>
          </w:tcPr>
          <w:p w14:paraId="29CE3595" w14:textId="77777777" w:rsidR="00677A73" w:rsidRPr="00677A73" w:rsidRDefault="00677A73" w:rsidP="00677A73">
            <w:pPr>
              <w:rPr>
                <w:sz w:val="24"/>
                <w:szCs w:val="24"/>
              </w:rPr>
            </w:pPr>
            <w:r w:rsidRPr="00677A73">
              <w:rPr>
                <w:sz w:val="24"/>
                <w:szCs w:val="24"/>
              </w:rPr>
              <w:t>po schválení podpory</w:t>
            </w:r>
          </w:p>
        </w:tc>
        <w:tc>
          <w:tcPr>
            <w:tcW w:w="4023" w:type="dxa"/>
            <w:noWrap/>
            <w:vAlign w:val="center"/>
          </w:tcPr>
          <w:p w14:paraId="66EA6EAB" w14:textId="40CDF8CD" w:rsidR="00677A73" w:rsidRPr="00C714D5" w:rsidRDefault="00677A73" w:rsidP="00677A73">
            <w:pPr>
              <w:rPr>
                <w:sz w:val="24"/>
                <w:szCs w:val="24"/>
              </w:rPr>
            </w:pPr>
            <w:r w:rsidRPr="00C714D5">
              <w:rPr>
                <w:bCs/>
                <w:sz w:val="24"/>
                <w:szCs w:val="24"/>
              </w:rPr>
              <w:t>po ukončení financování</w:t>
            </w:r>
            <w:r w:rsidR="001D49CA" w:rsidRPr="00C714D5">
              <w:rPr>
                <w:bCs/>
                <w:sz w:val="24"/>
                <w:szCs w:val="24"/>
              </w:rPr>
              <w:t xml:space="preserve"> – nejpozději do </w:t>
            </w:r>
            <w:r w:rsidR="00595F89" w:rsidRPr="00C714D5">
              <w:rPr>
                <w:bCs/>
                <w:sz w:val="24"/>
                <w:szCs w:val="24"/>
              </w:rPr>
              <w:t>termínu stanoveném v Rozhodnutí o poskytnutí dotace</w:t>
            </w:r>
          </w:p>
        </w:tc>
      </w:tr>
      <w:tr w:rsidR="00677A73" w:rsidRPr="00677A73" w14:paraId="10D9C4FA" w14:textId="77777777" w:rsidTr="00C714D5">
        <w:trPr>
          <w:trHeight w:val="454"/>
        </w:trPr>
        <w:tc>
          <w:tcPr>
            <w:tcW w:w="3539" w:type="dxa"/>
            <w:noWrap/>
            <w:vAlign w:val="center"/>
          </w:tcPr>
          <w:p w14:paraId="21C11E08" w14:textId="77777777" w:rsidR="00677A73" w:rsidRPr="00677A73" w:rsidRDefault="00677A73" w:rsidP="00677A73">
            <w:pPr>
              <w:spacing w:before="60" w:after="60"/>
              <w:rPr>
                <w:sz w:val="24"/>
                <w:szCs w:val="24"/>
              </w:rPr>
            </w:pPr>
            <w:r w:rsidRPr="00677A73">
              <w:rPr>
                <w:bCs/>
                <w:sz w:val="24"/>
                <w:szCs w:val="24"/>
              </w:rPr>
              <w:lastRenderedPageBreak/>
              <w:t>Závěrečné</w:t>
            </w:r>
            <w:r w:rsidRPr="00677A73">
              <w:rPr>
                <w:sz w:val="24"/>
                <w:szCs w:val="24"/>
              </w:rPr>
              <w:t xml:space="preserve"> vyhodnocení akce</w:t>
            </w:r>
          </w:p>
        </w:tc>
        <w:tc>
          <w:tcPr>
            <w:tcW w:w="1985" w:type="dxa"/>
            <w:vAlign w:val="center"/>
          </w:tcPr>
          <w:p w14:paraId="08A9E5A3" w14:textId="77777777" w:rsidR="00677A73" w:rsidRPr="00677A73" w:rsidRDefault="00677A73" w:rsidP="00677A73">
            <w:pPr>
              <w:rPr>
                <w:sz w:val="24"/>
                <w:szCs w:val="24"/>
              </w:rPr>
            </w:pPr>
            <w:r w:rsidRPr="00677A73">
              <w:rPr>
                <w:bCs/>
                <w:sz w:val="24"/>
                <w:szCs w:val="24"/>
              </w:rPr>
              <w:t>po ukončení financování</w:t>
            </w:r>
          </w:p>
        </w:tc>
        <w:tc>
          <w:tcPr>
            <w:tcW w:w="4023" w:type="dxa"/>
            <w:noWrap/>
            <w:vAlign w:val="center"/>
          </w:tcPr>
          <w:p w14:paraId="78DB51B0" w14:textId="2241EBB9" w:rsidR="00677A73" w:rsidRPr="00C714D5" w:rsidRDefault="00677A73" w:rsidP="00677A73">
            <w:pPr>
              <w:rPr>
                <w:sz w:val="24"/>
                <w:szCs w:val="24"/>
              </w:rPr>
            </w:pPr>
            <w:r w:rsidRPr="00C714D5">
              <w:rPr>
                <w:sz w:val="24"/>
                <w:szCs w:val="24"/>
              </w:rPr>
              <w:t xml:space="preserve">po podání </w:t>
            </w:r>
            <w:r w:rsidR="001D49CA" w:rsidRPr="00C714D5">
              <w:rPr>
                <w:sz w:val="24"/>
                <w:szCs w:val="24"/>
              </w:rPr>
              <w:t>– nejpozději do</w:t>
            </w:r>
            <w:r w:rsidR="00595F89" w:rsidRPr="00C714D5">
              <w:rPr>
                <w:sz w:val="24"/>
                <w:szCs w:val="24"/>
              </w:rPr>
              <w:t xml:space="preserve"> termínu stanoveném v Rozhodnutí o poskytnutí dotace</w:t>
            </w:r>
          </w:p>
        </w:tc>
      </w:tr>
    </w:tbl>
    <w:p w14:paraId="0D665E00" w14:textId="77777777" w:rsidR="00677A73" w:rsidRDefault="00677A73" w:rsidP="00677A73">
      <w:pPr>
        <w:tabs>
          <w:tab w:val="left" w:pos="360"/>
        </w:tabs>
        <w:spacing w:before="120" w:after="0" w:line="240" w:lineRule="auto"/>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Plnění harmonogramu prací bude závislé na spolupůsobení objednatele.</w:t>
      </w:r>
    </w:p>
    <w:p w14:paraId="5A1A225E" w14:textId="62E369D1" w:rsidR="003108D2" w:rsidRDefault="003108D2" w:rsidP="00C714D5">
      <w:pPr>
        <w:tabs>
          <w:tab w:val="left" w:pos="360"/>
        </w:tabs>
        <w:spacing w:before="120" w:after="0" w:line="240" w:lineRule="auto"/>
        <w:jc w:val="both"/>
        <w:rPr>
          <w:rFonts w:ascii="Times New Roman" w:eastAsia="Times New Roman" w:hAnsi="Times New Roman" w:cs="Times New Roman"/>
          <w:bCs/>
          <w:sz w:val="24"/>
          <w:szCs w:val="24"/>
          <w:lang w:eastAsia="cs-CZ"/>
        </w:rPr>
      </w:pPr>
      <w:r w:rsidRPr="003108D2">
        <w:rPr>
          <w:rFonts w:ascii="Times New Roman" w:eastAsia="Times New Roman" w:hAnsi="Times New Roman" w:cs="Times New Roman"/>
          <w:bCs/>
          <w:sz w:val="24"/>
          <w:szCs w:val="24"/>
          <w:lang w:eastAsia="cs-CZ"/>
        </w:rPr>
        <w:t>Smluvní strany se dohodly, že realizační termín v rámci dílčího plnění „Organizace zadávacích řízení na výběr dodavatelů“ může být nedodržen v případě, že průběh veřejné zakázky by v opačném případě byl v rozporu s aktuálně platným zákonem o zadávání veřejných zakázek. Dále se smluvní strany dohodly, že realizační termíny mohou být nedodrženy v případě prokazatelného neposkytnutí spolupráce objednatele, nebo poskytnutí spolupráce v takovém rozsahu a termínech, které znemožní zhotoviteli řádné plnění.</w:t>
      </w:r>
    </w:p>
    <w:p w14:paraId="2B30DBCD" w14:textId="77777777" w:rsidR="00677A73" w:rsidRPr="00677A73" w:rsidRDefault="00677A73" w:rsidP="00677A73">
      <w:pPr>
        <w:tabs>
          <w:tab w:val="left" w:pos="360"/>
        </w:tabs>
        <w:spacing w:after="0" w:line="240" w:lineRule="auto"/>
        <w:jc w:val="center"/>
        <w:rPr>
          <w:rFonts w:ascii="Times New Roman" w:eastAsia="Times New Roman" w:hAnsi="Times New Roman" w:cs="Times New Roman"/>
          <w:b/>
          <w:sz w:val="24"/>
          <w:szCs w:val="24"/>
          <w:lang w:eastAsia="cs-CZ"/>
        </w:rPr>
      </w:pPr>
    </w:p>
    <w:p w14:paraId="0C6D0AFD" w14:textId="77777777" w:rsidR="00677A73" w:rsidRPr="00677A73" w:rsidRDefault="00677A73" w:rsidP="00677A73">
      <w:pPr>
        <w:tabs>
          <w:tab w:val="left" w:pos="360"/>
        </w:tabs>
        <w:spacing w:after="0" w:line="240" w:lineRule="auto"/>
        <w:jc w:val="center"/>
        <w:rPr>
          <w:rFonts w:ascii="Times New Roman" w:eastAsia="Times New Roman" w:hAnsi="Times New Roman" w:cs="Times New Roman"/>
          <w:b/>
          <w:sz w:val="24"/>
          <w:szCs w:val="24"/>
          <w:lang w:eastAsia="cs-CZ"/>
        </w:rPr>
      </w:pPr>
    </w:p>
    <w:p w14:paraId="4E4B3246" w14:textId="77777777" w:rsidR="00677A73" w:rsidRPr="00677A73" w:rsidRDefault="00677A73" w:rsidP="00677A73">
      <w:pPr>
        <w:tabs>
          <w:tab w:val="left" w:pos="360"/>
        </w:tabs>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V.</w:t>
      </w:r>
    </w:p>
    <w:p w14:paraId="35D48145" w14:textId="77777777" w:rsidR="00677A73" w:rsidRPr="00677A73" w:rsidRDefault="00677A73" w:rsidP="00677A73">
      <w:pPr>
        <w:keepNext/>
        <w:tabs>
          <w:tab w:val="left" w:pos="360"/>
        </w:tabs>
        <w:spacing w:after="120" w:line="240" w:lineRule="auto"/>
        <w:jc w:val="center"/>
        <w:outlineLvl w:val="2"/>
        <w:rPr>
          <w:rFonts w:ascii="Times New Roman" w:eastAsia="Arial Unicode MS" w:hAnsi="Times New Roman" w:cs="Times New Roman"/>
          <w:b/>
          <w:sz w:val="24"/>
          <w:szCs w:val="24"/>
          <w:lang w:eastAsia="cs-CZ"/>
        </w:rPr>
      </w:pPr>
      <w:r w:rsidRPr="00677A73">
        <w:rPr>
          <w:rFonts w:ascii="Times New Roman" w:eastAsia="Arial Unicode MS" w:hAnsi="Times New Roman" w:cs="Times New Roman"/>
          <w:b/>
          <w:sz w:val="24"/>
          <w:szCs w:val="24"/>
          <w:lang w:eastAsia="cs-CZ"/>
        </w:rPr>
        <w:t>Způsob úhrady a sankce</w:t>
      </w:r>
    </w:p>
    <w:p w14:paraId="347005BD" w14:textId="77777777" w:rsidR="00677A73" w:rsidRPr="00677A73" w:rsidRDefault="00677A73" w:rsidP="00677A73">
      <w:pPr>
        <w:tabs>
          <w:tab w:val="left" w:pos="360"/>
        </w:tabs>
        <w:suppressAutoHyphens/>
        <w:spacing w:after="120" w:line="240" w:lineRule="auto"/>
        <w:ind w:left="360" w:hanging="360"/>
        <w:jc w:val="both"/>
        <w:rPr>
          <w:rFonts w:ascii="Times New Roman" w:eastAsia="Times New Roman" w:hAnsi="Times New Roman" w:cs="Times New Roman"/>
          <w:b/>
          <w:bCs/>
          <w:i/>
          <w:sz w:val="24"/>
          <w:szCs w:val="24"/>
          <w:lang w:eastAsia="cs-CZ"/>
        </w:rPr>
      </w:pPr>
      <w:r w:rsidRPr="00677A73">
        <w:rPr>
          <w:rFonts w:ascii="Times New Roman" w:eastAsia="Times New Roman" w:hAnsi="Times New Roman" w:cs="Times New Roman"/>
          <w:bCs/>
          <w:sz w:val="24"/>
          <w:szCs w:val="24"/>
          <w:lang w:eastAsia="cs-CZ"/>
        </w:rPr>
        <w:t>1)</w:t>
      </w:r>
      <w:r w:rsidRPr="00677A73">
        <w:rPr>
          <w:rFonts w:ascii="Times New Roman" w:eastAsia="Times New Roman" w:hAnsi="Times New Roman" w:cs="Times New Roman"/>
          <w:bCs/>
          <w:i/>
          <w:sz w:val="24"/>
          <w:szCs w:val="24"/>
          <w:lang w:eastAsia="cs-CZ"/>
        </w:rPr>
        <w:tab/>
      </w:r>
      <w:r w:rsidRPr="00677A73">
        <w:rPr>
          <w:rFonts w:ascii="Times New Roman" w:eastAsia="Times New Roman" w:hAnsi="Times New Roman" w:cs="Times New Roman"/>
          <w:bCs/>
          <w:sz w:val="24"/>
          <w:szCs w:val="24"/>
          <w:lang w:eastAsia="cs-CZ"/>
        </w:rPr>
        <w:t>Podkladem pro platby budou faktury, které budou mít náležitosti dle zákona č. 235/2004 Sb., o dani z přidané hodnoty, v platném znění.</w:t>
      </w:r>
    </w:p>
    <w:p w14:paraId="4898FD0D" w14:textId="77777777" w:rsidR="00677A73" w:rsidRPr="00677A73" w:rsidRDefault="00677A73" w:rsidP="00677A73">
      <w:pPr>
        <w:suppressAutoHyphens/>
        <w:spacing w:before="120" w:after="0" w:line="240" w:lineRule="auto"/>
        <w:ind w:left="704" w:hanging="403"/>
        <w:jc w:val="both"/>
        <w:rPr>
          <w:rFonts w:ascii="Times New Roman" w:eastAsia="Times New Roman" w:hAnsi="Times New Roman" w:cs="Times New Roman"/>
          <w:sz w:val="24"/>
          <w:szCs w:val="24"/>
          <w:lang w:eastAsia="ar-SA"/>
        </w:rPr>
      </w:pPr>
      <w:r w:rsidRPr="00677A73">
        <w:rPr>
          <w:rFonts w:ascii="Times New Roman" w:eastAsia="Times New Roman" w:hAnsi="Times New Roman" w:cs="Times New Roman"/>
          <w:sz w:val="24"/>
          <w:szCs w:val="24"/>
          <w:lang w:eastAsia="ar-SA"/>
        </w:rPr>
        <w:t>a)</w:t>
      </w:r>
      <w:r w:rsidRPr="00677A73">
        <w:rPr>
          <w:rFonts w:ascii="Times New Roman" w:eastAsia="Times New Roman" w:hAnsi="Times New Roman" w:cs="Times New Roman"/>
          <w:sz w:val="24"/>
          <w:szCs w:val="24"/>
          <w:lang w:eastAsia="ar-SA"/>
        </w:rPr>
        <w:tab/>
        <w:t xml:space="preserve">Provedené práce budou proplaceny na základě faktur, které budou vystaveny po zpracování jednotlivých částí díla a jeho předání odpovědnému zástupci objednatele. </w:t>
      </w:r>
    </w:p>
    <w:p w14:paraId="3030A9F3" w14:textId="77777777" w:rsidR="00677A73" w:rsidRPr="00677A73" w:rsidRDefault="00677A73" w:rsidP="00677A73">
      <w:pPr>
        <w:suppressAutoHyphens/>
        <w:spacing w:before="120" w:after="240" w:line="240" w:lineRule="auto"/>
        <w:ind w:left="704" w:hanging="403"/>
        <w:jc w:val="both"/>
        <w:rPr>
          <w:rFonts w:ascii="Times New Roman" w:eastAsia="Times New Roman" w:hAnsi="Times New Roman" w:cs="Times New Roman"/>
          <w:sz w:val="24"/>
          <w:szCs w:val="24"/>
          <w:lang w:eastAsia="ar-SA"/>
        </w:rPr>
      </w:pPr>
      <w:r w:rsidRPr="00677A73">
        <w:rPr>
          <w:rFonts w:ascii="Times New Roman" w:eastAsia="Times New Roman" w:hAnsi="Times New Roman" w:cs="Times New Roman"/>
          <w:sz w:val="24"/>
          <w:szCs w:val="24"/>
          <w:lang w:eastAsia="ar-SA"/>
        </w:rPr>
        <w:t xml:space="preserve">b) </w:t>
      </w:r>
      <w:r w:rsidRPr="00677A73">
        <w:rPr>
          <w:rFonts w:ascii="Times New Roman" w:eastAsia="Times New Roman" w:hAnsi="Times New Roman" w:cs="Times New Roman"/>
          <w:sz w:val="24"/>
          <w:szCs w:val="24"/>
          <w:lang w:eastAsia="ar-SA"/>
        </w:rPr>
        <w:tab/>
        <w:t>Faktury budou vystaveny po splnění jednotlivých částí díla v následujících termínech a částkách:</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053"/>
        <w:gridCol w:w="1215"/>
        <w:gridCol w:w="1245"/>
        <w:gridCol w:w="2401"/>
      </w:tblGrid>
      <w:tr w:rsidR="00677A73" w:rsidRPr="00677A73" w14:paraId="3B78CF23" w14:textId="77777777" w:rsidTr="002A582A">
        <w:trPr>
          <w:cantSplit/>
          <w:trHeight w:val="603"/>
          <w:tblHeader/>
        </w:trPr>
        <w:tc>
          <w:tcPr>
            <w:tcW w:w="3686" w:type="dxa"/>
            <w:shd w:val="clear" w:color="auto" w:fill="D9D9D9"/>
            <w:vAlign w:val="center"/>
          </w:tcPr>
          <w:p w14:paraId="55F49B07" w14:textId="77777777" w:rsidR="00677A73" w:rsidRPr="00677A73" w:rsidRDefault="00677A73" w:rsidP="00677A73">
            <w:pPr>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Způsob úhrady jednotlivých činností (ceny v Kč)</w:t>
            </w:r>
          </w:p>
        </w:tc>
        <w:tc>
          <w:tcPr>
            <w:tcW w:w="1053" w:type="dxa"/>
            <w:shd w:val="clear" w:color="auto" w:fill="D9D9D9"/>
            <w:vAlign w:val="center"/>
          </w:tcPr>
          <w:p w14:paraId="23EC4DE3" w14:textId="77777777" w:rsidR="00677A73" w:rsidRPr="00677A73" w:rsidRDefault="00677A73" w:rsidP="00677A73">
            <w:pPr>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Cena bez DPH</w:t>
            </w:r>
          </w:p>
        </w:tc>
        <w:tc>
          <w:tcPr>
            <w:tcW w:w="1215" w:type="dxa"/>
            <w:shd w:val="clear" w:color="auto" w:fill="D9D9D9"/>
            <w:vAlign w:val="center"/>
          </w:tcPr>
          <w:p w14:paraId="3B74B7FC" w14:textId="77777777" w:rsidR="00677A73" w:rsidRPr="00677A73" w:rsidRDefault="00677A73" w:rsidP="00677A73">
            <w:pPr>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21 % DPH</w:t>
            </w:r>
          </w:p>
        </w:tc>
        <w:tc>
          <w:tcPr>
            <w:tcW w:w="1245" w:type="dxa"/>
            <w:shd w:val="clear" w:color="auto" w:fill="D9D9D9"/>
            <w:vAlign w:val="center"/>
          </w:tcPr>
          <w:p w14:paraId="07C31312" w14:textId="77777777" w:rsidR="00677A73" w:rsidRPr="00677A73" w:rsidRDefault="00677A73" w:rsidP="00677A73">
            <w:pPr>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Cena</w:t>
            </w:r>
          </w:p>
          <w:p w14:paraId="61BF48D1" w14:textId="77777777" w:rsidR="00677A73" w:rsidRPr="00677A73" w:rsidRDefault="00677A73" w:rsidP="00677A73">
            <w:pPr>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vč. 21 % DPH</w:t>
            </w:r>
          </w:p>
        </w:tc>
        <w:tc>
          <w:tcPr>
            <w:tcW w:w="2401" w:type="dxa"/>
            <w:shd w:val="clear" w:color="auto" w:fill="D9D9D9"/>
            <w:vAlign w:val="center"/>
          </w:tcPr>
          <w:p w14:paraId="02596B5F" w14:textId="77777777" w:rsidR="00677A73" w:rsidRPr="00677A73" w:rsidRDefault="00677A73" w:rsidP="00677A73">
            <w:pPr>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Termín vystavení faktury</w:t>
            </w:r>
          </w:p>
        </w:tc>
      </w:tr>
      <w:tr w:rsidR="00677A73" w:rsidRPr="00677A73" w14:paraId="1F8FFF70" w14:textId="77777777" w:rsidTr="002A582A">
        <w:trPr>
          <w:cantSplit/>
          <w:trHeight w:val="1500"/>
        </w:trPr>
        <w:tc>
          <w:tcPr>
            <w:tcW w:w="3686" w:type="dxa"/>
          </w:tcPr>
          <w:p w14:paraId="24AF5154" w14:textId="77777777" w:rsidR="00677A73" w:rsidRPr="00677A73" w:rsidRDefault="00677A73" w:rsidP="00677A73">
            <w:pPr>
              <w:spacing w:before="60" w:after="6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Zpracování analýzy potenciálu produkce odpadů, podkladových studií, prohlášení a dalších nezbytných dokumentů – příloh žádosti</w:t>
            </w:r>
          </w:p>
        </w:tc>
        <w:tc>
          <w:tcPr>
            <w:tcW w:w="1053" w:type="dxa"/>
            <w:vAlign w:val="center"/>
          </w:tcPr>
          <w:p w14:paraId="74CFC54D"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35 000,-</w:t>
            </w:r>
          </w:p>
        </w:tc>
        <w:tc>
          <w:tcPr>
            <w:tcW w:w="1215" w:type="dxa"/>
            <w:vAlign w:val="center"/>
          </w:tcPr>
          <w:p w14:paraId="61D1073E"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7 350,-</w:t>
            </w:r>
          </w:p>
        </w:tc>
        <w:tc>
          <w:tcPr>
            <w:tcW w:w="1245" w:type="dxa"/>
            <w:vAlign w:val="center"/>
          </w:tcPr>
          <w:p w14:paraId="2B0FC17F"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42 350,-</w:t>
            </w:r>
          </w:p>
        </w:tc>
        <w:tc>
          <w:tcPr>
            <w:tcW w:w="2401" w:type="dxa"/>
            <w:vAlign w:val="center"/>
          </w:tcPr>
          <w:p w14:paraId="167EF52A" w14:textId="373BC18F" w:rsidR="00677A73" w:rsidRPr="00677A73" w:rsidRDefault="00677A73" w:rsidP="00677A73">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po podání žádosti</w:t>
            </w:r>
            <w:r w:rsidR="0083093F">
              <w:rPr>
                <w:rFonts w:ascii="Times New Roman" w:eastAsia="Times New Roman" w:hAnsi="Times New Roman" w:cs="Times New Roman"/>
                <w:color w:val="000000"/>
                <w:sz w:val="23"/>
                <w:szCs w:val="23"/>
                <w:lang w:eastAsia="cs-CZ"/>
              </w:rPr>
              <w:t xml:space="preserve">  </w:t>
            </w:r>
          </w:p>
        </w:tc>
      </w:tr>
      <w:tr w:rsidR="00677A73" w:rsidRPr="00677A73" w14:paraId="04511132" w14:textId="77777777" w:rsidTr="002A582A">
        <w:trPr>
          <w:cantSplit/>
          <w:trHeight w:val="337"/>
        </w:trPr>
        <w:tc>
          <w:tcPr>
            <w:tcW w:w="3686" w:type="dxa"/>
            <w:vAlign w:val="center"/>
          </w:tcPr>
          <w:p w14:paraId="7247217C" w14:textId="77777777" w:rsidR="00677A73" w:rsidRPr="00677A73" w:rsidRDefault="00677A73" w:rsidP="00677A73">
            <w:pPr>
              <w:spacing w:before="60" w:after="6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 xml:space="preserve">Zpracování žádosti o poskytnutí podpory </w:t>
            </w:r>
          </w:p>
        </w:tc>
        <w:tc>
          <w:tcPr>
            <w:tcW w:w="1053" w:type="dxa"/>
            <w:vAlign w:val="center"/>
          </w:tcPr>
          <w:p w14:paraId="2DDC7BEC"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30 000,-</w:t>
            </w:r>
          </w:p>
        </w:tc>
        <w:tc>
          <w:tcPr>
            <w:tcW w:w="1215" w:type="dxa"/>
            <w:vAlign w:val="center"/>
          </w:tcPr>
          <w:p w14:paraId="7E8AD988"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6 300,-</w:t>
            </w:r>
          </w:p>
        </w:tc>
        <w:tc>
          <w:tcPr>
            <w:tcW w:w="1245" w:type="dxa"/>
            <w:vAlign w:val="center"/>
          </w:tcPr>
          <w:p w14:paraId="2FC83D94"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36 300,-</w:t>
            </w:r>
          </w:p>
        </w:tc>
        <w:tc>
          <w:tcPr>
            <w:tcW w:w="2401" w:type="dxa"/>
            <w:vAlign w:val="center"/>
          </w:tcPr>
          <w:p w14:paraId="2FEF2451" w14:textId="46472BF8" w:rsidR="00677A73" w:rsidRPr="00677A73" w:rsidRDefault="00677A73" w:rsidP="00677A73">
            <w:pPr>
              <w:autoSpaceDE w:val="0"/>
              <w:autoSpaceDN w:val="0"/>
              <w:adjustRightInd w:val="0"/>
              <w:spacing w:after="0" w:line="240" w:lineRule="auto"/>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 xml:space="preserve">po formální kontrole žádosti </w:t>
            </w:r>
          </w:p>
        </w:tc>
      </w:tr>
      <w:tr w:rsidR="00677A73" w:rsidRPr="00677A73" w14:paraId="230437BC" w14:textId="77777777" w:rsidTr="002A582A">
        <w:trPr>
          <w:cantSplit/>
          <w:trHeight w:val="337"/>
        </w:trPr>
        <w:tc>
          <w:tcPr>
            <w:tcW w:w="3686" w:type="dxa"/>
            <w:vAlign w:val="center"/>
          </w:tcPr>
          <w:p w14:paraId="350D4F81" w14:textId="77777777" w:rsidR="00677A73" w:rsidRPr="00677A73" w:rsidRDefault="00677A73" w:rsidP="00677A73">
            <w:pPr>
              <w:spacing w:before="60" w:after="6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bCs/>
                <w:sz w:val="24"/>
                <w:szCs w:val="24"/>
                <w:lang w:eastAsia="cs-CZ"/>
              </w:rPr>
              <w:t>Organizace</w:t>
            </w:r>
            <w:r w:rsidRPr="00677A73">
              <w:rPr>
                <w:rFonts w:ascii="Times New Roman" w:eastAsia="Times New Roman" w:hAnsi="Times New Roman" w:cs="Times New Roman"/>
                <w:sz w:val="24"/>
                <w:szCs w:val="24"/>
                <w:lang w:eastAsia="cs-CZ"/>
              </w:rPr>
              <w:t xml:space="preserve"> zadávacího řízení na výběr dodavatele opakovaně použitelného nádobí včetně příslušenství</w:t>
            </w:r>
          </w:p>
        </w:tc>
        <w:tc>
          <w:tcPr>
            <w:tcW w:w="1053" w:type="dxa"/>
            <w:vAlign w:val="center"/>
          </w:tcPr>
          <w:p w14:paraId="5AAFE55F"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39 000,-</w:t>
            </w:r>
          </w:p>
        </w:tc>
        <w:tc>
          <w:tcPr>
            <w:tcW w:w="1215" w:type="dxa"/>
            <w:vAlign w:val="center"/>
          </w:tcPr>
          <w:p w14:paraId="28FF61BA"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8 190,-</w:t>
            </w:r>
          </w:p>
        </w:tc>
        <w:tc>
          <w:tcPr>
            <w:tcW w:w="1245" w:type="dxa"/>
            <w:vAlign w:val="center"/>
          </w:tcPr>
          <w:p w14:paraId="6854EBD8"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47 190,-</w:t>
            </w:r>
          </w:p>
        </w:tc>
        <w:tc>
          <w:tcPr>
            <w:tcW w:w="2401" w:type="dxa"/>
            <w:vAlign w:val="center"/>
          </w:tcPr>
          <w:p w14:paraId="1CE89E0E" w14:textId="777FB6B5" w:rsidR="00677A73" w:rsidRPr="00677A73" w:rsidRDefault="00677A73" w:rsidP="00677A73">
            <w:pPr>
              <w:spacing w:after="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po ukončení</w:t>
            </w:r>
            <w:r w:rsidR="0083093F">
              <w:rPr>
                <w:rFonts w:ascii="Times New Roman" w:eastAsia="Times New Roman" w:hAnsi="Times New Roman" w:cs="Times New Roman"/>
                <w:sz w:val="24"/>
                <w:szCs w:val="24"/>
                <w:lang w:eastAsia="cs-CZ"/>
              </w:rPr>
              <w:t xml:space="preserve"> </w:t>
            </w:r>
          </w:p>
        </w:tc>
      </w:tr>
      <w:tr w:rsidR="00677A73" w:rsidRPr="00677A73" w14:paraId="3851635F" w14:textId="77777777" w:rsidTr="002A582A">
        <w:trPr>
          <w:cantSplit/>
          <w:trHeight w:val="337"/>
        </w:trPr>
        <w:tc>
          <w:tcPr>
            <w:tcW w:w="3686" w:type="dxa"/>
            <w:vAlign w:val="center"/>
          </w:tcPr>
          <w:p w14:paraId="73DAE70F" w14:textId="77777777" w:rsidR="00677A73" w:rsidRPr="00677A73" w:rsidRDefault="00677A73" w:rsidP="00677A73">
            <w:pPr>
              <w:spacing w:before="60" w:after="60" w:line="240" w:lineRule="auto"/>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Organizace zadávacího řízení na výběr dodavatele nádob a kompostérů</w:t>
            </w:r>
          </w:p>
        </w:tc>
        <w:tc>
          <w:tcPr>
            <w:tcW w:w="1053" w:type="dxa"/>
            <w:vAlign w:val="center"/>
          </w:tcPr>
          <w:p w14:paraId="2FDF1A65"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39 000,-</w:t>
            </w:r>
          </w:p>
        </w:tc>
        <w:tc>
          <w:tcPr>
            <w:tcW w:w="1215" w:type="dxa"/>
            <w:vAlign w:val="center"/>
          </w:tcPr>
          <w:p w14:paraId="1D04568E"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8 190,-</w:t>
            </w:r>
          </w:p>
        </w:tc>
        <w:tc>
          <w:tcPr>
            <w:tcW w:w="1245" w:type="dxa"/>
            <w:vAlign w:val="center"/>
          </w:tcPr>
          <w:p w14:paraId="4A795276" w14:textId="77777777" w:rsidR="00677A73" w:rsidRPr="00677A73" w:rsidRDefault="00677A73" w:rsidP="00677A73">
            <w:pPr>
              <w:autoSpaceDE w:val="0"/>
              <w:autoSpaceDN w:val="0"/>
              <w:adjustRightInd w:val="0"/>
              <w:spacing w:after="0" w:line="240" w:lineRule="auto"/>
              <w:jc w:val="center"/>
              <w:rPr>
                <w:rFonts w:ascii="Times New Roman" w:eastAsia="Times New Roman" w:hAnsi="Times New Roman" w:cs="Times New Roman"/>
                <w:color w:val="000000"/>
                <w:sz w:val="23"/>
                <w:szCs w:val="23"/>
                <w:lang w:eastAsia="cs-CZ"/>
              </w:rPr>
            </w:pPr>
            <w:r w:rsidRPr="00677A73">
              <w:rPr>
                <w:rFonts w:ascii="Times New Roman" w:eastAsia="Times New Roman" w:hAnsi="Times New Roman" w:cs="Times New Roman"/>
                <w:color w:val="000000"/>
                <w:sz w:val="23"/>
                <w:szCs w:val="23"/>
                <w:lang w:eastAsia="cs-CZ"/>
              </w:rPr>
              <w:t>47 190,-</w:t>
            </w:r>
          </w:p>
        </w:tc>
        <w:tc>
          <w:tcPr>
            <w:tcW w:w="2401" w:type="dxa"/>
            <w:vAlign w:val="center"/>
          </w:tcPr>
          <w:p w14:paraId="2B5D60A5" w14:textId="2DDA372D" w:rsidR="00677A73" w:rsidRPr="00677A73" w:rsidRDefault="00677A73" w:rsidP="00677A73">
            <w:pPr>
              <w:spacing w:after="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po ukončení</w:t>
            </w:r>
            <w:r w:rsidR="001D49CA">
              <w:rPr>
                <w:rFonts w:ascii="Times New Roman" w:eastAsia="Times New Roman" w:hAnsi="Times New Roman" w:cs="Times New Roman"/>
                <w:sz w:val="24"/>
                <w:szCs w:val="24"/>
                <w:lang w:eastAsia="cs-CZ"/>
              </w:rPr>
              <w:t xml:space="preserve"> </w:t>
            </w:r>
          </w:p>
        </w:tc>
      </w:tr>
      <w:tr w:rsidR="00677A73" w:rsidRPr="00677A73" w14:paraId="160174F4" w14:textId="77777777" w:rsidTr="002A582A">
        <w:trPr>
          <w:cantSplit/>
          <w:trHeight w:val="337"/>
        </w:trPr>
        <w:tc>
          <w:tcPr>
            <w:tcW w:w="3686" w:type="dxa"/>
            <w:vAlign w:val="center"/>
          </w:tcPr>
          <w:p w14:paraId="255E0DA7" w14:textId="77777777" w:rsidR="00677A73" w:rsidRPr="00677A73" w:rsidRDefault="00677A73" w:rsidP="00677A73">
            <w:pPr>
              <w:spacing w:before="60" w:after="60" w:line="240" w:lineRule="auto"/>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 xml:space="preserve">Manažerské řízení, příprava a předkládání změn, zpráv o realizaci a informací o projektu </w:t>
            </w:r>
          </w:p>
        </w:tc>
        <w:tc>
          <w:tcPr>
            <w:tcW w:w="1053" w:type="dxa"/>
            <w:vAlign w:val="center"/>
          </w:tcPr>
          <w:p w14:paraId="243E86DA"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35 000,-</w:t>
            </w:r>
          </w:p>
        </w:tc>
        <w:tc>
          <w:tcPr>
            <w:tcW w:w="1215" w:type="dxa"/>
            <w:vAlign w:val="center"/>
          </w:tcPr>
          <w:p w14:paraId="0DC8221B"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7 350,-</w:t>
            </w:r>
          </w:p>
        </w:tc>
        <w:tc>
          <w:tcPr>
            <w:tcW w:w="1245" w:type="dxa"/>
            <w:vAlign w:val="center"/>
          </w:tcPr>
          <w:p w14:paraId="51D10F2B"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42 350,-</w:t>
            </w:r>
          </w:p>
        </w:tc>
        <w:tc>
          <w:tcPr>
            <w:tcW w:w="2401" w:type="dxa"/>
            <w:vAlign w:val="center"/>
          </w:tcPr>
          <w:p w14:paraId="5C3FC8A6" w14:textId="101EEA4B" w:rsidR="00677A73" w:rsidRPr="00677A73" w:rsidRDefault="00677A73" w:rsidP="00677A73">
            <w:pPr>
              <w:spacing w:after="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bCs/>
                <w:sz w:val="24"/>
                <w:szCs w:val="24"/>
                <w:lang w:eastAsia="cs-CZ"/>
              </w:rPr>
              <w:t>po ukončení financování</w:t>
            </w:r>
            <w:r w:rsidR="0083093F">
              <w:rPr>
                <w:rFonts w:ascii="Times New Roman" w:eastAsia="Times New Roman" w:hAnsi="Times New Roman" w:cs="Times New Roman"/>
                <w:bCs/>
                <w:sz w:val="24"/>
                <w:szCs w:val="24"/>
                <w:lang w:eastAsia="cs-CZ"/>
              </w:rPr>
              <w:t xml:space="preserve"> </w:t>
            </w:r>
          </w:p>
        </w:tc>
      </w:tr>
      <w:tr w:rsidR="00677A73" w:rsidRPr="00677A73" w14:paraId="184514B5" w14:textId="77777777" w:rsidTr="002A582A">
        <w:trPr>
          <w:cantSplit/>
          <w:trHeight w:val="539"/>
        </w:trPr>
        <w:tc>
          <w:tcPr>
            <w:tcW w:w="3686" w:type="dxa"/>
            <w:vAlign w:val="center"/>
          </w:tcPr>
          <w:p w14:paraId="50F076A7" w14:textId="77777777" w:rsidR="00677A73" w:rsidRPr="00677A73" w:rsidRDefault="00677A73" w:rsidP="00677A73">
            <w:pPr>
              <w:spacing w:before="60" w:after="6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bCs/>
                <w:sz w:val="24"/>
                <w:szCs w:val="24"/>
                <w:lang w:eastAsia="cs-CZ"/>
              </w:rPr>
              <w:t>Závěrečné</w:t>
            </w:r>
            <w:r w:rsidRPr="00677A73">
              <w:rPr>
                <w:rFonts w:ascii="Times New Roman" w:eastAsia="Times New Roman" w:hAnsi="Times New Roman" w:cs="Times New Roman"/>
                <w:sz w:val="24"/>
                <w:szCs w:val="24"/>
                <w:lang w:eastAsia="cs-CZ"/>
              </w:rPr>
              <w:t xml:space="preserve"> vyhodnocení akce</w:t>
            </w:r>
          </w:p>
        </w:tc>
        <w:tc>
          <w:tcPr>
            <w:tcW w:w="1053" w:type="dxa"/>
            <w:vAlign w:val="center"/>
          </w:tcPr>
          <w:p w14:paraId="3404BF7B"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19 000,-</w:t>
            </w:r>
          </w:p>
        </w:tc>
        <w:tc>
          <w:tcPr>
            <w:tcW w:w="1215" w:type="dxa"/>
            <w:vAlign w:val="center"/>
          </w:tcPr>
          <w:p w14:paraId="3532B138"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3 990,-</w:t>
            </w:r>
          </w:p>
        </w:tc>
        <w:tc>
          <w:tcPr>
            <w:tcW w:w="1245" w:type="dxa"/>
            <w:vAlign w:val="center"/>
          </w:tcPr>
          <w:p w14:paraId="74C57B85" w14:textId="77777777" w:rsidR="00677A73" w:rsidRPr="00677A73" w:rsidRDefault="00677A73" w:rsidP="00677A73">
            <w:pPr>
              <w:spacing w:after="0" w:line="240" w:lineRule="auto"/>
              <w:jc w:val="center"/>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22 990,-</w:t>
            </w:r>
          </w:p>
        </w:tc>
        <w:tc>
          <w:tcPr>
            <w:tcW w:w="2401" w:type="dxa"/>
            <w:vAlign w:val="center"/>
          </w:tcPr>
          <w:p w14:paraId="572096C6" w14:textId="6A5FA018" w:rsidR="00677A73" w:rsidRPr="00677A73" w:rsidRDefault="00677A73" w:rsidP="00677A73">
            <w:pPr>
              <w:spacing w:after="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po podání</w:t>
            </w:r>
            <w:r w:rsidR="003E5153">
              <w:rPr>
                <w:rFonts w:ascii="Times New Roman" w:eastAsia="Times New Roman" w:hAnsi="Times New Roman" w:cs="Times New Roman"/>
                <w:sz w:val="24"/>
                <w:szCs w:val="24"/>
                <w:lang w:eastAsia="cs-CZ"/>
              </w:rPr>
              <w:t xml:space="preserve"> </w:t>
            </w:r>
          </w:p>
        </w:tc>
      </w:tr>
    </w:tbl>
    <w:p w14:paraId="2D381103" w14:textId="77777777" w:rsidR="00677A73" w:rsidRPr="00677A73" w:rsidRDefault="00677A73" w:rsidP="00677A73">
      <w:pPr>
        <w:suppressAutoHyphens/>
        <w:spacing w:before="120" w:after="120" w:line="240" w:lineRule="auto"/>
        <w:ind w:left="704" w:hanging="403"/>
        <w:jc w:val="both"/>
        <w:rPr>
          <w:rFonts w:ascii="Times New Roman" w:eastAsia="Times New Roman" w:hAnsi="Times New Roman" w:cs="Times New Roman"/>
          <w:sz w:val="24"/>
          <w:szCs w:val="24"/>
          <w:lang w:eastAsia="ar-SA"/>
        </w:rPr>
      </w:pPr>
      <w:r w:rsidRPr="00677A73">
        <w:rPr>
          <w:rFonts w:ascii="Times New Roman" w:eastAsia="Times New Roman" w:hAnsi="Times New Roman" w:cs="Times New Roman"/>
          <w:sz w:val="24"/>
          <w:szCs w:val="24"/>
          <w:lang w:eastAsia="ar-SA"/>
        </w:rPr>
        <w:t>c)</w:t>
      </w:r>
      <w:r w:rsidRPr="00677A73">
        <w:rPr>
          <w:rFonts w:ascii="Times New Roman" w:eastAsia="Times New Roman" w:hAnsi="Times New Roman" w:cs="Times New Roman"/>
          <w:sz w:val="24"/>
          <w:szCs w:val="24"/>
          <w:lang w:eastAsia="ar-SA"/>
        </w:rPr>
        <w:tab/>
      </w:r>
      <w:r w:rsidRPr="00677A73">
        <w:rPr>
          <w:rFonts w:ascii="Times New Roman" w:eastAsia="Times New Roman" w:hAnsi="Times New Roman" w:cs="Times New Roman"/>
          <w:sz w:val="24"/>
          <w:szCs w:val="24"/>
          <w:lang w:eastAsia="cs-CZ"/>
        </w:rPr>
        <w:t>Doba splatnosti faktur je 14 dnů od vystavení.</w:t>
      </w:r>
    </w:p>
    <w:p w14:paraId="5AF16ED7" w14:textId="3C111E01" w:rsidR="00677A73" w:rsidRPr="00C714D5" w:rsidRDefault="00677A73" w:rsidP="00677A73">
      <w:pPr>
        <w:tabs>
          <w:tab w:val="left" w:pos="360"/>
        </w:tabs>
        <w:suppressAutoHyphens/>
        <w:spacing w:before="120" w:after="120" w:line="240" w:lineRule="auto"/>
        <w:ind w:left="360" w:hanging="360"/>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lastRenderedPageBreak/>
        <w:t>2)</w:t>
      </w:r>
      <w:r w:rsidRPr="00677A73">
        <w:rPr>
          <w:rFonts w:ascii="Times New Roman" w:eastAsia="Times New Roman" w:hAnsi="Times New Roman" w:cs="Times New Roman"/>
          <w:bCs/>
          <w:sz w:val="24"/>
          <w:szCs w:val="24"/>
          <w:lang w:eastAsia="cs-CZ"/>
        </w:rPr>
        <w:tab/>
      </w:r>
      <w:r w:rsidRPr="00C714D5">
        <w:rPr>
          <w:rFonts w:ascii="Times New Roman" w:eastAsia="Times New Roman" w:hAnsi="Times New Roman" w:cs="Times New Roman"/>
          <w:bCs/>
          <w:sz w:val="24"/>
          <w:szCs w:val="24"/>
          <w:lang w:eastAsia="cs-CZ"/>
        </w:rPr>
        <w:t xml:space="preserve">Neuhradí-li objednatel vystavenou fakturu v dohodnutém termínu, je povinen uhradit </w:t>
      </w:r>
      <w:r w:rsidR="00CF270D" w:rsidRPr="00C714D5">
        <w:rPr>
          <w:rFonts w:ascii="Times New Roman" w:eastAsia="Times New Roman" w:hAnsi="Times New Roman" w:cs="Times New Roman"/>
          <w:bCs/>
          <w:sz w:val="24"/>
          <w:szCs w:val="24"/>
          <w:lang w:eastAsia="cs-CZ"/>
        </w:rPr>
        <w:t xml:space="preserve">smluvní pokutu </w:t>
      </w:r>
      <w:r w:rsidRPr="00C714D5">
        <w:rPr>
          <w:rFonts w:ascii="Times New Roman" w:eastAsia="Times New Roman" w:hAnsi="Times New Roman" w:cs="Times New Roman"/>
          <w:bCs/>
          <w:sz w:val="24"/>
          <w:szCs w:val="24"/>
          <w:lang w:eastAsia="cs-CZ"/>
        </w:rPr>
        <w:t>ve výši 0,5 % z dlužné částky za každý den prodlení</w:t>
      </w:r>
      <w:r w:rsidR="00595F89" w:rsidRPr="00C714D5">
        <w:rPr>
          <w:rFonts w:ascii="Times New Roman" w:eastAsia="Times New Roman" w:hAnsi="Times New Roman" w:cs="Times New Roman"/>
          <w:bCs/>
          <w:sz w:val="24"/>
          <w:szCs w:val="24"/>
          <w:lang w:eastAsia="cs-CZ"/>
        </w:rPr>
        <w:t>.</w:t>
      </w:r>
    </w:p>
    <w:p w14:paraId="38B0076C" w14:textId="17E60EFC" w:rsidR="00C714D5" w:rsidRDefault="00677A73" w:rsidP="00C714D5">
      <w:pPr>
        <w:tabs>
          <w:tab w:val="left" w:pos="284"/>
          <w:tab w:val="left" w:pos="360"/>
        </w:tabs>
        <w:spacing w:after="120" w:line="240" w:lineRule="auto"/>
        <w:ind w:left="360" w:hanging="360"/>
        <w:jc w:val="both"/>
        <w:rPr>
          <w:rFonts w:ascii="Times New Roman" w:eastAsia="Times New Roman" w:hAnsi="Times New Roman" w:cs="Times New Roman"/>
          <w:sz w:val="24"/>
          <w:szCs w:val="24"/>
          <w:lang w:eastAsia="cs-CZ"/>
        </w:rPr>
      </w:pPr>
      <w:r w:rsidRPr="00C714D5">
        <w:rPr>
          <w:rFonts w:ascii="Times New Roman" w:eastAsia="Times New Roman" w:hAnsi="Times New Roman" w:cs="Times New Roman"/>
          <w:bCs/>
          <w:sz w:val="24"/>
          <w:szCs w:val="24"/>
          <w:lang w:eastAsia="cs-CZ"/>
        </w:rPr>
        <w:tab/>
      </w:r>
      <w:r w:rsidRPr="00C714D5">
        <w:rPr>
          <w:rFonts w:ascii="Times New Roman" w:eastAsia="Times New Roman" w:hAnsi="Times New Roman" w:cs="Times New Roman"/>
          <w:bCs/>
          <w:sz w:val="24"/>
          <w:szCs w:val="24"/>
          <w:lang w:eastAsia="cs-CZ"/>
        </w:rPr>
        <w:tab/>
      </w:r>
      <w:r w:rsidRPr="00C714D5">
        <w:rPr>
          <w:rFonts w:ascii="Times New Roman" w:eastAsia="Times New Roman" w:hAnsi="Times New Roman" w:cs="Times New Roman"/>
          <w:sz w:val="24"/>
          <w:szCs w:val="24"/>
          <w:lang w:eastAsia="cs-CZ"/>
        </w:rPr>
        <w:t>Naproti tomu, nesplní-li zhotovitel termíny plnění</w:t>
      </w:r>
      <w:r w:rsidR="00333A54" w:rsidRPr="00C714D5">
        <w:rPr>
          <w:rFonts w:ascii="Times New Roman" w:eastAsia="Times New Roman" w:hAnsi="Times New Roman" w:cs="Times New Roman"/>
          <w:sz w:val="24"/>
          <w:szCs w:val="24"/>
          <w:lang w:eastAsia="cs-CZ"/>
        </w:rPr>
        <w:t xml:space="preserve"> (ukončení a předání prací)</w:t>
      </w:r>
      <w:r w:rsidRPr="00C714D5">
        <w:rPr>
          <w:rFonts w:ascii="Times New Roman" w:eastAsia="Times New Roman" w:hAnsi="Times New Roman" w:cs="Times New Roman"/>
          <w:sz w:val="24"/>
          <w:szCs w:val="24"/>
          <w:lang w:eastAsia="cs-CZ"/>
        </w:rPr>
        <w:t xml:space="preserve">, </w:t>
      </w:r>
      <w:r w:rsidR="00065FA6" w:rsidRPr="00C714D5">
        <w:rPr>
          <w:rFonts w:ascii="Times New Roman" w:eastAsia="Times New Roman" w:hAnsi="Times New Roman" w:cs="Times New Roman"/>
          <w:sz w:val="24"/>
          <w:szCs w:val="24"/>
          <w:lang w:eastAsia="cs-CZ"/>
        </w:rPr>
        <w:t xml:space="preserve">zavazuje se hradit objednateli smluvní pokutu ve výši </w:t>
      </w:r>
      <w:r w:rsidR="00C714D5" w:rsidRPr="00C714D5">
        <w:rPr>
          <w:rFonts w:ascii="Times New Roman" w:eastAsia="Times New Roman" w:hAnsi="Times New Roman" w:cs="Times New Roman"/>
          <w:bCs/>
          <w:sz w:val="24"/>
          <w:szCs w:val="24"/>
          <w:lang w:eastAsia="cs-CZ"/>
        </w:rPr>
        <w:t xml:space="preserve">0,5 % z částky dílčího plnění </w:t>
      </w:r>
      <w:r w:rsidR="00065FA6" w:rsidRPr="00C714D5">
        <w:rPr>
          <w:rFonts w:ascii="Times New Roman" w:eastAsia="Times New Roman" w:hAnsi="Times New Roman" w:cs="Times New Roman"/>
          <w:sz w:val="24"/>
          <w:szCs w:val="24"/>
          <w:lang w:eastAsia="cs-CZ"/>
        </w:rPr>
        <w:t>za každý den prodlení</w:t>
      </w:r>
      <w:r w:rsidR="00595F89" w:rsidRPr="00C714D5">
        <w:rPr>
          <w:rFonts w:ascii="Times New Roman" w:eastAsia="Times New Roman" w:hAnsi="Times New Roman" w:cs="Times New Roman"/>
          <w:sz w:val="24"/>
          <w:szCs w:val="24"/>
          <w:lang w:eastAsia="cs-CZ"/>
        </w:rPr>
        <w:t>.</w:t>
      </w:r>
      <w:r w:rsidR="00065FA6" w:rsidRPr="00C714D5">
        <w:rPr>
          <w:rFonts w:ascii="Times New Roman" w:eastAsia="Times New Roman" w:hAnsi="Times New Roman" w:cs="Times New Roman"/>
          <w:sz w:val="24"/>
          <w:szCs w:val="24"/>
          <w:lang w:eastAsia="cs-CZ"/>
        </w:rPr>
        <w:t xml:space="preserve"> </w:t>
      </w:r>
      <w:bookmarkStart w:id="1" w:name="_Hlk153346886"/>
    </w:p>
    <w:p w14:paraId="624EC6EC" w14:textId="2B495E36" w:rsidR="00677A73" w:rsidRPr="00C714D5" w:rsidRDefault="00677A73" w:rsidP="00C714D5">
      <w:pPr>
        <w:spacing w:after="120" w:line="240" w:lineRule="auto"/>
        <w:ind w:left="360" w:firstLine="66"/>
        <w:jc w:val="both"/>
        <w:rPr>
          <w:rFonts w:ascii="Times New Roman" w:eastAsia="Times New Roman" w:hAnsi="Times New Roman" w:cs="Times New Roman"/>
          <w:sz w:val="24"/>
          <w:szCs w:val="24"/>
          <w:lang w:eastAsia="cs-CZ"/>
        </w:rPr>
      </w:pPr>
      <w:r w:rsidRPr="00C714D5">
        <w:rPr>
          <w:rFonts w:ascii="Times New Roman" w:eastAsia="Times New Roman" w:hAnsi="Times New Roman" w:cs="Times New Roman"/>
          <w:sz w:val="24"/>
          <w:szCs w:val="24"/>
          <w:lang w:eastAsia="cs-CZ"/>
        </w:rPr>
        <w:t>Faktury budou zasílány elektronicky</w:t>
      </w:r>
      <w:r w:rsidR="007A61C1" w:rsidRPr="00C714D5">
        <w:rPr>
          <w:rFonts w:ascii="Times New Roman" w:eastAsia="Times New Roman" w:hAnsi="Times New Roman" w:cs="Times New Roman"/>
          <w:sz w:val="24"/>
          <w:szCs w:val="24"/>
          <w:lang w:eastAsia="cs-CZ"/>
        </w:rPr>
        <w:t xml:space="preserve"> na e-mailovou adresu e-podatelna@horice.org</w:t>
      </w:r>
      <w:r w:rsidRPr="00C714D5">
        <w:rPr>
          <w:rFonts w:ascii="Times New Roman" w:eastAsia="Times New Roman" w:hAnsi="Times New Roman" w:cs="Times New Roman"/>
          <w:sz w:val="24"/>
          <w:szCs w:val="24"/>
          <w:lang w:eastAsia="cs-CZ"/>
        </w:rPr>
        <w:t xml:space="preserve">, papírově pouze na základě žádosti objednatele. </w:t>
      </w:r>
    </w:p>
    <w:bookmarkEnd w:id="1"/>
    <w:p w14:paraId="03322F51" w14:textId="77777777" w:rsidR="00677A73" w:rsidRPr="00677A73" w:rsidRDefault="00677A73" w:rsidP="00677A73">
      <w:pPr>
        <w:numPr>
          <w:ilvl w:val="0"/>
          <w:numId w:val="3"/>
        </w:numPr>
        <w:tabs>
          <w:tab w:val="left" w:pos="360"/>
          <w:tab w:val="num" w:pos="400"/>
        </w:tabs>
        <w:suppressAutoHyphens/>
        <w:spacing w:before="120" w:after="120" w:line="240" w:lineRule="auto"/>
        <w:ind w:left="400" w:hanging="400"/>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 xml:space="preserve">Platby provádí objednatel bezhotovostním převodem ve prospěch účtu zhotovitele, vedenému u ČSOB Praha 1, </w:t>
      </w:r>
      <w:proofErr w:type="spellStart"/>
      <w:r w:rsidRPr="00677A73">
        <w:rPr>
          <w:rFonts w:ascii="Times New Roman" w:eastAsia="Times New Roman" w:hAnsi="Times New Roman" w:cs="Times New Roman"/>
          <w:bCs/>
          <w:sz w:val="24"/>
          <w:szCs w:val="24"/>
          <w:lang w:eastAsia="cs-CZ"/>
        </w:rPr>
        <w:t>č.ú</w:t>
      </w:r>
      <w:proofErr w:type="spellEnd"/>
      <w:r w:rsidRPr="00677A73">
        <w:rPr>
          <w:rFonts w:ascii="Times New Roman" w:eastAsia="Times New Roman" w:hAnsi="Times New Roman" w:cs="Times New Roman"/>
          <w:bCs/>
          <w:sz w:val="24"/>
          <w:szCs w:val="24"/>
          <w:lang w:eastAsia="cs-CZ"/>
        </w:rPr>
        <w:t xml:space="preserve">. 700021603/0300, který bude uveden na faktuře. </w:t>
      </w:r>
    </w:p>
    <w:p w14:paraId="374DF943" w14:textId="77777777" w:rsidR="00677A73" w:rsidRDefault="00677A73" w:rsidP="00677A73">
      <w:pPr>
        <w:numPr>
          <w:ilvl w:val="0"/>
          <w:numId w:val="3"/>
        </w:numPr>
        <w:tabs>
          <w:tab w:val="left" w:pos="360"/>
          <w:tab w:val="num" w:pos="426"/>
        </w:tabs>
        <w:suppressAutoHyphens/>
        <w:spacing w:before="120" w:after="120" w:line="240" w:lineRule="auto"/>
        <w:ind w:left="426" w:hanging="426"/>
        <w:jc w:val="both"/>
        <w:rPr>
          <w:rFonts w:ascii="Times New Roman" w:eastAsia="Times New Roman" w:hAnsi="Times New Roman" w:cs="Times New Roman"/>
          <w:bCs/>
          <w:sz w:val="24"/>
          <w:szCs w:val="24"/>
          <w:lang w:eastAsia="cs-CZ"/>
        </w:rPr>
      </w:pPr>
      <w:r w:rsidRPr="00677A73">
        <w:rPr>
          <w:rFonts w:ascii="Times New Roman" w:eastAsia="Times New Roman" w:hAnsi="Times New Roman" w:cs="Times New Roman"/>
          <w:bCs/>
          <w:sz w:val="24"/>
          <w:szCs w:val="24"/>
          <w:lang w:eastAsia="cs-CZ"/>
        </w:rPr>
        <w:t xml:space="preserve">Nedohodnou-li se smluvní strany jinak, má zhotovitel právo jednostranně zvýšit cenu díla, resp. dosud neprovedených prací na základě oficiálně vyhlášeného indexu inflace Českým statistickým úřadem vždy za předcházející rok. Ceny dosud neprovedených prací budou takto upraveny počínaje od 1. 1. 2024 na celý kalendářní rok s ohledem na index inflace za předchozí kalendářní rok, a dodatkem k této smlouvě stanoveny. </w:t>
      </w:r>
    </w:p>
    <w:p w14:paraId="19CF7F69" w14:textId="77777777" w:rsidR="007A61C1" w:rsidRPr="00C714D5" w:rsidRDefault="007A61C1" w:rsidP="007A61C1">
      <w:pPr>
        <w:numPr>
          <w:ilvl w:val="0"/>
          <w:numId w:val="3"/>
        </w:numPr>
        <w:tabs>
          <w:tab w:val="left" w:pos="360"/>
          <w:tab w:val="num" w:pos="426"/>
        </w:tabs>
        <w:suppressAutoHyphens/>
        <w:spacing w:before="120" w:after="120" w:line="240" w:lineRule="auto"/>
        <w:ind w:left="426" w:hanging="426"/>
        <w:jc w:val="both"/>
        <w:rPr>
          <w:rFonts w:ascii="Times New Roman" w:eastAsia="Times New Roman" w:hAnsi="Times New Roman" w:cs="Times New Roman"/>
          <w:bCs/>
          <w:sz w:val="24"/>
          <w:szCs w:val="24"/>
          <w:lang w:eastAsia="cs-CZ"/>
        </w:rPr>
      </w:pPr>
      <w:r w:rsidRPr="00C714D5">
        <w:rPr>
          <w:rFonts w:ascii="Times New Roman" w:eastAsia="Times New Roman" w:hAnsi="Times New Roman" w:cs="Times New Roman"/>
          <w:bCs/>
          <w:sz w:val="24"/>
          <w:szCs w:val="24"/>
          <w:lang w:eastAsia="cs-CZ"/>
        </w:rPr>
        <w:t>Cenu za dílo, resp. za každou jeho dílčí část, se objednatel zavazuje zaplatit zhotoviteli na základě vystavených daňových dokladů – faktur splňujících veškeré náležitosti zákon č. 563/1991 Sb., o účetnictví a zák. č. 235/2004 Sb., o dani z přidané hodnoty, v platném znění (dále jen „faktury“)</w:t>
      </w:r>
    </w:p>
    <w:p w14:paraId="48579DC9" w14:textId="65DA05F0" w:rsidR="007A61C1" w:rsidRPr="00C714D5" w:rsidRDefault="007A61C1" w:rsidP="007A61C1">
      <w:pPr>
        <w:numPr>
          <w:ilvl w:val="0"/>
          <w:numId w:val="3"/>
        </w:numPr>
        <w:tabs>
          <w:tab w:val="left" w:pos="360"/>
          <w:tab w:val="num" w:pos="426"/>
        </w:tabs>
        <w:suppressAutoHyphens/>
        <w:spacing w:before="120" w:after="120" w:line="240" w:lineRule="auto"/>
        <w:ind w:left="426" w:hanging="426"/>
        <w:jc w:val="both"/>
        <w:rPr>
          <w:rFonts w:ascii="Times New Roman" w:eastAsia="Times New Roman" w:hAnsi="Times New Roman" w:cs="Times New Roman"/>
          <w:bCs/>
          <w:sz w:val="24"/>
          <w:szCs w:val="24"/>
          <w:lang w:eastAsia="cs-CZ"/>
        </w:rPr>
      </w:pPr>
      <w:bookmarkStart w:id="2" w:name="_Hlk153346821"/>
      <w:r w:rsidRPr="00C714D5">
        <w:rPr>
          <w:rFonts w:ascii="Times New Roman" w:eastAsia="Times New Roman" w:hAnsi="Times New Roman" w:cs="Times New Roman"/>
          <w:bCs/>
          <w:sz w:val="24"/>
          <w:szCs w:val="24"/>
          <w:lang w:eastAsia="cs-CZ"/>
        </w:rPr>
        <w:t>Za den uskutečnění dílčího zdanitelného plnění ve smyslu § 21 zák.</w:t>
      </w:r>
      <w:r w:rsidR="006A12D7" w:rsidRPr="00C714D5">
        <w:rPr>
          <w:rFonts w:ascii="Times New Roman" w:eastAsia="Times New Roman" w:hAnsi="Times New Roman" w:cs="Times New Roman"/>
          <w:sz w:val="24"/>
          <w:szCs w:val="24"/>
          <w:lang w:eastAsia="cs-CZ"/>
        </w:rPr>
        <w:t xml:space="preserve"> </w:t>
      </w:r>
      <w:r w:rsidRPr="00C714D5">
        <w:rPr>
          <w:rFonts w:ascii="Times New Roman" w:eastAsia="Times New Roman" w:hAnsi="Times New Roman" w:cs="Times New Roman"/>
          <w:bCs/>
          <w:sz w:val="24"/>
          <w:szCs w:val="24"/>
          <w:lang w:eastAsia="cs-CZ"/>
        </w:rPr>
        <w:t xml:space="preserve">č. 235/2004 Sb. bude považován vždy </w:t>
      </w:r>
      <w:r w:rsidR="002449CD" w:rsidRPr="00C714D5">
        <w:rPr>
          <w:rFonts w:ascii="Times New Roman" w:eastAsia="Times New Roman" w:hAnsi="Times New Roman" w:cs="Times New Roman"/>
          <w:bCs/>
          <w:sz w:val="24"/>
          <w:szCs w:val="24"/>
          <w:lang w:eastAsia="cs-CZ"/>
        </w:rPr>
        <w:t>dílčí termín předání plnění díla.</w:t>
      </w:r>
      <w:r w:rsidRPr="00C714D5">
        <w:rPr>
          <w:rFonts w:ascii="Times New Roman" w:eastAsia="Times New Roman" w:hAnsi="Times New Roman" w:cs="Times New Roman"/>
          <w:bCs/>
          <w:sz w:val="24"/>
          <w:szCs w:val="24"/>
          <w:lang w:eastAsia="cs-CZ"/>
        </w:rPr>
        <w:t> Zhotovitel je povinen fakturu vystavit a doručit objednateli nejpozději do 15 dnů ode dne uskutečnění zdanitelného plnění s výjimkou případů nepřevzetí prací z titulu shledaných závad, kdy vyúčtování bude vázáno jejich odstraněním.</w:t>
      </w:r>
    </w:p>
    <w:bookmarkEnd w:id="2"/>
    <w:p w14:paraId="593CEFBB" w14:textId="687FF829" w:rsidR="007A61C1" w:rsidRPr="00C714D5" w:rsidRDefault="007A61C1" w:rsidP="007A61C1">
      <w:pPr>
        <w:numPr>
          <w:ilvl w:val="0"/>
          <w:numId w:val="3"/>
        </w:numPr>
        <w:tabs>
          <w:tab w:val="left" w:pos="360"/>
          <w:tab w:val="num" w:pos="426"/>
        </w:tabs>
        <w:suppressAutoHyphens/>
        <w:spacing w:before="120" w:after="120" w:line="240" w:lineRule="auto"/>
        <w:ind w:left="426" w:hanging="426"/>
        <w:jc w:val="both"/>
        <w:rPr>
          <w:rFonts w:ascii="Times New Roman" w:eastAsia="Times New Roman" w:hAnsi="Times New Roman" w:cs="Times New Roman"/>
          <w:bCs/>
          <w:sz w:val="24"/>
          <w:szCs w:val="24"/>
          <w:lang w:eastAsia="cs-CZ"/>
        </w:rPr>
      </w:pPr>
      <w:r w:rsidRPr="00C714D5">
        <w:rPr>
          <w:rFonts w:ascii="Times New Roman" w:eastAsia="Times New Roman" w:hAnsi="Times New Roman" w:cs="Times New Roman"/>
          <w:bCs/>
          <w:sz w:val="24"/>
          <w:szCs w:val="24"/>
          <w:lang w:eastAsia="cs-CZ"/>
        </w:rPr>
        <w:t>Pokud faktura obsahuje chybné údaje nebo neobsahuje údaje předepsané obecně závaznými předpisy nebo sjednané smlouvou, je oprávněn ji objednatel ve lhůtě splatnosti vrátit zhotoviteli k přepracování (doplnění) a ode dne doručení opravené faktury začíná běžet nová lhůta splatnosti.</w:t>
      </w:r>
    </w:p>
    <w:p w14:paraId="45605A15" w14:textId="77777777" w:rsidR="00677A73" w:rsidRPr="00C714D5" w:rsidRDefault="00677A73" w:rsidP="00677A73">
      <w:pPr>
        <w:tabs>
          <w:tab w:val="left" w:pos="360"/>
        </w:tabs>
        <w:suppressAutoHyphens/>
        <w:spacing w:before="120" w:after="120" w:line="240" w:lineRule="auto"/>
        <w:jc w:val="both"/>
        <w:rPr>
          <w:rFonts w:ascii="Times New Roman" w:eastAsia="Times New Roman" w:hAnsi="Times New Roman" w:cs="Times New Roman"/>
          <w:b/>
          <w:sz w:val="24"/>
          <w:szCs w:val="24"/>
          <w:lang w:eastAsia="cs-CZ"/>
        </w:rPr>
      </w:pPr>
    </w:p>
    <w:p w14:paraId="1C6CA0D6" w14:textId="77777777" w:rsidR="00677A73" w:rsidRPr="00C714D5" w:rsidRDefault="00677A73" w:rsidP="00677A73">
      <w:pPr>
        <w:tabs>
          <w:tab w:val="left" w:pos="360"/>
        </w:tabs>
        <w:spacing w:after="0" w:line="240" w:lineRule="auto"/>
        <w:jc w:val="center"/>
        <w:rPr>
          <w:rFonts w:ascii="Times New Roman" w:eastAsia="Times New Roman" w:hAnsi="Times New Roman" w:cs="Times New Roman"/>
          <w:b/>
          <w:sz w:val="24"/>
          <w:szCs w:val="24"/>
          <w:lang w:eastAsia="cs-CZ"/>
        </w:rPr>
      </w:pPr>
      <w:r w:rsidRPr="00C714D5">
        <w:rPr>
          <w:rFonts w:ascii="Times New Roman" w:eastAsia="Times New Roman" w:hAnsi="Times New Roman" w:cs="Times New Roman"/>
          <w:b/>
          <w:sz w:val="24"/>
          <w:szCs w:val="24"/>
          <w:lang w:eastAsia="cs-CZ"/>
        </w:rPr>
        <w:t>VI.</w:t>
      </w:r>
    </w:p>
    <w:p w14:paraId="0E62F6FB" w14:textId="2BDCFB97" w:rsidR="00677A73" w:rsidRPr="00C714D5" w:rsidRDefault="007A61C1" w:rsidP="00677A73">
      <w:pPr>
        <w:keepNext/>
        <w:tabs>
          <w:tab w:val="left" w:pos="360"/>
        </w:tabs>
        <w:spacing w:after="120" w:line="240" w:lineRule="auto"/>
        <w:jc w:val="center"/>
        <w:outlineLvl w:val="2"/>
        <w:rPr>
          <w:rFonts w:ascii="Times New Roman" w:eastAsia="Times New Roman" w:hAnsi="Times New Roman" w:cs="Times New Roman"/>
          <w:b/>
          <w:sz w:val="24"/>
          <w:szCs w:val="24"/>
          <w:lang w:eastAsia="cs-CZ"/>
        </w:rPr>
      </w:pPr>
      <w:r w:rsidRPr="00C714D5">
        <w:rPr>
          <w:rFonts w:ascii="Times New Roman" w:eastAsia="Times New Roman" w:hAnsi="Times New Roman" w:cs="Times New Roman"/>
          <w:b/>
          <w:sz w:val="24"/>
          <w:szCs w:val="24"/>
          <w:lang w:eastAsia="cs-CZ"/>
        </w:rPr>
        <w:t>Součinnost</w:t>
      </w:r>
      <w:r w:rsidR="00677A73" w:rsidRPr="00C714D5">
        <w:rPr>
          <w:rFonts w:ascii="Times New Roman" w:eastAsia="Times New Roman" w:hAnsi="Times New Roman" w:cs="Times New Roman"/>
          <w:b/>
          <w:sz w:val="24"/>
          <w:szCs w:val="24"/>
          <w:lang w:eastAsia="cs-CZ"/>
        </w:rPr>
        <w:t xml:space="preserve"> objednatele</w:t>
      </w:r>
    </w:p>
    <w:p w14:paraId="05A9A85F" w14:textId="77777777" w:rsidR="00677A73" w:rsidRPr="00677A73" w:rsidRDefault="00677A73" w:rsidP="00677A73">
      <w:pPr>
        <w:numPr>
          <w:ilvl w:val="0"/>
          <w:numId w:val="1"/>
        </w:numPr>
        <w:spacing w:after="0" w:line="288"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 xml:space="preserve">Objednatel se zavazuje předat zhotoviteli veškeré podklady potřebné pro realizaci díla. </w:t>
      </w:r>
      <w:r w:rsidRPr="00677A73">
        <w:rPr>
          <w:rFonts w:ascii="Times New Roman" w:eastAsia="Times New Roman" w:hAnsi="Times New Roman" w:cs="Times New Roman"/>
          <w:iCs/>
          <w:sz w:val="24"/>
          <w:szCs w:val="24"/>
          <w:lang w:eastAsia="cs-CZ"/>
        </w:rPr>
        <w:t>Práce</w:t>
      </w:r>
      <w:r w:rsidRPr="00677A73">
        <w:rPr>
          <w:rFonts w:ascii="Times New Roman" w:eastAsia="Times New Roman" w:hAnsi="Times New Roman" w:cs="Times New Roman"/>
          <w:sz w:val="24"/>
          <w:szCs w:val="24"/>
          <w:lang w:eastAsia="cs-CZ"/>
        </w:rPr>
        <w:t xml:space="preserve"> na realizaci </w:t>
      </w:r>
      <w:r w:rsidRPr="00677A73">
        <w:rPr>
          <w:rFonts w:ascii="Times New Roman" w:eastAsia="Times New Roman" w:hAnsi="Times New Roman" w:cs="Times New Roman"/>
          <w:iCs/>
          <w:sz w:val="24"/>
          <w:szCs w:val="24"/>
          <w:lang w:eastAsia="cs-CZ"/>
        </w:rPr>
        <w:t>předmětu smlouvy budou zahájeny</w:t>
      </w:r>
      <w:r w:rsidRPr="00677A73">
        <w:rPr>
          <w:rFonts w:ascii="Times New Roman" w:eastAsia="Times New Roman" w:hAnsi="Times New Roman" w:cs="Times New Roman"/>
          <w:sz w:val="24"/>
          <w:szCs w:val="24"/>
          <w:lang w:eastAsia="cs-CZ"/>
        </w:rPr>
        <w:t xml:space="preserve"> ihned po </w:t>
      </w:r>
      <w:r w:rsidRPr="00677A73">
        <w:rPr>
          <w:rFonts w:ascii="Times New Roman" w:eastAsia="Times New Roman" w:hAnsi="Times New Roman" w:cs="Times New Roman"/>
          <w:iCs/>
          <w:sz w:val="24"/>
          <w:szCs w:val="24"/>
          <w:lang w:eastAsia="cs-CZ"/>
        </w:rPr>
        <w:t>podpisu smlouvy oběma smluvními</w:t>
      </w:r>
      <w:r w:rsidRPr="00677A73">
        <w:rPr>
          <w:rFonts w:ascii="Times New Roman" w:eastAsia="Times New Roman" w:hAnsi="Times New Roman" w:cs="Times New Roman"/>
          <w:sz w:val="24"/>
          <w:szCs w:val="24"/>
          <w:lang w:eastAsia="cs-CZ"/>
        </w:rPr>
        <w:t xml:space="preserve"> stranami. </w:t>
      </w:r>
    </w:p>
    <w:p w14:paraId="58ACE5EE" w14:textId="77777777" w:rsidR="00677A73" w:rsidRPr="00677A73" w:rsidRDefault="00677A73" w:rsidP="00677A73">
      <w:pPr>
        <w:numPr>
          <w:ilvl w:val="0"/>
          <w:numId w:val="1"/>
        </w:numPr>
        <w:spacing w:after="0" w:line="288"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 xml:space="preserve">Objednatel plně ručí za obsahovou správnost dokumentů předaných zhotoviteli. </w:t>
      </w:r>
    </w:p>
    <w:p w14:paraId="7BFDB5BF" w14:textId="77777777" w:rsidR="00677A73" w:rsidRPr="00677A73" w:rsidRDefault="00677A73" w:rsidP="00677A73">
      <w:pPr>
        <w:spacing w:after="0" w:line="240" w:lineRule="auto"/>
        <w:rPr>
          <w:rFonts w:ascii="Times New Roman" w:eastAsia="Times New Roman" w:hAnsi="Times New Roman" w:cs="Times New Roman"/>
          <w:sz w:val="24"/>
          <w:szCs w:val="24"/>
          <w:lang w:eastAsia="cs-CZ"/>
        </w:rPr>
      </w:pPr>
    </w:p>
    <w:p w14:paraId="4F325BDE" w14:textId="77777777" w:rsidR="00677A73" w:rsidRPr="00677A73" w:rsidRDefault="00677A73" w:rsidP="00677A73">
      <w:pPr>
        <w:tabs>
          <w:tab w:val="left" w:pos="360"/>
        </w:tabs>
        <w:spacing w:after="0" w:line="240" w:lineRule="auto"/>
        <w:jc w:val="center"/>
        <w:rPr>
          <w:rFonts w:ascii="Times New Roman" w:eastAsia="Times New Roman" w:hAnsi="Times New Roman" w:cs="Times New Roman"/>
          <w:b/>
          <w:sz w:val="24"/>
          <w:szCs w:val="24"/>
          <w:lang w:eastAsia="cs-CZ"/>
        </w:rPr>
      </w:pPr>
    </w:p>
    <w:p w14:paraId="59FB3AAC" w14:textId="77777777" w:rsidR="00677A73" w:rsidRPr="00677A73" w:rsidRDefault="00677A73" w:rsidP="00677A73">
      <w:pPr>
        <w:tabs>
          <w:tab w:val="left" w:pos="360"/>
        </w:tabs>
        <w:spacing w:after="0" w:line="240" w:lineRule="auto"/>
        <w:jc w:val="center"/>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VII.</w:t>
      </w:r>
    </w:p>
    <w:p w14:paraId="1606CF53" w14:textId="77777777" w:rsidR="00677A73" w:rsidRPr="00677A73" w:rsidRDefault="00677A73" w:rsidP="00677A73">
      <w:pPr>
        <w:keepNext/>
        <w:tabs>
          <w:tab w:val="left" w:pos="360"/>
        </w:tabs>
        <w:spacing w:after="120" w:line="240" w:lineRule="auto"/>
        <w:jc w:val="center"/>
        <w:outlineLvl w:val="2"/>
        <w:rPr>
          <w:rFonts w:ascii="Times New Roman" w:eastAsia="Times New Roman" w:hAnsi="Times New Roman" w:cs="Times New Roman"/>
          <w:b/>
          <w:sz w:val="24"/>
          <w:szCs w:val="24"/>
          <w:lang w:eastAsia="cs-CZ"/>
        </w:rPr>
      </w:pPr>
      <w:r w:rsidRPr="00677A73">
        <w:rPr>
          <w:rFonts w:ascii="Times New Roman" w:eastAsia="Times New Roman" w:hAnsi="Times New Roman" w:cs="Times New Roman"/>
          <w:b/>
          <w:sz w:val="24"/>
          <w:szCs w:val="24"/>
          <w:lang w:eastAsia="cs-CZ"/>
        </w:rPr>
        <w:t>Závěrečná ustanovení</w:t>
      </w:r>
    </w:p>
    <w:p w14:paraId="1E4C59C7" w14:textId="77777777" w:rsidR="00677A73" w:rsidRPr="00677A73" w:rsidRDefault="00677A73" w:rsidP="00677A73">
      <w:pPr>
        <w:numPr>
          <w:ilvl w:val="0"/>
          <w:numId w:val="6"/>
        </w:numPr>
        <w:spacing w:after="0" w:line="288"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Práva a povinnosti smluvních stran, pokud nejsou upraveny touto smlouvou, se řídí Občanským zákoníkem č. 89/2012 Sb. v platném znění a předpisy souvisejícími.</w:t>
      </w:r>
    </w:p>
    <w:p w14:paraId="721CEABA" w14:textId="77777777" w:rsidR="00677A73" w:rsidRPr="00677A73" w:rsidRDefault="00677A73" w:rsidP="00677A73">
      <w:pPr>
        <w:numPr>
          <w:ilvl w:val="0"/>
          <w:numId w:val="6"/>
        </w:numPr>
        <w:spacing w:after="0" w:line="288"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 xml:space="preserve">Smluvní strany se dohodly, že objednatel je povinen zajistit případné uveřejnění dle zákona o registru smluv 340/2015 Sb. </w:t>
      </w:r>
    </w:p>
    <w:p w14:paraId="5A65CDB1" w14:textId="77777777" w:rsidR="00677A73" w:rsidRPr="00677A73" w:rsidRDefault="00677A73" w:rsidP="00677A73">
      <w:pPr>
        <w:numPr>
          <w:ilvl w:val="0"/>
          <w:numId w:val="6"/>
        </w:numPr>
        <w:spacing w:after="0" w:line="288"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Veškeré změny a doplňky této smlouvy budou uskutečňovány formou písemných dodatků potvrzených oběma stranami.</w:t>
      </w:r>
    </w:p>
    <w:p w14:paraId="0E90DD57" w14:textId="77777777" w:rsidR="00677A73" w:rsidRDefault="00677A73" w:rsidP="00677A73">
      <w:pPr>
        <w:numPr>
          <w:ilvl w:val="0"/>
          <w:numId w:val="6"/>
        </w:numPr>
        <w:spacing w:after="0" w:line="288"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Tato smlouva je vyhotovena ve 2 stejnopisech, z nichž 1 obdrží objednatel a 1 zhotovitel.</w:t>
      </w:r>
    </w:p>
    <w:p w14:paraId="135F810B" w14:textId="77777777" w:rsidR="007A61C1" w:rsidRPr="00427D19" w:rsidRDefault="007A61C1" w:rsidP="007A61C1">
      <w:pPr>
        <w:numPr>
          <w:ilvl w:val="0"/>
          <w:numId w:val="6"/>
        </w:numPr>
        <w:tabs>
          <w:tab w:val="left" w:pos="284"/>
        </w:tabs>
        <w:spacing w:after="120" w:line="240" w:lineRule="auto"/>
        <w:jc w:val="both"/>
        <w:rPr>
          <w:rFonts w:ascii="Times New Roman" w:eastAsia="Times New Roman" w:hAnsi="Times New Roman" w:cs="Times New Roman"/>
          <w:sz w:val="24"/>
          <w:szCs w:val="24"/>
          <w:lang w:eastAsia="cs-CZ"/>
        </w:rPr>
      </w:pPr>
      <w:r w:rsidRPr="00427D19">
        <w:rPr>
          <w:rFonts w:ascii="Times New Roman" w:eastAsia="Times New Roman" w:hAnsi="Times New Roman" w:cs="Times New Roman"/>
          <w:sz w:val="24"/>
          <w:szCs w:val="24"/>
          <w:lang w:eastAsia="cs-CZ"/>
        </w:rPr>
        <w:lastRenderedPageBreak/>
        <w:t>Smluvní strany vzájemně prohlašují, že tuto smlouvu uzavřely svobodně a vážně, že jim nejsou známy jakékoli skutečnosti, které by její uzavření vylučovaly, neuvedly se vzájemně v omyl a berou na vědomí, že v plném rozsahu nesou veškeré právní důsledky plynoucí z vědomě nepravdivých jimi uvedených údajů, a na důkaz svého souhlasu s obsahem této smlouvy připojují své podpisy.</w:t>
      </w:r>
    </w:p>
    <w:p w14:paraId="51E644C8" w14:textId="77777777" w:rsidR="007A61C1" w:rsidRPr="00427D19" w:rsidRDefault="007A61C1" w:rsidP="007A61C1">
      <w:pPr>
        <w:numPr>
          <w:ilvl w:val="0"/>
          <w:numId w:val="6"/>
        </w:numPr>
        <w:tabs>
          <w:tab w:val="left" w:pos="284"/>
        </w:tabs>
        <w:spacing w:after="120" w:line="240" w:lineRule="auto"/>
        <w:jc w:val="both"/>
        <w:rPr>
          <w:rFonts w:ascii="Times New Roman" w:eastAsia="Times New Roman" w:hAnsi="Times New Roman" w:cs="Times New Roman"/>
          <w:sz w:val="24"/>
          <w:szCs w:val="24"/>
          <w:lang w:eastAsia="cs-CZ"/>
        </w:rPr>
      </w:pPr>
      <w:r w:rsidRPr="00427D19">
        <w:rPr>
          <w:rFonts w:ascii="Times New Roman" w:eastAsia="Times New Roman" w:hAnsi="Times New Roman" w:cs="Times New Roman"/>
          <w:sz w:val="24"/>
          <w:szCs w:val="24"/>
          <w:lang w:eastAsia="cs-CZ"/>
        </w:rPr>
        <w:t>Tato smlouva nabývá platnosti v den jejího podpisu oprávněnými zástupci obou smluvních stran a účinnosti jejím zveřejněním v registru smluv v souladu se zákonem č. 340/2015 Sb.</w:t>
      </w:r>
    </w:p>
    <w:p w14:paraId="6402DD0F" w14:textId="310F9840" w:rsidR="007A61C1" w:rsidRPr="00D76250" w:rsidRDefault="007A61C1" w:rsidP="007A61C1">
      <w:pPr>
        <w:numPr>
          <w:ilvl w:val="0"/>
          <w:numId w:val="6"/>
        </w:numPr>
        <w:spacing w:after="0" w:line="288" w:lineRule="auto"/>
        <w:jc w:val="both"/>
        <w:rPr>
          <w:rFonts w:ascii="Times New Roman" w:eastAsia="Times New Roman" w:hAnsi="Times New Roman" w:cs="Times New Roman"/>
          <w:sz w:val="24"/>
          <w:szCs w:val="24"/>
          <w:lang w:eastAsia="cs-CZ"/>
        </w:rPr>
      </w:pPr>
      <w:r w:rsidRPr="00D76250">
        <w:rPr>
          <w:rFonts w:ascii="Times New Roman" w:hAnsi="Times New Roman" w:cs="Times New Roman"/>
          <w:sz w:val="24"/>
          <w:szCs w:val="24"/>
        </w:rPr>
        <w:t>Uzavření této smlouvy bylo schváleno usnesením Rady města Hořice č. RM/</w:t>
      </w:r>
      <w:r w:rsidR="00D76250" w:rsidRPr="00D76250">
        <w:rPr>
          <w:rFonts w:ascii="Times New Roman" w:hAnsi="Times New Roman" w:cs="Times New Roman"/>
          <w:sz w:val="24"/>
          <w:szCs w:val="24"/>
        </w:rPr>
        <w:t>12</w:t>
      </w:r>
      <w:r w:rsidRPr="00D76250">
        <w:rPr>
          <w:rFonts w:ascii="Times New Roman" w:hAnsi="Times New Roman" w:cs="Times New Roman"/>
          <w:sz w:val="24"/>
          <w:szCs w:val="24"/>
        </w:rPr>
        <w:t>/</w:t>
      </w:r>
      <w:r w:rsidR="00D76250" w:rsidRPr="00D76250">
        <w:rPr>
          <w:rFonts w:ascii="Times New Roman" w:hAnsi="Times New Roman" w:cs="Times New Roman"/>
          <w:sz w:val="24"/>
          <w:szCs w:val="24"/>
        </w:rPr>
        <w:t>28</w:t>
      </w:r>
      <w:r w:rsidRPr="00D76250">
        <w:rPr>
          <w:rFonts w:ascii="Times New Roman" w:hAnsi="Times New Roman" w:cs="Times New Roman"/>
          <w:sz w:val="24"/>
          <w:szCs w:val="24"/>
        </w:rPr>
        <w:t xml:space="preserve">/2023 </w:t>
      </w:r>
      <w:r w:rsidRPr="00D76250">
        <w:rPr>
          <w:rFonts w:ascii="Times New Roman" w:hAnsi="Times New Roman" w:cs="Times New Roman"/>
          <w:sz w:val="24"/>
          <w:szCs w:val="24"/>
        </w:rPr>
        <w:br/>
        <w:t xml:space="preserve">ze dne </w:t>
      </w:r>
      <w:r w:rsidR="00D76250">
        <w:rPr>
          <w:rFonts w:ascii="Times New Roman" w:hAnsi="Times New Roman" w:cs="Times New Roman"/>
          <w:sz w:val="24"/>
          <w:szCs w:val="24"/>
        </w:rPr>
        <w:t>20.12.</w:t>
      </w:r>
      <w:r w:rsidRPr="00D76250">
        <w:rPr>
          <w:rFonts w:ascii="Times New Roman" w:hAnsi="Times New Roman" w:cs="Times New Roman"/>
          <w:sz w:val="24"/>
          <w:szCs w:val="24"/>
        </w:rPr>
        <w:t>2023</w:t>
      </w:r>
      <w:r w:rsidR="00D76250">
        <w:rPr>
          <w:rFonts w:ascii="Times New Roman" w:hAnsi="Times New Roman" w:cs="Times New Roman"/>
          <w:sz w:val="24"/>
          <w:szCs w:val="24"/>
        </w:rPr>
        <w:t>.</w:t>
      </w:r>
    </w:p>
    <w:p w14:paraId="66880481" w14:textId="77777777" w:rsidR="00677A73" w:rsidRPr="00427D19" w:rsidRDefault="00677A73" w:rsidP="00677A73">
      <w:pPr>
        <w:tabs>
          <w:tab w:val="left" w:pos="360"/>
        </w:tabs>
        <w:spacing w:before="60" w:after="120" w:line="288" w:lineRule="auto"/>
        <w:rPr>
          <w:rFonts w:ascii="Times New Roman" w:eastAsia="Times New Roman" w:hAnsi="Times New Roman" w:cs="Times New Roman"/>
          <w:b/>
          <w:bCs/>
          <w:sz w:val="24"/>
          <w:szCs w:val="24"/>
          <w:lang w:eastAsia="cs-CZ"/>
        </w:rPr>
      </w:pPr>
    </w:p>
    <w:p w14:paraId="0B21C805" w14:textId="46DEA672" w:rsidR="00677A73" w:rsidRPr="00677A73" w:rsidRDefault="00677A73" w:rsidP="00677A73">
      <w:pPr>
        <w:spacing w:after="0" w:line="240" w:lineRule="auto"/>
        <w:ind w:firstLine="360"/>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Dne:</w:t>
      </w:r>
      <w:r w:rsidR="00B77DFE">
        <w:rPr>
          <w:rFonts w:ascii="Times New Roman" w:eastAsia="Times New Roman" w:hAnsi="Times New Roman" w:cs="Times New Roman"/>
          <w:sz w:val="24"/>
          <w:szCs w:val="24"/>
          <w:lang w:eastAsia="cs-CZ"/>
        </w:rPr>
        <w:t xml:space="preserve"> 2.1.2024</w:t>
      </w:r>
      <w:r w:rsidRPr="00677A73">
        <w:rPr>
          <w:rFonts w:ascii="Times New Roman" w:eastAsia="Times New Roman" w:hAnsi="Times New Roman" w:cs="Times New Roman"/>
          <w:sz w:val="24"/>
          <w:szCs w:val="24"/>
          <w:lang w:eastAsia="cs-CZ"/>
        </w:rPr>
        <w:tab/>
      </w:r>
      <w:r w:rsidRPr="00677A73">
        <w:rPr>
          <w:rFonts w:ascii="Times New Roman" w:eastAsia="Times New Roman" w:hAnsi="Times New Roman" w:cs="Times New Roman"/>
          <w:sz w:val="24"/>
          <w:szCs w:val="24"/>
          <w:lang w:eastAsia="cs-CZ"/>
        </w:rPr>
        <w:tab/>
      </w:r>
      <w:r w:rsidRPr="00677A73">
        <w:rPr>
          <w:rFonts w:ascii="Times New Roman" w:eastAsia="Times New Roman" w:hAnsi="Times New Roman" w:cs="Times New Roman"/>
          <w:sz w:val="24"/>
          <w:szCs w:val="24"/>
          <w:lang w:eastAsia="cs-CZ"/>
        </w:rPr>
        <w:tab/>
      </w:r>
      <w:r w:rsidRPr="00677A73">
        <w:rPr>
          <w:rFonts w:ascii="Times New Roman" w:eastAsia="Times New Roman" w:hAnsi="Times New Roman" w:cs="Times New Roman"/>
          <w:sz w:val="24"/>
          <w:szCs w:val="24"/>
          <w:lang w:eastAsia="cs-CZ"/>
        </w:rPr>
        <w:tab/>
      </w:r>
      <w:r w:rsidRPr="00677A73">
        <w:rPr>
          <w:rFonts w:ascii="Times New Roman" w:eastAsia="Times New Roman" w:hAnsi="Times New Roman" w:cs="Times New Roman"/>
          <w:sz w:val="24"/>
          <w:szCs w:val="24"/>
          <w:lang w:eastAsia="cs-CZ"/>
        </w:rPr>
        <w:tab/>
      </w:r>
      <w:r w:rsidRPr="00677A73">
        <w:rPr>
          <w:rFonts w:ascii="Times New Roman" w:eastAsia="Times New Roman" w:hAnsi="Times New Roman" w:cs="Times New Roman"/>
          <w:sz w:val="24"/>
          <w:szCs w:val="24"/>
          <w:lang w:eastAsia="cs-CZ"/>
        </w:rPr>
        <w:tab/>
        <w:t xml:space="preserve">Dne:   </w:t>
      </w:r>
      <w:r w:rsidR="00114CB8">
        <w:rPr>
          <w:rFonts w:ascii="Times New Roman" w:eastAsia="Times New Roman" w:hAnsi="Times New Roman" w:cs="Times New Roman"/>
          <w:sz w:val="24"/>
          <w:szCs w:val="24"/>
          <w:lang w:eastAsia="cs-CZ"/>
        </w:rPr>
        <w:t>22.12.2023</w:t>
      </w:r>
      <w:r w:rsidRPr="00677A73">
        <w:rPr>
          <w:rFonts w:ascii="Times New Roman" w:eastAsia="Times New Roman" w:hAnsi="Times New Roman" w:cs="Times New Roman"/>
          <w:sz w:val="24"/>
          <w:szCs w:val="24"/>
          <w:lang w:eastAsia="cs-CZ"/>
        </w:rPr>
        <w:t xml:space="preserve">                               </w:t>
      </w:r>
    </w:p>
    <w:p w14:paraId="2A0324A9" w14:textId="77777777" w:rsidR="00677A73" w:rsidRPr="00677A73" w:rsidRDefault="00677A73" w:rsidP="00677A73">
      <w:pPr>
        <w:tabs>
          <w:tab w:val="left" w:pos="360"/>
        </w:tabs>
        <w:spacing w:before="240" w:after="60" w:line="240" w:lineRule="auto"/>
        <w:outlineLvl w:val="5"/>
        <w:rPr>
          <w:rFonts w:ascii="Times New Roman" w:eastAsia="Arial Unicode MS" w:hAnsi="Times New Roman" w:cs="Times New Roman"/>
          <w:bCs/>
          <w:sz w:val="24"/>
          <w:szCs w:val="24"/>
          <w:lang w:eastAsia="cs-CZ"/>
        </w:rPr>
      </w:pPr>
      <w:r w:rsidRPr="00677A73">
        <w:rPr>
          <w:rFonts w:ascii="Times New Roman" w:eastAsia="Arial Unicode MS" w:hAnsi="Times New Roman" w:cs="Times New Roman"/>
          <w:bCs/>
          <w:sz w:val="24"/>
          <w:szCs w:val="24"/>
          <w:lang w:eastAsia="cs-CZ"/>
        </w:rPr>
        <w:t xml:space="preserve">      ISES, s.r.o.</w:t>
      </w:r>
      <w:r w:rsidRPr="00677A73">
        <w:rPr>
          <w:rFonts w:ascii="Times New Roman" w:eastAsia="Arial Unicode MS" w:hAnsi="Times New Roman" w:cs="Times New Roman"/>
          <w:bCs/>
          <w:sz w:val="24"/>
          <w:szCs w:val="24"/>
          <w:lang w:eastAsia="cs-CZ"/>
        </w:rPr>
        <w:tab/>
      </w:r>
      <w:r w:rsidRPr="00677A73">
        <w:rPr>
          <w:rFonts w:ascii="Times New Roman" w:eastAsia="Arial Unicode MS" w:hAnsi="Times New Roman" w:cs="Times New Roman"/>
          <w:bCs/>
          <w:sz w:val="24"/>
          <w:szCs w:val="24"/>
          <w:lang w:eastAsia="cs-CZ"/>
        </w:rPr>
        <w:tab/>
      </w:r>
      <w:r w:rsidRPr="00677A73">
        <w:rPr>
          <w:rFonts w:ascii="Times New Roman" w:eastAsia="Arial Unicode MS" w:hAnsi="Times New Roman" w:cs="Times New Roman"/>
          <w:bCs/>
          <w:sz w:val="24"/>
          <w:szCs w:val="24"/>
          <w:lang w:eastAsia="cs-CZ"/>
        </w:rPr>
        <w:tab/>
      </w:r>
      <w:r w:rsidRPr="00677A73">
        <w:rPr>
          <w:rFonts w:ascii="Times New Roman" w:eastAsia="Arial Unicode MS" w:hAnsi="Times New Roman" w:cs="Times New Roman"/>
          <w:bCs/>
          <w:sz w:val="24"/>
          <w:szCs w:val="24"/>
          <w:lang w:eastAsia="cs-CZ"/>
        </w:rPr>
        <w:tab/>
      </w:r>
      <w:r w:rsidRPr="00677A73">
        <w:rPr>
          <w:rFonts w:ascii="Times New Roman" w:eastAsia="Arial Unicode MS" w:hAnsi="Times New Roman" w:cs="Times New Roman"/>
          <w:bCs/>
          <w:sz w:val="24"/>
          <w:szCs w:val="24"/>
          <w:lang w:eastAsia="cs-CZ"/>
        </w:rPr>
        <w:tab/>
        <w:t xml:space="preserve">      </w:t>
      </w:r>
      <w:r w:rsidRPr="00677A73">
        <w:rPr>
          <w:rFonts w:ascii="Times New Roman" w:eastAsia="Arial Unicode MS" w:hAnsi="Times New Roman" w:cs="Times New Roman"/>
          <w:bCs/>
          <w:sz w:val="24"/>
          <w:szCs w:val="24"/>
          <w:lang w:eastAsia="cs-CZ"/>
        </w:rPr>
        <w:tab/>
        <w:t>Město Hořice</w:t>
      </w:r>
    </w:p>
    <w:p w14:paraId="55A22DC0" w14:textId="77777777" w:rsidR="00677A73" w:rsidRPr="00677A73" w:rsidRDefault="00677A73" w:rsidP="00677A73">
      <w:pPr>
        <w:spacing w:after="0" w:line="240" w:lineRule="auto"/>
        <w:jc w:val="both"/>
        <w:rPr>
          <w:rFonts w:ascii="Times New Roman" w:eastAsia="Times New Roman" w:hAnsi="Times New Roman" w:cs="Times New Roman"/>
          <w:sz w:val="24"/>
          <w:szCs w:val="24"/>
          <w:lang w:eastAsia="cs-CZ"/>
        </w:rPr>
      </w:pPr>
    </w:p>
    <w:p w14:paraId="49C20E18" w14:textId="77777777" w:rsidR="00677A73" w:rsidRDefault="00677A73" w:rsidP="00677A73">
      <w:pPr>
        <w:spacing w:after="0" w:line="240" w:lineRule="auto"/>
        <w:jc w:val="both"/>
        <w:rPr>
          <w:rFonts w:ascii="Times New Roman" w:eastAsia="Times New Roman" w:hAnsi="Times New Roman" w:cs="Times New Roman"/>
          <w:sz w:val="24"/>
          <w:szCs w:val="24"/>
          <w:lang w:eastAsia="cs-CZ"/>
        </w:rPr>
      </w:pPr>
    </w:p>
    <w:p w14:paraId="295D9AFA" w14:textId="77777777" w:rsidR="00114CB8" w:rsidRDefault="00114CB8" w:rsidP="00677A73">
      <w:pPr>
        <w:spacing w:after="0" w:line="240" w:lineRule="auto"/>
        <w:jc w:val="both"/>
        <w:rPr>
          <w:rFonts w:ascii="Times New Roman" w:eastAsia="Times New Roman" w:hAnsi="Times New Roman" w:cs="Times New Roman"/>
          <w:sz w:val="24"/>
          <w:szCs w:val="24"/>
          <w:lang w:eastAsia="cs-CZ"/>
        </w:rPr>
      </w:pPr>
    </w:p>
    <w:p w14:paraId="6E9CE927" w14:textId="77777777" w:rsidR="00114CB8" w:rsidRPr="00677A73" w:rsidRDefault="00114CB8" w:rsidP="00677A73">
      <w:pPr>
        <w:spacing w:after="0" w:line="240" w:lineRule="auto"/>
        <w:jc w:val="both"/>
        <w:rPr>
          <w:rFonts w:ascii="Times New Roman" w:eastAsia="Times New Roman" w:hAnsi="Times New Roman" w:cs="Times New Roman"/>
          <w:sz w:val="24"/>
          <w:szCs w:val="24"/>
          <w:lang w:eastAsia="cs-CZ"/>
        </w:rPr>
      </w:pPr>
    </w:p>
    <w:p w14:paraId="34A38569" w14:textId="77777777" w:rsidR="00677A73" w:rsidRPr="00677A73" w:rsidRDefault="00677A73" w:rsidP="00677A73">
      <w:pPr>
        <w:spacing w:after="0" w:line="240" w:lineRule="auto"/>
        <w:jc w:val="both"/>
        <w:rPr>
          <w:rFonts w:ascii="Times New Roman" w:eastAsia="Times New Roman" w:hAnsi="Times New Roman" w:cs="Times New Roman"/>
          <w:sz w:val="24"/>
          <w:szCs w:val="24"/>
          <w:lang w:eastAsia="cs-CZ"/>
        </w:rPr>
      </w:pPr>
    </w:p>
    <w:p w14:paraId="0041ED0F" w14:textId="77777777" w:rsidR="00677A73" w:rsidRPr="00677A73" w:rsidRDefault="00677A73" w:rsidP="00677A73">
      <w:pPr>
        <w:spacing w:after="0" w:line="240" w:lineRule="auto"/>
        <w:jc w:val="both"/>
        <w:rPr>
          <w:rFonts w:ascii="Times New Roman" w:eastAsia="Times New Roman" w:hAnsi="Times New Roman" w:cs="Times New Roman"/>
          <w:sz w:val="24"/>
          <w:szCs w:val="24"/>
          <w:lang w:eastAsia="cs-CZ"/>
        </w:rPr>
      </w:pPr>
    </w:p>
    <w:p w14:paraId="7C2FF8BD" w14:textId="77777777" w:rsidR="00677A73" w:rsidRPr="00677A73" w:rsidRDefault="00677A73" w:rsidP="00677A73">
      <w:pPr>
        <w:spacing w:after="0" w:line="240" w:lineRule="auto"/>
        <w:jc w:val="both"/>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 xml:space="preserve">         ……………………………..</w:t>
      </w:r>
      <w:r w:rsidRPr="00677A73">
        <w:rPr>
          <w:rFonts w:ascii="Times New Roman" w:eastAsia="Times New Roman" w:hAnsi="Times New Roman" w:cs="Times New Roman"/>
          <w:sz w:val="24"/>
          <w:szCs w:val="24"/>
          <w:lang w:eastAsia="cs-CZ"/>
        </w:rPr>
        <w:tab/>
      </w:r>
      <w:r w:rsidRPr="00677A73">
        <w:rPr>
          <w:rFonts w:ascii="Times New Roman" w:eastAsia="Times New Roman" w:hAnsi="Times New Roman" w:cs="Times New Roman"/>
          <w:sz w:val="24"/>
          <w:szCs w:val="24"/>
          <w:lang w:eastAsia="cs-CZ"/>
        </w:rPr>
        <w:tab/>
      </w:r>
      <w:r w:rsidRPr="00677A73">
        <w:rPr>
          <w:rFonts w:ascii="Times New Roman" w:eastAsia="Times New Roman" w:hAnsi="Times New Roman" w:cs="Times New Roman"/>
          <w:sz w:val="24"/>
          <w:szCs w:val="24"/>
          <w:lang w:eastAsia="cs-CZ"/>
        </w:rPr>
        <w:tab/>
        <w:t xml:space="preserve">           </w:t>
      </w:r>
      <w:r w:rsidRPr="00677A73">
        <w:rPr>
          <w:rFonts w:ascii="Times New Roman" w:eastAsia="Times New Roman" w:hAnsi="Times New Roman" w:cs="Times New Roman"/>
          <w:sz w:val="24"/>
          <w:szCs w:val="24"/>
          <w:lang w:eastAsia="cs-CZ"/>
        </w:rPr>
        <w:tab/>
        <w:t xml:space="preserve">  ………………………...</w:t>
      </w:r>
    </w:p>
    <w:p w14:paraId="576675E1" w14:textId="77777777" w:rsidR="00677A73" w:rsidRPr="00677A73" w:rsidRDefault="00677A73" w:rsidP="00677A73">
      <w:pPr>
        <w:spacing w:after="0" w:line="240" w:lineRule="auto"/>
        <w:rPr>
          <w:rFonts w:ascii="Times New Roman" w:eastAsia="Times New Roman" w:hAnsi="Times New Roman" w:cs="Times New Roman"/>
          <w:sz w:val="24"/>
          <w:szCs w:val="24"/>
          <w:lang w:eastAsia="cs-CZ"/>
        </w:rPr>
      </w:pPr>
      <w:r w:rsidRPr="00677A73">
        <w:rPr>
          <w:rFonts w:ascii="Times New Roman" w:eastAsia="Times New Roman" w:hAnsi="Times New Roman" w:cs="Times New Roman"/>
          <w:sz w:val="24"/>
          <w:szCs w:val="24"/>
          <w:lang w:eastAsia="cs-CZ"/>
        </w:rPr>
        <w:t xml:space="preserve">       Ing. Vladimír Klatovský, CSc. </w:t>
      </w:r>
      <w:r w:rsidRPr="00677A73">
        <w:rPr>
          <w:rFonts w:ascii="Times New Roman" w:eastAsia="Times New Roman" w:hAnsi="Times New Roman" w:cs="Times New Roman"/>
          <w:sz w:val="24"/>
          <w:szCs w:val="24"/>
          <w:lang w:eastAsia="cs-CZ"/>
        </w:rPr>
        <w:tab/>
      </w:r>
      <w:r w:rsidRPr="00677A73">
        <w:rPr>
          <w:rFonts w:ascii="Times New Roman" w:eastAsia="Times New Roman" w:hAnsi="Times New Roman" w:cs="Times New Roman"/>
          <w:sz w:val="24"/>
          <w:szCs w:val="24"/>
          <w:lang w:eastAsia="cs-CZ"/>
        </w:rPr>
        <w:tab/>
      </w:r>
      <w:r w:rsidRPr="00677A73">
        <w:rPr>
          <w:rFonts w:ascii="Times New Roman" w:eastAsia="Times New Roman" w:hAnsi="Times New Roman" w:cs="Times New Roman"/>
          <w:sz w:val="24"/>
          <w:szCs w:val="24"/>
          <w:lang w:eastAsia="cs-CZ"/>
        </w:rPr>
        <w:tab/>
        <w:t xml:space="preserve">              Ing. arch. Martin Pour</w:t>
      </w:r>
    </w:p>
    <w:p w14:paraId="10C50D56" w14:textId="77777777" w:rsidR="00677A73" w:rsidRPr="00677A73" w:rsidRDefault="00677A73" w:rsidP="00677A73">
      <w:pPr>
        <w:spacing w:after="0" w:line="240" w:lineRule="auto"/>
        <w:rPr>
          <w:rFonts w:ascii="Times New Roman" w:eastAsia="Times New Roman" w:hAnsi="Times New Roman" w:cs="Times New Roman"/>
          <w:sz w:val="24"/>
          <w:szCs w:val="24"/>
          <w:highlight w:val="yellow"/>
          <w:lang w:eastAsia="cs-CZ"/>
        </w:rPr>
      </w:pPr>
      <w:r w:rsidRPr="00677A73">
        <w:rPr>
          <w:rFonts w:ascii="Times New Roman" w:eastAsia="Times New Roman" w:hAnsi="Times New Roman" w:cs="Times New Roman"/>
          <w:i/>
          <w:iCs/>
          <w:sz w:val="24"/>
          <w:szCs w:val="24"/>
          <w:lang w:eastAsia="cs-CZ"/>
        </w:rPr>
        <w:t xml:space="preserve">                jednatel společnosti </w:t>
      </w:r>
      <w:r w:rsidRPr="00677A73">
        <w:rPr>
          <w:rFonts w:ascii="Times New Roman" w:eastAsia="Times New Roman" w:hAnsi="Times New Roman" w:cs="Times New Roman"/>
          <w:i/>
          <w:iCs/>
          <w:sz w:val="24"/>
          <w:szCs w:val="24"/>
          <w:lang w:eastAsia="cs-CZ"/>
        </w:rPr>
        <w:tab/>
      </w:r>
      <w:r w:rsidRPr="00677A73">
        <w:rPr>
          <w:rFonts w:ascii="Times New Roman" w:eastAsia="Times New Roman" w:hAnsi="Times New Roman" w:cs="Times New Roman"/>
          <w:i/>
          <w:iCs/>
          <w:sz w:val="24"/>
          <w:szCs w:val="24"/>
          <w:lang w:eastAsia="cs-CZ"/>
        </w:rPr>
        <w:tab/>
      </w:r>
      <w:r w:rsidRPr="00677A73">
        <w:rPr>
          <w:rFonts w:ascii="Times New Roman" w:eastAsia="Times New Roman" w:hAnsi="Times New Roman" w:cs="Times New Roman"/>
          <w:i/>
          <w:iCs/>
          <w:sz w:val="24"/>
          <w:szCs w:val="24"/>
          <w:lang w:eastAsia="cs-CZ"/>
        </w:rPr>
        <w:tab/>
        <w:t xml:space="preserve">                     starosta města</w:t>
      </w:r>
    </w:p>
    <w:p w14:paraId="729D527D" w14:textId="77777777" w:rsidR="00677A73" w:rsidRPr="00677A73" w:rsidRDefault="00677A73" w:rsidP="00677A73">
      <w:pPr>
        <w:tabs>
          <w:tab w:val="left" w:pos="-3300"/>
        </w:tabs>
        <w:spacing w:after="0" w:line="240" w:lineRule="auto"/>
        <w:jc w:val="both"/>
        <w:rPr>
          <w:rFonts w:ascii="Times New Roman" w:eastAsia="Times New Roman" w:hAnsi="Times New Roman" w:cs="Times New Roman"/>
          <w:bCs/>
          <w:i/>
          <w:sz w:val="24"/>
          <w:szCs w:val="20"/>
          <w:lang w:eastAsia="cs-CZ"/>
        </w:rPr>
      </w:pPr>
    </w:p>
    <w:p w14:paraId="187272BC" w14:textId="77777777" w:rsidR="00677A73" w:rsidRPr="00677A73" w:rsidRDefault="00677A73" w:rsidP="00677A73">
      <w:pPr>
        <w:spacing w:after="0" w:line="240" w:lineRule="auto"/>
        <w:rPr>
          <w:rFonts w:ascii="Times New Roman" w:eastAsia="Times New Roman" w:hAnsi="Times New Roman" w:cs="Times New Roman"/>
          <w:b/>
          <w:bCs/>
          <w:sz w:val="28"/>
          <w:szCs w:val="28"/>
          <w:lang w:eastAsia="cs-CZ"/>
        </w:rPr>
      </w:pPr>
    </w:p>
    <w:p w14:paraId="79A84A5E" w14:textId="77777777" w:rsidR="00677A73" w:rsidRPr="00677A73" w:rsidRDefault="00677A73" w:rsidP="00677A73">
      <w:pPr>
        <w:spacing w:after="0" w:line="240" w:lineRule="auto"/>
        <w:rPr>
          <w:rFonts w:ascii="Times New Roman" w:eastAsia="Times New Roman" w:hAnsi="Times New Roman" w:cs="Times New Roman"/>
          <w:sz w:val="24"/>
          <w:szCs w:val="24"/>
          <w:lang w:eastAsia="cs-CZ"/>
        </w:rPr>
      </w:pPr>
    </w:p>
    <w:p w14:paraId="483A0191" w14:textId="77777777" w:rsidR="008A1AD7" w:rsidRDefault="008A1AD7"/>
    <w:sectPr w:rsidR="008A1AD7" w:rsidSect="00677A73">
      <w:pgSz w:w="11906" w:h="16838"/>
      <w:pgMar w:top="1134" w:right="1134" w:bottom="1276" w:left="1418" w:header="709" w:footer="11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069"/>
    <w:multiLevelType w:val="hybridMultilevel"/>
    <w:tmpl w:val="CF94DDFA"/>
    <w:lvl w:ilvl="0" w:tplc="AD1C81EE">
      <w:numFmt w:val="bullet"/>
      <w:lvlText w:val="-"/>
      <w:lvlJc w:val="left"/>
      <w:pPr>
        <w:ind w:left="816" w:hanging="390"/>
      </w:pPr>
      <w:rPr>
        <w:rFonts w:ascii="Times New Roman" w:eastAsia="Times New Roman" w:hAnsi="Times New Roman" w:cs="Times New Roman" w:hint="default"/>
        <w:b/>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CDE4750"/>
    <w:multiLevelType w:val="hybridMultilevel"/>
    <w:tmpl w:val="2B68B3F6"/>
    <w:lvl w:ilvl="0" w:tplc="C4F8014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084D8A"/>
    <w:multiLevelType w:val="hybridMultilevel"/>
    <w:tmpl w:val="1430B95C"/>
    <w:lvl w:ilvl="0" w:tplc="2C3EA15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171143"/>
    <w:multiLevelType w:val="singleLevel"/>
    <w:tmpl w:val="04050011"/>
    <w:lvl w:ilvl="0">
      <w:start w:val="1"/>
      <w:numFmt w:val="decimal"/>
      <w:lvlText w:val="%1)"/>
      <w:lvlJc w:val="left"/>
      <w:pPr>
        <w:tabs>
          <w:tab w:val="num" w:pos="360"/>
        </w:tabs>
        <w:ind w:left="360" w:hanging="360"/>
      </w:pPr>
      <w:rPr>
        <w:rFonts w:cs="Times New Roman"/>
      </w:rPr>
    </w:lvl>
  </w:abstractNum>
  <w:abstractNum w:abstractNumId="4" w15:restartNumberingAfterBreak="0">
    <w:nsid w:val="3CD90A78"/>
    <w:multiLevelType w:val="hybridMultilevel"/>
    <w:tmpl w:val="8ABA88D2"/>
    <w:lvl w:ilvl="0" w:tplc="227C5028">
      <w:start w:val="1"/>
      <w:numFmt w:val="bullet"/>
      <w:lvlText w:val="-"/>
      <w:lvlJc w:val="left"/>
      <w:pPr>
        <w:ind w:left="720" w:hanging="360"/>
      </w:pPr>
      <w:rPr>
        <w:rFonts w:ascii="Times New Roman" w:hAnsi="Times New Roman" w:hint="default"/>
        <w:b w:val="0"/>
        <w:i w:val="0"/>
        <w:color w:val="auto"/>
        <w:sz w:val="3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03218E"/>
    <w:multiLevelType w:val="hybridMultilevel"/>
    <w:tmpl w:val="DD84D08A"/>
    <w:lvl w:ilvl="0" w:tplc="AD1C81EE">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200126"/>
    <w:multiLevelType w:val="hybridMultilevel"/>
    <w:tmpl w:val="7BCCBA06"/>
    <w:lvl w:ilvl="0" w:tplc="5440AE8A">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6A717B"/>
    <w:multiLevelType w:val="singleLevel"/>
    <w:tmpl w:val="04050011"/>
    <w:lvl w:ilvl="0">
      <w:start w:val="1"/>
      <w:numFmt w:val="decimal"/>
      <w:lvlText w:val="%1)"/>
      <w:lvlJc w:val="left"/>
      <w:pPr>
        <w:tabs>
          <w:tab w:val="num" w:pos="360"/>
        </w:tabs>
        <w:ind w:left="360" w:hanging="360"/>
      </w:pPr>
      <w:rPr>
        <w:rFonts w:cs="Times New Roman"/>
      </w:rPr>
    </w:lvl>
  </w:abstractNum>
  <w:abstractNum w:abstractNumId="8" w15:restartNumberingAfterBreak="0">
    <w:nsid w:val="62977799"/>
    <w:multiLevelType w:val="hybridMultilevel"/>
    <w:tmpl w:val="86D8821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0023391">
    <w:abstractNumId w:val="7"/>
  </w:num>
  <w:num w:numId="2" w16cid:durableId="985820561">
    <w:abstractNumId w:val="4"/>
  </w:num>
  <w:num w:numId="3" w16cid:durableId="482817553">
    <w:abstractNumId w:val="6"/>
  </w:num>
  <w:num w:numId="4" w16cid:durableId="1383822960">
    <w:abstractNumId w:val="5"/>
  </w:num>
  <w:num w:numId="5" w16cid:durableId="1634482556">
    <w:abstractNumId w:val="0"/>
  </w:num>
  <w:num w:numId="6" w16cid:durableId="946809983">
    <w:abstractNumId w:val="3"/>
  </w:num>
  <w:num w:numId="7" w16cid:durableId="1765110320">
    <w:abstractNumId w:val="8"/>
  </w:num>
  <w:num w:numId="8" w16cid:durableId="2062706310">
    <w:abstractNumId w:val="2"/>
  </w:num>
  <w:num w:numId="9" w16cid:durableId="175867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73"/>
    <w:rsid w:val="00065FA6"/>
    <w:rsid w:val="000D617C"/>
    <w:rsid w:val="00114CB8"/>
    <w:rsid w:val="001D49CA"/>
    <w:rsid w:val="002449CD"/>
    <w:rsid w:val="002F48F9"/>
    <w:rsid w:val="003108D2"/>
    <w:rsid w:val="00333A54"/>
    <w:rsid w:val="00356749"/>
    <w:rsid w:val="00373551"/>
    <w:rsid w:val="003E5153"/>
    <w:rsid w:val="00427D19"/>
    <w:rsid w:val="004D126B"/>
    <w:rsid w:val="00595F89"/>
    <w:rsid w:val="005F7084"/>
    <w:rsid w:val="00641F81"/>
    <w:rsid w:val="00677A73"/>
    <w:rsid w:val="006A12D7"/>
    <w:rsid w:val="006D02C7"/>
    <w:rsid w:val="007A61C1"/>
    <w:rsid w:val="0083093F"/>
    <w:rsid w:val="00884D51"/>
    <w:rsid w:val="008A1AD7"/>
    <w:rsid w:val="009B4251"/>
    <w:rsid w:val="00B77DFE"/>
    <w:rsid w:val="00BA074F"/>
    <w:rsid w:val="00C165EF"/>
    <w:rsid w:val="00C52748"/>
    <w:rsid w:val="00C714D5"/>
    <w:rsid w:val="00CD2311"/>
    <w:rsid w:val="00CE65C2"/>
    <w:rsid w:val="00CF270D"/>
    <w:rsid w:val="00D76250"/>
    <w:rsid w:val="00DE3D1E"/>
    <w:rsid w:val="00E3326F"/>
    <w:rsid w:val="00F61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9DD4"/>
  <w15:docId w15:val="{FF40240B-19E9-45DC-AA9E-110E632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77A7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E3D1E"/>
    <w:rPr>
      <w:sz w:val="16"/>
      <w:szCs w:val="16"/>
    </w:rPr>
  </w:style>
  <w:style w:type="paragraph" w:styleId="Textkomente">
    <w:name w:val="annotation text"/>
    <w:basedOn w:val="Normln"/>
    <w:link w:val="TextkomenteChar"/>
    <w:uiPriority w:val="99"/>
    <w:semiHidden/>
    <w:unhideWhenUsed/>
    <w:rsid w:val="00DE3D1E"/>
    <w:pPr>
      <w:spacing w:line="240" w:lineRule="auto"/>
    </w:pPr>
    <w:rPr>
      <w:sz w:val="20"/>
      <w:szCs w:val="20"/>
    </w:rPr>
  </w:style>
  <w:style w:type="character" w:customStyle="1" w:styleId="TextkomenteChar">
    <w:name w:val="Text komentáře Char"/>
    <w:basedOn w:val="Standardnpsmoodstavce"/>
    <w:link w:val="Textkomente"/>
    <w:uiPriority w:val="99"/>
    <w:semiHidden/>
    <w:rsid w:val="00DE3D1E"/>
    <w:rPr>
      <w:sz w:val="20"/>
      <w:szCs w:val="20"/>
    </w:rPr>
  </w:style>
  <w:style w:type="paragraph" w:styleId="Pedmtkomente">
    <w:name w:val="annotation subject"/>
    <w:basedOn w:val="Textkomente"/>
    <w:next w:val="Textkomente"/>
    <w:link w:val="PedmtkomenteChar"/>
    <w:uiPriority w:val="99"/>
    <w:semiHidden/>
    <w:unhideWhenUsed/>
    <w:rsid w:val="00DE3D1E"/>
    <w:rPr>
      <w:b/>
      <w:bCs/>
    </w:rPr>
  </w:style>
  <w:style w:type="character" w:customStyle="1" w:styleId="PedmtkomenteChar">
    <w:name w:val="Předmět komentáře Char"/>
    <w:basedOn w:val="TextkomenteChar"/>
    <w:link w:val="Pedmtkomente"/>
    <w:uiPriority w:val="99"/>
    <w:semiHidden/>
    <w:rsid w:val="00DE3D1E"/>
    <w:rPr>
      <w:b/>
      <w:bCs/>
      <w:sz w:val="20"/>
      <w:szCs w:val="20"/>
    </w:rPr>
  </w:style>
  <w:style w:type="paragraph" w:styleId="Revize">
    <w:name w:val="Revision"/>
    <w:hidden/>
    <w:uiPriority w:val="99"/>
    <w:semiHidden/>
    <w:rsid w:val="00373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1655</Words>
  <Characters>9769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Bursa</dc:creator>
  <cp:lastModifiedBy>Adéla Solichová</cp:lastModifiedBy>
  <cp:revision>3</cp:revision>
  <cp:lastPrinted>2023-12-15T08:54:00Z</cp:lastPrinted>
  <dcterms:created xsi:type="dcterms:W3CDTF">2024-03-26T14:52:00Z</dcterms:created>
  <dcterms:modified xsi:type="dcterms:W3CDTF">2024-03-26T14:54:00Z</dcterms:modified>
</cp:coreProperties>
</file>