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3E709C5" w:rsidR="00EA76C1" w:rsidRPr="00EA76C1" w:rsidRDefault="00FA785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Modernizace ochranných stání služebních plavidel Praha a Nymburk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bookmarkEnd w:id="0"/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>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Pr="00FA7852">
              <w:rPr>
                <w:rFonts w:ascii="Arial" w:hAnsi="Arial" w:cs="Arial"/>
                <w:b/>
                <w:bCs/>
                <w:sz w:val="16"/>
                <w:szCs w:val="16"/>
              </w:rPr>
              <w:t>500 553 0014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0D41A3CC" w:rsidR="00EA76C1" w:rsidRPr="00EA76C1" w:rsidRDefault="00FA7852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Stání Praha</w:t>
            </w:r>
            <w:r w:rsidR="000A31A5">
              <w:rPr>
                <w:rFonts w:ascii="Arial" w:hAnsi="Arial"/>
                <w:sz w:val="16"/>
                <w:szCs w:val="16"/>
              </w:rPr>
              <w:t xml:space="preserve"> </w:t>
            </w:r>
            <w:r w:rsidR="002E6168">
              <w:rPr>
                <w:rFonts w:ascii="Arial" w:hAnsi="Arial"/>
                <w:sz w:val="16"/>
                <w:szCs w:val="16"/>
              </w:rPr>
              <w:t>a Nymburk</w:t>
            </w:r>
            <w:r w:rsidR="0080762D" w:rsidRPr="0080762D">
              <w:rPr>
                <w:rFonts w:ascii="Arial" w:hAnsi="Arial"/>
                <w:sz w:val="16"/>
                <w:szCs w:val="16"/>
              </w:rPr>
              <w:tab/>
            </w:r>
            <w:r w:rsidR="0080762D" w:rsidRPr="0080762D">
              <w:rPr>
                <w:rFonts w:ascii="Arial" w:hAnsi="Arial"/>
                <w:sz w:val="16"/>
                <w:szCs w:val="16"/>
              </w:rPr>
              <w:tab/>
            </w:r>
            <w:r w:rsidR="0080762D" w:rsidRPr="0080762D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7F3C78B2" w:rsidR="00EA76C1" w:rsidRPr="00D746EC" w:rsidRDefault="00EA76C1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6F9E792D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387B4E"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0D030B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65044371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FA7852" w:rsidRPr="00FA7852">
              <w:rPr>
                <w:rFonts w:ascii="Arial" w:hAnsi="Arial"/>
                <w:b/>
                <w:sz w:val="16"/>
                <w:szCs w:val="16"/>
              </w:rPr>
              <w:t>S/ŘVC/007/OSE/</w:t>
            </w:r>
            <w:proofErr w:type="spellStart"/>
            <w:r w:rsidR="00FA7852" w:rsidRPr="00FA7852">
              <w:rPr>
                <w:rFonts w:ascii="Arial" w:hAnsi="Arial"/>
                <w:b/>
                <w:sz w:val="16"/>
                <w:szCs w:val="16"/>
              </w:rPr>
              <w:t>SoD</w:t>
            </w:r>
            <w:proofErr w:type="spellEnd"/>
            <w:r w:rsidR="00FA7852" w:rsidRPr="00FA7852">
              <w:rPr>
                <w:rFonts w:ascii="Arial" w:hAnsi="Arial"/>
                <w:b/>
                <w:sz w:val="16"/>
                <w:szCs w:val="16"/>
              </w:rPr>
              <w:t>/2022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</w:t>
            </w:r>
            <w:r w:rsidR="00FA7852">
              <w:rPr>
                <w:rFonts w:ascii="Arial" w:hAnsi="Arial"/>
                <w:sz w:val="16"/>
                <w:szCs w:val="16"/>
              </w:rPr>
              <w:t>6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</w:t>
            </w:r>
            <w:r w:rsidR="00FA7852">
              <w:rPr>
                <w:rFonts w:ascii="Arial" w:hAnsi="Arial"/>
                <w:sz w:val="16"/>
                <w:szCs w:val="16"/>
              </w:rPr>
              <w:t>9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D030B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0113BA4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D030B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6F9C331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720F52" w:rsidRPr="00B97438">
              <w:rPr>
                <w:rFonts w:ascii="Arial" w:hAnsi="Arial"/>
                <w:sz w:val="16"/>
                <w:szCs w:val="16"/>
              </w:rPr>
              <w:t>M</w:t>
            </w:r>
            <w:r w:rsidR="00720F52">
              <w:rPr>
                <w:rFonts w:ascii="Arial" w:hAnsi="Arial"/>
                <w:sz w:val="16"/>
                <w:szCs w:val="16"/>
              </w:rPr>
              <w:t>etrostav</w:t>
            </w:r>
            <w:r w:rsidR="00720F52" w:rsidRPr="00B97438">
              <w:rPr>
                <w:rFonts w:ascii="Arial" w:hAnsi="Arial"/>
                <w:sz w:val="16"/>
                <w:szCs w:val="16"/>
              </w:rPr>
              <w:t xml:space="preserve"> </w:t>
            </w:r>
            <w:r w:rsidR="00FA7852">
              <w:rPr>
                <w:rFonts w:ascii="Arial" w:hAnsi="Arial"/>
                <w:sz w:val="16"/>
                <w:szCs w:val="16"/>
              </w:rPr>
              <w:t>DIZ s.r.o.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, Koželužská 2450/4, 180 00 Praha 8 Libeň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D030B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1A18C7AE" w:rsidR="00C56435" w:rsidRPr="00C56435" w:rsidRDefault="00547D1C" w:rsidP="00C564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 xml:space="preserve">Související dokumenty 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>Změnového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D030B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6A58" w14:textId="7D9514C8" w:rsidR="00B97438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Změnového listu č </w:t>
            </w:r>
            <w:r w:rsidR="00181EAC">
              <w:rPr>
                <w:rFonts w:ascii="Arial" w:hAnsi="Arial"/>
                <w:sz w:val="16"/>
                <w:szCs w:val="16"/>
              </w:rPr>
              <w:t>2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437376B7" w14:textId="5B834615" w:rsidR="0080762D" w:rsidRPr="009228E6" w:rsidRDefault="00FA7852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Pokyn objednatele ke změně technických podmínek </w:t>
            </w:r>
          </w:p>
          <w:p w14:paraId="4E66F7AB" w14:textId="23C0985C" w:rsidR="001D1EF1" w:rsidRPr="001D1EF1" w:rsidRDefault="001D1EF1" w:rsidP="00CE451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60011A8E" w:rsidR="00CD7C5E" w:rsidRPr="00D746EC" w:rsidRDefault="00FA7852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D030B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D030B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4A3DD" w14:textId="2564988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EF4321" w14:textId="1F3C057A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D030B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395D671F" w:rsidR="00CD7C5E" w:rsidRPr="00D746EC" w:rsidRDefault="00E30725" w:rsidP="001D1E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Zveřejňuje se pouze vlastní změnový list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D030B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5CAAE705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FA7852"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D030B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D030B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2B3DD66" w14:textId="05114459" w:rsidR="00027566" w:rsidRDefault="00CE4513" w:rsidP="00CE4513">
            <w:pPr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 xml:space="preserve">Změna se týká </w:t>
            </w:r>
            <w:r w:rsidR="00FA7852">
              <w:rPr>
                <w:rFonts w:ascii="Arial" w:hAnsi="Arial" w:cs="Arial"/>
                <w:sz w:val="18"/>
                <w:szCs w:val="18"/>
              </w:rPr>
              <w:t xml:space="preserve">úpravy technických podmínek projektu v níže uvedeném </w:t>
            </w:r>
            <w:r w:rsidRPr="00CE4513">
              <w:rPr>
                <w:rFonts w:ascii="Arial" w:hAnsi="Arial" w:cs="Arial"/>
                <w:sz w:val="18"/>
                <w:szCs w:val="18"/>
              </w:rPr>
              <w:t>rozsahu</w:t>
            </w:r>
            <w:r w:rsidR="00FA785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EC6BC4" w14:textId="5B4B4A92" w:rsidR="008C2E87" w:rsidRPr="008C2E87" w:rsidRDefault="00181EAC" w:rsidP="008C2E87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Doplnění technického návrhu o kovová madla u vjezdových vrat</w:t>
            </w:r>
            <w:r w:rsidR="008C2E87" w:rsidRPr="008C2E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EF078F" w14:textId="4178F09C" w:rsidR="008C2E87" w:rsidRPr="008C2E87" w:rsidRDefault="00181EAC" w:rsidP="008C2E87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Doplnění pojezdových koleček pod záchytné vany </w:t>
            </w:r>
            <w:r w:rsidR="00D82369">
              <w:rPr>
                <w:rFonts w:ascii="Arial" w:hAnsi="Arial" w:cs="Arial"/>
                <w:sz w:val="18"/>
                <w:szCs w:val="18"/>
              </w:rPr>
              <w:t>elektrocentrál (</w:t>
            </w:r>
            <w:r>
              <w:rPr>
                <w:rFonts w:ascii="Arial" w:hAnsi="Arial" w:cs="Arial"/>
                <w:sz w:val="18"/>
                <w:szCs w:val="18"/>
              </w:rPr>
              <w:t>diesel agregátů</w:t>
            </w:r>
            <w:r w:rsidR="00D8236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01CC1F" w14:textId="090EAC4B" w:rsidR="008C2E87" w:rsidRPr="008C2E87" w:rsidRDefault="00181EAC" w:rsidP="008C2E87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Ocelové záchytné vany</w:t>
            </w:r>
            <w:r w:rsidR="00D82369">
              <w:rPr>
                <w:rFonts w:ascii="Arial" w:hAnsi="Arial" w:cs="Arial"/>
                <w:sz w:val="18"/>
                <w:szCs w:val="18"/>
              </w:rPr>
              <w:t> pod elektrocentrálu (dieselagregát)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B008C91" w14:textId="07253314" w:rsidR="008C2E87" w:rsidRPr="008C2E87" w:rsidRDefault="00181EAC" w:rsidP="008C2E87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Břehová úvazová ocelová lana garážových sestav.</w:t>
            </w:r>
          </w:p>
          <w:p w14:paraId="1F1D5F35" w14:textId="39253C37" w:rsidR="008C2E87" w:rsidRPr="008C2E87" w:rsidRDefault="00181EAC" w:rsidP="008C2E87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Ztužující a spojovací ocelové svorníky mezi sestavami.</w:t>
            </w:r>
          </w:p>
          <w:p w14:paraId="6948D4E4" w14:textId="77777777" w:rsidR="008C2E87" w:rsidRDefault="008C2E87" w:rsidP="00CE45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7EFFE6" w14:textId="77777777" w:rsidR="002E70C3" w:rsidRPr="002E70C3" w:rsidRDefault="002E70C3" w:rsidP="002E70C3">
            <w:p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5A7A743B" w14:textId="0CE79825" w:rsidR="001E4808" w:rsidRDefault="008C2E87" w:rsidP="00CE4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D8236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úpravě technických podmínek objednatel přistoupil po </w:t>
            </w:r>
            <w:r w:rsidR="008B6670">
              <w:rPr>
                <w:rFonts w:ascii="Arial" w:hAnsi="Arial" w:cs="Arial"/>
                <w:sz w:val="18"/>
                <w:szCs w:val="18"/>
              </w:rPr>
              <w:t xml:space="preserve">technické prohlídce konané 1.9.2023 a </w:t>
            </w:r>
            <w:r>
              <w:rPr>
                <w:rFonts w:ascii="Arial" w:hAnsi="Arial" w:cs="Arial"/>
                <w:sz w:val="18"/>
                <w:szCs w:val="18"/>
              </w:rPr>
              <w:t>upřesnění finálních požadavků koncového uživatele stání Policie ČR týkající se parametrů a rozměrů aktuálně i do budoucna užívaných plavidel</w:t>
            </w:r>
            <w:r w:rsidR="008B6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4808">
              <w:rPr>
                <w:rFonts w:ascii="Arial" w:hAnsi="Arial" w:cs="Arial"/>
                <w:sz w:val="18"/>
                <w:szCs w:val="18"/>
              </w:rPr>
              <w:t>i provozních podmínek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E4808">
              <w:rPr>
                <w:rFonts w:ascii="Arial" w:hAnsi="Arial" w:cs="Arial"/>
                <w:sz w:val="18"/>
                <w:szCs w:val="18"/>
              </w:rPr>
              <w:t>Konkrétně se jedná o následující:</w:t>
            </w:r>
          </w:p>
          <w:p w14:paraId="110CAEC5" w14:textId="77777777" w:rsidR="001E4808" w:rsidRDefault="001E4808" w:rsidP="001E4808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Doplnění technického návrhu o kovová madla u vjezdových vrat</w:t>
            </w:r>
            <w:r w:rsidRPr="008C2E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C9249D" w14:textId="1D02FDA5" w:rsidR="001E4808" w:rsidRPr="008C2E87" w:rsidRDefault="001E4808" w:rsidP="00365C1F">
            <w:pPr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Zkvalitnění bezpečného pohybu obsluhy i přímo v</w:t>
            </w:r>
            <w:r w:rsidR="00D8236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prostoru vjezdových vrat. V</w:t>
            </w:r>
            <w:r w:rsidR="00D8236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souladu se zadáním bylo instalováno zábradlí na vnějším ochozu, avšak pro bezpečný pohyb přímo v</w:t>
            </w:r>
            <w:r w:rsidR="00D8236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prostoru vrat např. při řešení údržby, odstraňování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pláví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apod. je účelné doplnění madel přímo ve vratech na obou jejich stranách</w:t>
            </w:r>
          </w:p>
          <w:p w14:paraId="2E997629" w14:textId="63892FE8" w:rsidR="001E4808" w:rsidRDefault="001E4808" w:rsidP="001E4808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Doplnění pojezdových koleček pod záchytné vany </w:t>
            </w:r>
            <w:r w:rsidR="00D82369">
              <w:rPr>
                <w:rFonts w:ascii="Arial" w:hAnsi="Arial" w:cs="Arial"/>
                <w:sz w:val="18"/>
                <w:szCs w:val="18"/>
              </w:rPr>
              <w:t>elektrocentrál (</w:t>
            </w:r>
            <w:r>
              <w:rPr>
                <w:rFonts w:ascii="Arial" w:hAnsi="Arial" w:cs="Arial"/>
                <w:sz w:val="18"/>
                <w:szCs w:val="18"/>
              </w:rPr>
              <w:t>diesel agregátů</w:t>
            </w:r>
            <w:r w:rsidR="00D8236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BBE798" w14:textId="2878C39E" w:rsidR="001E4808" w:rsidRPr="008C2E87" w:rsidRDefault="001E4808" w:rsidP="00365C1F">
            <w:pPr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Prostor ochozů může vyžadovat mimořádné manipulace s břemeny na </w:t>
            </w:r>
            <w:r w:rsidR="00365C1F">
              <w:rPr>
                <w:rFonts w:ascii="Arial" w:hAnsi="Arial" w:cs="Arial"/>
                <w:sz w:val="18"/>
                <w:szCs w:val="18"/>
              </w:rPr>
              <w:t>plavidla,</w:t>
            </w:r>
            <w:r>
              <w:rPr>
                <w:rFonts w:ascii="Arial" w:hAnsi="Arial" w:cs="Arial"/>
                <w:sz w:val="18"/>
                <w:szCs w:val="18"/>
              </w:rPr>
              <w:t xml:space="preserve"> a proto je vhodné, aby bylo možné dieselagregát posunout do polohy umožňující tuto snadnou manipulaci. Zároveň musí dojít k dočasnému zakrytí přístupů k rozvaděčům posunutým agregátem, což ale právě řešením pojezdových koleček nebude </w:t>
            </w:r>
            <w:r w:rsidR="00D82369">
              <w:rPr>
                <w:rFonts w:ascii="Arial" w:hAnsi="Arial" w:cs="Arial"/>
                <w:sz w:val="18"/>
                <w:szCs w:val="18"/>
              </w:rPr>
              <w:t>na závadu a vhodně se optimalizuje využití prostoru. Pro přístup k rozvaděčům tak bude možné agregát snadno posunout.</w:t>
            </w:r>
          </w:p>
          <w:p w14:paraId="43CAA868" w14:textId="77777777" w:rsidR="00D82369" w:rsidRDefault="001E4808" w:rsidP="001E4808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Ocelové záchytné vany </w:t>
            </w:r>
            <w:r w:rsidR="00D82369">
              <w:rPr>
                <w:rFonts w:ascii="Arial" w:hAnsi="Arial" w:cs="Arial"/>
                <w:sz w:val="18"/>
                <w:szCs w:val="18"/>
              </w:rPr>
              <w:t>pod elektrocentrálu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56DE62" w14:textId="307037DD" w:rsidR="001E4808" w:rsidRDefault="00D82369">
            <w:pPr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Zadání obsahovalo dodávku výhradně elektrocentrály, což je řešení v plném rozsahu splňující legislativní požadavky, nicméně s ohledem na zajištění provozní bezpečnosti zejména při doplňování pohonných hmot a údržbě dieselagregátu v prostoru stání v bezprostřední blízkosti vodní hladiny je účelné doplnění druhé ochranné bariéry vně výrobku elektrocentrály pro zachycení případných úniků ropných látek. Zároveň bude sníženo riziko znečištění prostoru ochozů s pochozí plochou z pororoštů na železobetonovém plováku ropnými látkami </w:t>
            </w:r>
            <w:r w:rsidR="001E4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5D62BE" w14:textId="728A75FA" w:rsidR="00272307" w:rsidRDefault="00272307" w:rsidP="00E52CB7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Ochranné stříšky proti kondenzované vodě</w:t>
            </w:r>
          </w:p>
          <w:p w14:paraId="0E13E636" w14:textId="77092DB8" w:rsidR="008D6B4E" w:rsidRDefault="005725A4">
            <w:pPr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Prostor pracovního stolu </w:t>
            </w:r>
            <w:r w:rsidR="00272307">
              <w:rPr>
                <w:rFonts w:ascii="Arial" w:hAnsi="Arial" w:cs="Arial"/>
                <w:sz w:val="18"/>
                <w:szCs w:val="18"/>
              </w:rPr>
              <w:t>bude</w:t>
            </w:r>
            <w:r>
              <w:rPr>
                <w:rFonts w:ascii="Arial" w:hAnsi="Arial" w:cs="Arial"/>
                <w:sz w:val="18"/>
                <w:szCs w:val="18"/>
              </w:rPr>
              <w:t xml:space="preserve"> opatřen krycí stříškou proti úkapům kondenzované vlhkosti ze střechy ochranného stání</w:t>
            </w:r>
            <w:r w:rsidR="00272307">
              <w:rPr>
                <w:rFonts w:ascii="Arial" w:hAnsi="Arial" w:cs="Arial"/>
                <w:sz w:val="18"/>
                <w:szCs w:val="18"/>
              </w:rPr>
              <w:t xml:space="preserve"> na plochu pracovního stolu s rozmístěným nářadím a prostředky údržby</w:t>
            </w:r>
            <w:r>
              <w:rPr>
                <w:rFonts w:ascii="Arial" w:hAnsi="Arial" w:cs="Arial"/>
                <w:sz w:val="18"/>
                <w:szCs w:val="18"/>
              </w:rPr>
              <w:t xml:space="preserve">, kdy tento jev nastává nepravidelně dle aktuálních venkovních teplotních </w:t>
            </w:r>
            <w:r w:rsidR="00365C1F">
              <w:rPr>
                <w:rFonts w:ascii="Arial" w:hAnsi="Arial" w:cs="Arial"/>
                <w:sz w:val="18"/>
                <w:szCs w:val="18"/>
              </w:rPr>
              <w:t>podmínek a</w:t>
            </w:r>
            <w:r>
              <w:rPr>
                <w:rFonts w:ascii="Arial" w:hAnsi="Arial" w:cs="Arial"/>
                <w:sz w:val="18"/>
                <w:szCs w:val="18"/>
              </w:rPr>
              <w:t xml:space="preserve"> není ekonomicky účelné konstrukci stání </w:t>
            </w:r>
            <w:r w:rsidR="00272307">
              <w:rPr>
                <w:rFonts w:ascii="Arial" w:hAnsi="Arial" w:cs="Arial"/>
                <w:sz w:val="18"/>
                <w:szCs w:val="18"/>
              </w:rPr>
              <w:t>nákladně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6B4E">
              <w:rPr>
                <w:rFonts w:ascii="Arial" w:hAnsi="Arial" w:cs="Arial"/>
                <w:sz w:val="18"/>
                <w:szCs w:val="18"/>
              </w:rPr>
              <w:t xml:space="preserve">stavebně </w:t>
            </w:r>
            <w:r>
              <w:rPr>
                <w:rFonts w:ascii="Arial" w:hAnsi="Arial" w:cs="Arial"/>
                <w:sz w:val="18"/>
                <w:szCs w:val="18"/>
              </w:rPr>
              <w:t xml:space="preserve">upravovat k zamezení </w:t>
            </w:r>
            <w:r w:rsidR="00365C1F">
              <w:rPr>
                <w:rFonts w:ascii="Arial" w:hAnsi="Arial" w:cs="Arial"/>
                <w:sz w:val="18"/>
                <w:szCs w:val="18"/>
              </w:rPr>
              <w:t>tohoto jevu</w:t>
            </w:r>
          </w:p>
          <w:p w14:paraId="6EC33399" w14:textId="75AF52AE" w:rsidR="00272307" w:rsidRDefault="00272307" w:rsidP="00E52CB7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Osvětlení pro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zaplouvání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plavidel</w:t>
            </w:r>
          </w:p>
          <w:p w14:paraId="53BBF9F2" w14:textId="77A6BC97" w:rsidR="005725A4" w:rsidRPr="008C2E87" w:rsidRDefault="008D6B4E" w:rsidP="00365C1F">
            <w:pPr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Dle provozních zkušeností koncového uživatele ochranných stání Policie ČR byly </w:t>
            </w:r>
            <w:r w:rsidR="00272307">
              <w:rPr>
                <w:rFonts w:ascii="Arial" w:hAnsi="Arial" w:cs="Arial"/>
                <w:sz w:val="18"/>
                <w:szCs w:val="18"/>
              </w:rPr>
              <w:t xml:space="preserve">nad rámec zadání </w:t>
            </w:r>
            <w:r>
              <w:rPr>
                <w:rFonts w:ascii="Arial" w:hAnsi="Arial" w:cs="Arial"/>
                <w:sz w:val="18"/>
                <w:szCs w:val="18"/>
              </w:rPr>
              <w:t>vn</w:t>
            </w:r>
            <w:r w:rsidR="0027230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třní prostory u každého stání vybaveny </w:t>
            </w:r>
            <w:r w:rsidR="00365C1F">
              <w:rPr>
                <w:rFonts w:ascii="Arial" w:hAnsi="Arial" w:cs="Arial"/>
                <w:sz w:val="18"/>
                <w:szCs w:val="18"/>
              </w:rPr>
              <w:t>reflektory vybavenými</w:t>
            </w:r>
            <w:r>
              <w:rPr>
                <w:rFonts w:ascii="Arial" w:hAnsi="Arial" w:cs="Arial"/>
                <w:sz w:val="18"/>
                <w:szCs w:val="18"/>
              </w:rPr>
              <w:t xml:space="preserve"> PIR čidlem za účelem osvícení vjezdového prostoru stání během zajíždění a vyjíždění plavidla. Toto opatření zvýší bezpečnost přístavních manévrů</w:t>
            </w:r>
            <w:r w:rsidR="006275E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bezpečné nalodění a opuštění plavidla</w:t>
            </w:r>
            <w:r w:rsidR="006275EF">
              <w:rPr>
                <w:rFonts w:ascii="Arial" w:hAnsi="Arial" w:cs="Arial"/>
                <w:sz w:val="18"/>
                <w:szCs w:val="18"/>
              </w:rPr>
              <w:t xml:space="preserve"> za špatných světelných podmínek, kdy není možné mít zapnuté hlavní stabilní osvětlení vnitřního prostoru ochranných stání.</w:t>
            </w:r>
          </w:p>
          <w:p w14:paraId="6AA2B72D" w14:textId="77777777" w:rsidR="001E4808" w:rsidRDefault="001E4808" w:rsidP="00CE45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834F1F" w14:textId="29203EF9" w:rsidR="002E70C3" w:rsidRDefault="008C2E87" w:rsidP="00CE4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byly </w:t>
            </w:r>
            <w:r w:rsidR="00C509B1">
              <w:rPr>
                <w:rFonts w:ascii="Arial" w:hAnsi="Arial" w:cs="Arial"/>
                <w:sz w:val="18"/>
                <w:szCs w:val="18"/>
              </w:rPr>
              <w:t xml:space="preserve">zohledněny požadavky po provedené kontrole technické </w:t>
            </w:r>
            <w:r w:rsidR="00365C1F">
              <w:rPr>
                <w:rFonts w:ascii="Arial" w:hAnsi="Arial" w:cs="Arial"/>
                <w:sz w:val="18"/>
                <w:szCs w:val="18"/>
              </w:rPr>
              <w:t>způsobilosti stávajících</w:t>
            </w:r>
            <w:r w:rsidR="00C509B1">
              <w:rPr>
                <w:rFonts w:ascii="Arial" w:hAnsi="Arial" w:cs="Arial"/>
                <w:sz w:val="18"/>
                <w:szCs w:val="18"/>
              </w:rPr>
              <w:t xml:space="preserve"> vyvazovacích plovoucích mol od organizace pověřené MD pro schvalování technické způsobilosti plavidel </w:t>
            </w:r>
            <w:r w:rsidR="00532AAD">
              <w:rPr>
                <w:rFonts w:ascii="Arial" w:hAnsi="Arial" w:cs="Arial"/>
                <w:sz w:val="18"/>
                <w:szCs w:val="18"/>
              </w:rPr>
              <w:t xml:space="preserve">na základě </w:t>
            </w:r>
            <w:r>
              <w:rPr>
                <w:rFonts w:ascii="Arial" w:hAnsi="Arial" w:cs="Arial"/>
                <w:sz w:val="18"/>
                <w:szCs w:val="18"/>
              </w:rPr>
              <w:t>aktualiz</w:t>
            </w:r>
            <w:r w:rsidR="00532AAD">
              <w:rPr>
                <w:rFonts w:ascii="Arial" w:hAnsi="Arial" w:cs="Arial"/>
                <w:sz w:val="18"/>
                <w:szCs w:val="18"/>
              </w:rPr>
              <w:t>ace</w:t>
            </w:r>
            <w:r>
              <w:rPr>
                <w:rFonts w:ascii="Arial" w:hAnsi="Arial" w:cs="Arial"/>
                <w:sz w:val="18"/>
                <w:szCs w:val="18"/>
              </w:rPr>
              <w:t xml:space="preserve"> přírodní</w:t>
            </w:r>
            <w:r w:rsidR="00532AAD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 a prostorov</w:t>
            </w:r>
            <w:r w:rsidR="00532AAD">
              <w:rPr>
                <w:rFonts w:ascii="Arial" w:hAnsi="Arial" w:cs="Arial"/>
                <w:sz w:val="18"/>
                <w:szCs w:val="18"/>
              </w:rPr>
              <w:t>ých</w:t>
            </w:r>
            <w:r>
              <w:rPr>
                <w:rFonts w:ascii="Arial" w:hAnsi="Arial" w:cs="Arial"/>
                <w:sz w:val="18"/>
                <w:szCs w:val="18"/>
              </w:rPr>
              <w:t xml:space="preserve"> podmín</w:t>
            </w:r>
            <w:r w:rsidR="00532AAD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k pro modernizovaná stání služebních plavidel v příslušných </w:t>
            </w:r>
            <w:r w:rsidR="00C276D7">
              <w:rPr>
                <w:rFonts w:ascii="Arial" w:hAnsi="Arial" w:cs="Arial"/>
                <w:sz w:val="18"/>
                <w:szCs w:val="18"/>
              </w:rPr>
              <w:t>lokalitách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78E4F3" w14:textId="77777777" w:rsidR="00D82369" w:rsidRDefault="00D82369" w:rsidP="00D8236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Břehová úvazová ocelová lana garážových sestav.</w:t>
            </w:r>
          </w:p>
          <w:p w14:paraId="28F9C9B6" w14:textId="298CC6A4" w:rsidR="00D82369" w:rsidRPr="008C2E87" w:rsidRDefault="00D82369" w:rsidP="00365C1F">
            <w:pPr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Doplněn</w:t>
            </w:r>
            <w:r w:rsidR="00F86276">
              <w:rPr>
                <w:rFonts w:ascii="Arial" w:hAnsi="Arial" w:cs="Arial"/>
                <w:sz w:val="18"/>
                <w:szCs w:val="18"/>
              </w:rPr>
              <w:t>o bylo samostatné vyvázání stání přímo do břehových úvazných kruhů a je tak sníženo zatížení a závislost na stávajícím plovoucím zařízení mola ochranného stání, přes které by bylo nutné přenášet veškeré silové zatížení od nových krytých stání</w:t>
            </w:r>
            <w:r w:rsidR="002F027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2721E">
              <w:rPr>
                <w:rFonts w:ascii="Arial" w:hAnsi="Arial" w:cs="Arial"/>
                <w:sz w:val="18"/>
                <w:szCs w:val="18"/>
              </w:rPr>
              <w:t xml:space="preserve">úsek lana zanořený pod hladinu </w:t>
            </w:r>
            <w:r w:rsidR="005725A4">
              <w:rPr>
                <w:rFonts w:ascii="Arial" w:hAnsi="Arial" w:cs="Arial"/>
                <w:sz w:val="18"/>
                <w:szCs w:val="18"/>
              </w:rPr>
              <w:t>je opatřen žlutou výstražnou bójí</w:t>
            </w:r>
          </w:p>
          <w:p w14:paraId="06F41306" w14:textId="77777777" w:rsidR="00D82369" w:rsidRDefault="00D82369" w:rsidP="00D8236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Ztužující a spojovací ocelové svorníky mezi sestavami.</w:t>
            </w:r>
          </w:p>
          <w:p w14:paraId="150AE8D5" w14:textId="03F5998D" w:rsidR="00F86276" w:rsidRPr="008C2E87" w:rsidRDefault="00F86276" w:rsidP="00365C1F">
            <w:pPr>
              <w:numPr>
                <w:ilvl w:val="1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Vzájemné svázání dvou plovoucích garáží k sobě vytvářející sestavu plavidel zvýší provozní tuhost a stabilitu a zároveň umožní bezpečnější přenos zatížení zejména od proudící vody a větru do vyvazovacích zařízení.</w:t>
            </w:r>
          </w:p>
          <w:p w14:paraId="6FD1769A" w14:textId="77777777" w:rsidR="009410B1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393E0" w14:textId="2DD3275C" w:rsidR="001A67ED" w:rsidRPr="00A71B8E" w:rsidRDefault="001A67ED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Kalkulace změny ceny je specifikována v příloze. Uskutečněná změna si vyžádala dílčí </w:t>
            </w:r>
            <w:r w:rsidR="00C509B1">
              <w:rPr>
                <w:rFonts w:ascii="Arial" w:hAnsi="Arial" w:cs="Arial"/>
                <w:sz w:val="18"/>
                <w:szCs w:val="18"/>
              </w:rPr>
              <w:t>doplnění</w:t>
            </w:r>
            <w:r>
              <w:rPr>
                <w:rFonts w:ascii="Arial" w:hAnsi="Arial" w:cs="Arial"/>
                <w:sz w:val="18"/>
                <w:szCs w:val="18"/>
              </w:rPr>
              <w:t xml:space="preserve"> projektové dokumentace, což způsobilo posun termínu dokončeni o </w:t>
            </w:r>
            <w:r w:rsidR="00C509B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 týdnů.</w:t>
            </w: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</w:tr>
      <w:tr w:rsidR="003D1B0F" w:rsidRPr="00D746EC" w14:paraId="39FB7617" w14:textId="77777777" w:rsidTr="000D030B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D030B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D030B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DC6A" w14:textId="132FF80E" w:rsidR="001A67ED" w:rsidRPr="001A67ED" w:rsidRDefault="001A67ED" w:rsidP="001A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CFFF99" w14:textId="6A74DCA4" w:rsidR="000A31A5" w:rsidRPr="000A31A5" w:rsidRDefault="000A31A5" w:rsidP="001A6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B2C698" w14:textId="7348B3FA" w:rsidR="00777BA4" w:rsidRPr="00447E16" w:rsidRDefault="00777BA4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259D" w14:textId="77777777" w:rsidR="00365C1F" w:rsidRPr="00365C1F" w:rsidRDefault="00365C1F" w:rsidP="0036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C1F">
              <w:rPr>
                <w:rFonts w:ascii="Arial" w:hAnsi="Arial" w:cs="Arial"/>
                <w:b/>
                <w:bCs/>
                <w:sz w:val="18"/>
                <w:szCs w:val="18"/>
              </w:rPr>
              <w:t>618 239,58</w:t>
            </w:r>
          </w:p>
          <w:p w14:paraId="0A8548BF" w14:textId="1899C19A" w:rsidR="00490F61" w:rsidRPr="00490F61" w:rsidRDefault="00490F61" w:rsidP="00490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B8C418" w14:textId="783EC45F" w:rsidR="00777BA4" w:rsidRDefault="00777BA4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79883E" w14:textId="7CB0124A" w:rsidR="001A67ED" w:rsidRPr="00447E16" w:rsidRDefault="001A67ED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0694EDD2" w14:textId="77777777" w:rsidR="001E3300" w:rsidRDefault="00CF368C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0FC13DB" w14:textId="77777777" w:rsidR="000E4865" w:rsidRDefault="00074A00" w:rsidP="001E33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5F3915" w14:textId="77777777" w:rsidR="00365C1F" w:rsidRPr="00365C1F" w:rsidRDefault="00365C1F" w:rsidP="00365C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5C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618 239,58</w:t>
            </w:r>
          </w:p>
          <w:p w14:paraId="15787AA3" w14:textId="5DA4E7DE" w:rsidR="00490F61" w:rsidRPr="00490F61" w:rsidRDefault="00490F61" w:rsidP="00490F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FF61939" w14:textId="0C522C2B" w:rsidR="008C2E87" w:rsidRPr="008C2E87" w:rsidRDefault="008C2E87" w:rsidP="008C2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F6AFCE2" w14:textId="4C5B96C4" w:rsidR="000E4865" w:rsidRPr="000E4865" w:rsidRDefault="000E4865" w:rsidP="000E48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B97E04B" w14:textId="42C17CEF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959EAED" w14:textId="722ABDD8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D030B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47752358" w:rsidR="00777BA4" w:rsidRPr="00D746EC" w:rsidRDefault="00532AA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DA2602">
              <w:rPr>
                <w:rFonts w:ascii="Arial" w:hAnsi="Arial"/>
                <w:b/>
                <w:bCs/>
                <w:sz w:val="22"/>
                <w:szCs w:val="22"/>
              </w:rPr>
              <w:t>2 týdnů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73D9C9DF" w:rsidR="00777BA4" w:rsidRPr="00D746EC" w:rsidRDefault="00532AA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DA2602">
              <w:rPr>
                <w:rFonts w:ascii="Arial" w:hAnsi="Arial"/>
                <w:b/>
                <w:bCs/>
                <w:sz w:val="22"/>
                <w:szCs w:val="22"/>
              </w:rPr>
              <w:t>2 týdnů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D030B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7402002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56D0AEC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2GoAEAAJgDAAAOAAAAZHJzL2Uyb0RvYy54bWysU8Fu2zAMvRfoPwi6L3a6Nm2NOD20aC/F&#10;WnTbB6gyFQuQREFSY+fvRymJM6wFhhW70JLIR/I90sub0Rq2gRA1upbPZzVn4CR22q1b/vPH/Zcr&#10;zmISrhMGHbR8C5HfrE5PloNv4Ax7NB0ERklcbAbf8j4l31RVlD1YEWfowZFTYbAi0TWsqy6IgbJb&#10;U53V9aIaMHQ+oIQY6fVu5+Srkl8pkOlJqQiJmZZTb6nYUOxrttVqKZp1EL7Xct+G+EQXVmhHRadU&#10;dyIJ9hb0u1RWy4ARVZpJtBUqpSUUDsRmXv/B5nsvPBQuJE70k0zx/6WV3za37jmQDIOPTfTPIbMY&#10;VbD5S/2xsYi1ncSCMTFJj4v6cnF9wZkk13l99bW+yGJWR7APMT0AWpYPLTfaZS6iEZvHmHahhxDC&#10;HcuXU9oayMHGvYBiuqOC84IumwG3JrCNoJkKKcGl+b50ic4wpY2ZgPXfgfv4DIWyNf8CnhClMro0&#10;ga12GD6qnsZDy2oXf1BgxztL8IrdtgymSEPjL+LuVzXv1+/3Aj/+UKtfAAAA//8DAFBLAwQUAAYA&#10;CAAAACEAqrpSJN0AAAAGAQAADwAAAGRycy9kb3ducmV2LnhtbEyOX0vDMBTF3wW/Q7iCb1u6osXV&#10;pmMMxDmQ4RTmY9Zc22pzU5Js7b69d0/6eP5wzq9YjLYTJ/ShdaRgNk1AIFXOtFQr+Hh/mjyACFGT&#10;0Z0jVHDGAIvy+qrQuXEDveFpF2vBIxRyraCJsc+lDFWDVoep65E4+3Le6sjS19J4PfC47WSaJJm0&#10;uiV+aHSPqwarn93RKnj16/VquTl/0/bTDvt0s9++jM9K3d6My0cQEcf4V4YLPqNDyUwHdyQTRKdg&#10;cnfPTfbnIDiez1IQBwVZloIsC/kfv/wFAAD//wMAUEsBAi0AFAAGAAgAAAAhALaDOJL+AAAA4QEA&#10;ABMAAAAAAAAAAAAAAAAAAAAAAFtDb250ZW50X1R5cGVzXS54bWxQSwECLQAUAAYACAAAACEAOP0h&#10;/9YAAACUAQAACwAAAAAAAAAAAAAAAAAvAQAAX3JlbHMvLnJlbHNQSwECLQAUAAYACAAAACEAqmA9&#10;hqABAACYAwAADgAAAAAAAAAAAAAAAAAuAgAAZHJzL2Uyb0RvYy54bWxQSwECLQAUAAYACAAAACEA&#10;qrpSJN0AAAAGAQAADwAAAAAAAAAAAAAAAAD6AwAAZHJzL2Rvd25yZXYueG1sUEsFBgAAAAAEAAQA&#10;8wAAAAQ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35EC1FA5" w:rsidR="003A6B32" w:rsidRPr="003A6B32" w:rsidRDefault="006D3BFA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1" locked="0" layoutInCell="1" allowOverlap="1" wp14:anchorId="3E86D5BB" wp14:editId="55C24A23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92100" cy="278130"/>
                            <wp:effectExtent l="19050" t="19050" r="12700" b="26670"/>
                            <wp:wrapNone/>
                            <wp:docPr id="8" name="Ová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2100" cy="2781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78F0CD5" w14:textId="77777777" w:rsidR="006D3BFA" w:rsidRDefault="006D3BFA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86D5BB" id="Ovál 8" o:spid="_x0000_s1026" style="position:absolute;left:0;text-align:left;margin-left:8.75pt;margin-top:7.5pt;width:23pt;height:21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iGiwIAAHYFAAAOAAAAZHJzL2Uyb0RvYy54bWysVE1v2zAMvQ/YfxB0X21nzdoGdYqgRYYB&#10;RVusHXpWZCkWIIuapMTOfv0o+SPBWuwwLAeHEslH8onk9U3XaLIXziswJS3OckqE4VApsy3pj5f1&#10;p0tKfGCmYhqMKOlBeHqz/PjhurULMYMadCUcQRDjF60taR2CXWSZ57VomD8DKwwqJbiGBTy6bVY5&#10;1iJ6o7NZnn/JWnCVdcCF93h71yvpMuFLKXh4lNKLQHRJMbeQvi59N/GbLa/ZYuuYrRUf0mD/kEXD&#10;lMGgE9QdC4zsnHoD1SjuwIMMZxyaDKRUXKQasJoi/6Oa55pZkWpBcrydaPL/D5Y/7J/tk0MaWusX&#10;HsVYRSddE/8xP9Ilsg4TWaILhOPl7GpW5EgpR9Xs4rL4nMjMjs7W+fBVQEOiUFKhtbI+lsMWbH/v&#10;A8ZE69EqXhtYK63Tk2hDWsS9nF/Mk4cHraqojXbebTe32pE9w1ddr3P8xYdEtBMzPGmDl8e6khQO&#10;WkQMbb4LSVQVK+kjxJYTEyzjXJhQ9KqaVaKPNj8NNnqk0AkwIkvMcsIeAEbLHmTE7nMe7KOrSB07&#10;Oed/S6x3njxSZDBhcm6UAfcegMaqhsi9/UhST01kKXSbDk2iuIHq8OSIg350vOVrhe95z3x4Yg5n&#10;BVsA5z884kdqwEeDQaKkBvfrvftojy2MWkpanL2S+p875gQl+pvB5r4qzs/jsKbD+fxihgd3qtmc&#10;asyuuQVshAI3jeVJjPZBj6J00LzimljFqKhihmPskvLgxsNt6HcCLhouVqtkhgNqWbg3z5ZH8Ehw&#10;bNaX7pU5OzR1wGl4gHFO3zR2bxs9Dax2AaRKXX/kdaAehzv10LCI4vY4PSer47pc/gYAAP//AwBQ&#10;SwMEFAAGAAgAAAAhANMaOFDbAAAABwEAAA8AAABkcnMvZG93bnJldi54bWxMj0FLw0AQhe+C/2EZ&#10;wZvdVEkbYjZFhF4EIab1vs1Os6HZ2ZjdtNFf73iyp+HxHm++V2xm14szjqHzpGC5SEAgNd501CrY&#10;77YPGYgQNRnde0IF3xhgU97eFDo3/kIfeK5jK7iEQq4V2BiHXMrQWHQ6LPyAxN7Rj05HlmMrzagv&#10;XO56+ZgkK+l0R/zB6gFfLTanenIK6t1bYrb7969jWFM1fP5UU2crpe7v5pdnEBHn+B+GP3xGh5KZ&#10;Dn4iE0TPep1ykm/Kk9hfPbE+KEizDGRZyGv+8hcAAP//AwBQSwECLQAUAAYACAAAACEAtoM4kv4A&#10;AADhAQAAEwAAAAAAAAAAAAAAAAAAAAAAW0NvbnRlbnRfVHlwZXNdLnhtbFBLAQItABQABgAIAAAA&#10;IQA4/SH/1gAAAJQBAAALAAAAAAAAAAAAAAAAAC8BAABfcmVscy8ucmVsc1BLAQItABQABgAIAAAA&#10;IQARIoiGiwIAAHYFAAAOAAAAAAAAAAAAAAAAAC4CAABkcnMvZTJvRG9jLnhtbFBLAQItABQABgAI&#10;AAAAIQDTGjhQ2wAAAAcBAAAPAAAAAAAAAAAAAAAAAOUEAABkcnMvZG93bnJldi54bWxQSwUGAAAA&#10;AAQABADzAAAA7QUAAAAA&#10;" filled="f" strokecolor="red" strokeweight="2.25pt">
                            <v:stroke joinstyle="miter"/>
                            <v:textbox>
                              <w:txbxContent>
                                <w:p w14:paraId="278F0CD5" w14:textId="77777777" w:rsidR="006D3BFA" w:rsidRDefault="006D3BFA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19B01FBB" w:rsidR="003A6B32" w:rsidRPr="003A6B32" w:rsidRDefault="00027B21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5AE77304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40EDE66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.8pt" to="43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uHV1wdwAAAAGAQAADwAAAGRycy9kb3ducmV2LnhtbEyOQUvDQBSE74L/&#10;YXmCF2k3LZLWmE0RUQ/11Kqgt5fsMwnNvg3ZbRr/vc9TPQ3DDDNfvplcp0YaQuvZwGKegCKuvG25&#10;NvD+9jxbgwoR2WLnmQz8UIBNcXmRY2b9iXc07mOtZIRDhgaaGPtM61A15DDMfU8s2bcfHEaxQ63t&#10;gCcZd51eJkmqHbYsDw329NhQddgfnYGv4MPTx7YcXw677YQ3r3H5WVljrq+mh3tQkaZ4LsMfvqBD&#10;IUylP7INqjMwS6UoshCVeL1agSoNpLd3oItc/8cvfgE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4dXXB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601BAE94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705000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-.5pt" to="45.4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OpA3i3fAAAABwEAAA8AAABkcnMvZG93bnJldi54bWxMj0FLw0AQhe8F/8Mygrd20yCl&#10;idmUUhBrQYpVqMdtdkyi2dmwu23Sf+940tPweI/3vilWo+3EBX1oHSmYzxIQSJUzLdUK3t8ep0sQ&#10;IWoyunOECq4YYFXeTAqdGzfQK14OsRZcQiHXCpoY+1zKUDVodZi5Hom9T+etjix9LY3XA5fbTqZJ&#10;spBWt8QLje5x02D1fThbBS9+u92sd9cv2n/Y4Zjujvvn8Umpu9tx/QAi4hj/wvCLz+hQMtPJnckE&#10;0SmY3jN55Dvnl9jPkgzEScEiS0GWhfzPX/4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6kDeLd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7136A339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B9F97B4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16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4BAB07BE" w:rsidR="003A6B32" w:rsidRPr="003A6B32" w:rsidRDefault="00DA260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47A9A145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AC1EA4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.25pt" to="42.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DZO7s63QAAAAUBAAAPAAAAZHJzL2Rvd25yZXYueG1sTI7BSsNAFEX3gv8wPMFdOzHWENK8&#10;lFIQa0GKVWiX08wziWbehMy0Sf/e6UqXl3s59+SL0bTiTL1rLCM8TCMQxKXVDVcInx/PkxSE84q1&#10;ai0TwoUcLIrbm1xl2g78Tuedr0SAsMsUQu19l0npypqMclPbEYfuy/ZG+RD7SupeDQFuWhlHUSKN&#10;ajg81KqjVU3lz+5kEN769Xq13Fy+eXswwz7e7Lev4wvi/d24nIPwNPq/MVz1gzoUweloT6ydaBEm&#10;8WNYIjyBCG06S0AcEZJZCrLI5X/74hcAAP//AwBQSwECLQAUAAYACAAAACEAtoM4kv4AAADhAQAA&#10;EwAAAAAAAAAAAAAAAAAAAAAAW0NvbnRlbnRfVHlwZXNdLnhtbFBLAQItABQABgAIAAAAIQA4/SH/&#10;1gAAAJQBAAALAAAAAAAAAAAAAAAAAC8BAABfcmVscy8ucmVsc1BLAQItABQABgAIAAAAIQBKfMhW&#10;nwEAAJgDAAAOAAAAAAAAAAAAAAAAAC4CAABkcnMvZTJvRG9jLnhtbFBLAQItABQABgAIAAAAIQDZ&#10;O7s63QAAAAUBAAAPAAAAAAAAAAAAAAAAAPkDAABkcnMvZG93bnJldi54bWxQSwUGAAAAAAQABADz&#10;AAAAA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63F31D7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38DEEB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-.8pt" to="42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Mfk3XHeAAAABwEAAA8AAABkcnMvZG93bnJldi54bWxMj0FLw0AQhe+C&#10;/2EZwYu0m1YbSsymiKiHempV0NskOyah2dmQ3abx3zue6ukxvMd73+SbyXVqpCG0ng0s5gko4srb&#10;lmsD72/PszWoEJEtdp7JwA8F2BSXFzlm1p94R+M+1kpKOGRooImxz7QOVUMOw9z3xOJ9+8FhlHOo&#10;tR3wJOWu08skSbXDlmWhwZ4eG6oO+6Mz8BV8ePrYluPLYbed8OY1Lj8ra8z11fRwDyrSFM9h+MMX&#10;dCiEqfRHtkF1Bma3K0mKLlJQ4q/v5JPSQLpKQBe5/s9f/AIAAP//AwBQSwECLQAUAAYACAAAACEA&#10;toM4kv4AAADhAQAAEwAAAAAAAAAAAAAAAAAAAAAAW0NvbnRlbnRfVHlwZXNdLnhtbFBLAQItABQA&#10;BgAIAAAAIQA4/SH/1gAAAJQBAAALAAAAAAAAAAAAAAAAAC8BAABfcmVscy8ucmVsc1BLAQItABQA&#10;BgAIAAAAIQDYdQlMqgEAAKIDAAAOAAAAAAAAAAAAAAAAAC4CAABkcnMvZTJvRG9jLnhtbFBLAQIt&#10;ABQABgAIAAAAIQDH5N1x3gAAAAcBAAAPAAAAAAAAAAAAAAAAAAQEAABkcnMvZG93bnJldi54bWxQ&#10;SwUGAAAAAAQABADzAAAAD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5AE53187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0CD97076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EF5C32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FAC43E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289BAFBE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E844430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30EB3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4F1D3F6E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4B0613FE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1A2C15C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8A2639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4B7352CB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F78D82D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19DAA225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04E5D456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0B3AC2D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366509C7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86C156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6BC55A1" w14:textId="5D34DAF4" w:rsidR="00847484" w:rsidRPr="00735FCF" w:rsidRDefault="00205B55" w:rsidP="00A57AEA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A6B32">
              <w:rPr>
                <w:rFonts w:ascii="Calibri" w:hAnsi="Calibri" w:cs="Calibri"/>
                <w:b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E98B5C5" wp14:editId="0EF6EDF0">
                      <wp:simplePos x="0" y="0"/>
                      <wp:positionH relativeFrom="column">
                        <wp:posOffset>-102218</wp:posOffset>
                      </wp:positionH>
                      <wp:positionV relativeFrom="paragraph">
                        <wp:posOffset>-34290</wp:posOffset>
                      </wp:positionV>
                      <wp:extent cx="292100" cy="278130"/>
                      <wp:effectExtent l="19050" t="19050" r="12700" b="2667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7813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8B5C5" id="Ovál 2" o:spid="_x0000_s1027" style="position:absolute;margin-left:-8.05pt;margin-top:-2.7pt;width:23pt;height:21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hKjwIAAH0FAAAOAAAAZHJzL2Uyb0RvYy54bWysVN1v2yAQf5+0/wHxvtrOmrWN6lRRq0yT&#10;qrZaO/WZYIiRMMeAxM7++h34I9Fa7WGaHzBwv/vdB3d3fdM1muyF8wpMSYuznBJhOFTKbEv642X9&#10;6ZISH5ipmAYjSnoQnt4sP364bu1CzKAGXQlHkMT4RWtLWodgF1nmeS0a5s/ACoNCCa5hAY9um1WO&#10;tcje6GyW51+yFlxlHXDhPd7e9UK6TPxSCh4epfQiEF1S9C2k1aV1E9dsec0WW8dsrfjgBvsHLxqm&#10;DBqdqO5YYGTn1BuqRnEHHmQ449BkIKXiIsWA0RT5H9E818yKFAsmx9spTf7/0fKH/bN9cpiG1vqF&#10;x22MopOuiX/0j3QpWYcpWaILhOPl7GpW5JhSjqLZxWXxOSUzOypb58NXAQ2Jm5IKrZX1MRy2YPt7&#10;H9AmokdUvDawVlqnJ9GGtMh7Ob+YJw0PWlVRGnHebTe32pE9w1ddr3P84kMi2wkMT9rg5TGutAsH&#10;LSKHNt+FJKqKkfQWYsmJiZZxLkwoelHNKtFbm58aGzWS6UQYmSV6OXEPBCOyJxm5e58HfFQVqWIn&#10;5fxvjvXKk0ayDCZMyo0y4N4j0BjVYLnHj0nqUxOzFLpNh7nBho7IeLOB6vDkiIO+g7zla4XPes98&#10;eGIOWwYrAcdAeMRFasC3g2FHSQ3u13v3EY+VjFJKWmzBkvqfO+YEJfqbwRq/Ks7PY8+mw/n8YoYH&#10;dyrZnErMrrkFrIcCB47laRvxQY9b6aB5xWmxilZRxAxH2yXlwY2H29CPBpw3XKxWCYZ9alm4N8+W&#10;R/KY51izL90rc3ao7YBN8QBju76p7x4bNQ2sdgGkSsV/zOvwAtjjqZSGeRSHyOk5oY5Tc/kbAAD/&#10;/wMAUEsDBBQABgAIAAAAIQB0ypDA3wAAAAgBAAAPAAAAZHJzL2Rvd25yZXYueG1sTI/BTsMwDIbv&#10;SLxDZCRuW9oxxlaaTghpFySk0o171nhNReOUJt0KT485wc2WP/3+/nw7uU6ccQitJwXpPAGBVHvT&#10;UqPgsN/N1iBC1GR05wkVfGGAbXF9levM+Au94bmKjeAQCplWYGPsMylDbdHpMPc9Et9OfnA68jo0&#10;0gz6wuGuk4skWUmnW+IPVvf4bLH+qEanoNq/JGZ3eP08hQcq+/fvcmxtqdTtzfT0CCLiFP9g+NVn&#10;dSjY6ehHMkF0CmbpKmWUh/slCAYWmw2Io4K79RJkkcv/BYofAAAA//8DAFBLAQItABQABgAIAAAA&#10;IQC2gziS/gAAAOEBAAATAAAAAAAAAAAAAAAAAAAAAABbQ29udGVudF9UeXBlc10ueG1sUEsBAi0A&#10;FAAGAAgAAAAhADj9If/WAAAAlAEAAAsAAAAAAAAAAAAAAAAALwEAAF9yZWxzLy5yZWxzUEsBAi0A&#10;FAAGAAgAAAAhALNTaEqPAgAAfQUAAA4AAAAAAAAAAAAAAAAALgIAAGRycy9lMm9Eb2MueG1sUEsB&#10;Ai0AFAAGAAgAAAAhAHTKkMDfAAAACAEAAA8AAAAAAAAAAAAAAAAA6QQAAGRycy9kb3ducmV2Lnht&#10;bFBLBQYAAAAABAAEAPMAAAD1BQAAAAA=&#10;" filled="f" strokecolor="red" strokeweight="2.25pt">
                      <v:stroke joinstyle="miter"/>
                      <v:textbox>
                        <w:txbxContent>
                          <w:p w14:paraId="51E6E594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  <w:r w:rsidR="00547D1C" w:rsidRPr="00547D1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Dle ZBV 0</w:t>
            </w:r>
            <w:r w:rsidR="00365C1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</w:t>
            </w:r>
            <w:r w:rsidR="00735FC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celková změna závazku (kladná a záporná) činí </w:t>
            </w:r>
          </w:p>
          <w:p w14:paraId="13043938" w14:textId="705DFF84" w:rsidR="00777BA4" w:rsidRPr="00D746EC" w:rsidRDefault="00365C1F" w:rsidP="00365C1F">
            <w:pPr>
              <w:rPr>
                <w:rFonts w:ascii="Arial" w:hAnsi="Arial"/>
              </w:rPr>
            </w:pPr>
            <w:r w:rsidRPr="00365C1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618 239,58</w:t>
            </w:r>
            <w:r w:rsidR="00735FC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Kč, tj.  </w:t>
            </w:r>
            <w:r w:rsidR="00547D1C" w:rsidRPr="00547D1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činí </w:t>
            </w:r>
            <w:proofErr w:type="gramStart"/>
            <w:r w:rsidR="00735FC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1,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70</w:t>
            </w:r>
            <w:r w:rsidR="00547D1C" w:rsidRPr="00547D1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%</w:t>
            </w:r>
            <w:proofErr w:type="gramEnd"/>
            <w:r w:rsidR="00547D1C" w:rsidRPr="00547D1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DFF834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14B4B2" w14:textId="0AAAD087" w:rsidR="00777BA4" w:rsidRPr="00D2303E" w:rsidRDefault="00777BA4" w:rsidP="00D2303E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D2303E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332360A0" w:rsidR="00D2303E" w:rsidRPr="00D2303E" w:rsidRDefault="00D2303E" w:rsidP="00D2303E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1A7F1E1" w14:textId="74360590" w:rsidR="00777BA4" w:rsidRPr="00D2303E" w:rsidRDefault="00777BA4" w:rsidP="00D2303E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D2303E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26A4D02B" w:rsidR="00D2303E" w:rsidRPr="00D2303E" w:rsidRDefault="00D2303E" w:rsidP="00D2303E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02A59CB4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27038A51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65A1F9F9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</w:t>
            </w:r>
            <w:r w:rsidR="003C1CF9">
              <w:rPr>
                <w:rFonts w:ascii="Calibri" w:hAnsi="Calibri" w:cs="Calibri"/>
                <w:bCs/>
                <w:sz w:val="22"/>
              </w:rPr>
              <w:t>sáhne</w:t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D42E55" w:rsidRPr="00D746EC" w14:paraId="1D5624D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DC1C" w14:textId="77777777" w:rsidR="00D42E55" w:rsidRPr="00D746EC" w:rsidRDefault="00D42E55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8805E0" w14:textId="17262D74" w:rsidR="00D42E55" w:rsidRPr="00105ED2" w:rsidRDefault="00027B21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Dle </w:t>
            </w:r>
            <w:r w:rsidRPr="008B657C">
              <w:rPr>
                <w:rFonts w:ascii="Calibri" w:hAnsi="Calibri" w:cs="Calibri"/>
                <w:bCs/>
                <w:sz w:val="22"/>
              </w:rPr>
              <w:t>ZBV 01činí %.</w:t>
            </w:r>
            <w:r>
              <w:rPr>
                <w:rFonts w:ascii="Calibri" w:hAnsi="Calibri" w:cs="Calibri"/>
                <w:bCs/>
                <w:sz w:val="22"/>
              </w:rPr>
              <w:t xml:space="preserve"> Změna hodnoty díla je Kč bez DPH.</w:t>
            </w:r>
          </w:p>
        </w:tc>
      </w:tr>
      <w:tr w:rsidR="00D42E55" w:rsidRPr="00D746EC" w14:paraId="72F591EC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4591" w14:textId="77777777" w:rsidR="00D42E55" w:rsidRPr="00D746EC" w:rsidRDefault="00D42E55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56EB3D4" w14:textId="77777777" w:rsidR="00D42E55" w:rsidRPr="00105ED2" w:rsidRDefault="00D42E55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E3072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09765142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0D030B">
        <w:trPr>
          <w:trHeight w:val="112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483928E" w:rsidR="00105ED2" w:rsidRPr="006817AA" w:rsidRDefault="00105ED2" w:rsidP="00993B45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4788A" w:rsidRPr="00D746EC" w14:paraId="22EC27C2" w14:textId="77777777" w:rsidTr="00E3072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33FC193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205B55"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E30725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E3072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165AE580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0D030B">
        <w:trPr>
          <w:trHeight w:val="845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33F519FE" w:rsidR="009F14DB" w:rsidRPr="00105ED2" w:rsidRDefault="009F14DB" w:rsidP="00E06078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5F375578" w14:textId="50AD1E9B" w:rsidR="00A71B8E" w:rsidRDefault="00A71B8E"/>
    <w:p w14:paraId="38E7A61A" w14:textId="77777777" w:rsidR="00CE0B5B" w:rsidRDefault="00CE0B5B"/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5CF30781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DA2602" w:rsidRPr="00DA2602">
              <w:rPr>
                <w:rFonts w:ascii="Arial" w:hAnsi="Arial" w:cs="Arial"/>
                <w:b/>
                <w:iCs/>
                <w:sz w:val="22"/>
                <w:szCs w:val="22"/>
              </w:rPr>
              <w:t>S/ŘVC/007/OSE/</w:t>
            </w:r>
            <w:proofErr w:type="spellStart"/>
            <w:r w:rsidR="00DA2602" w:rsidRPr="00DA2602">
              <w:rPr>
                <w:rFonts w:ascii="Arial" w:hAnsi="Arial" w:cs="Arial"/>
                <w:b/>
                <w:iCs/>
                <w:sz w:val="22"/>
                <w:szCs w:val="22"/>
              </w:rPr>
              <w:t>SoD</w:t>
            </w:r>
            <w:proofErr w:type="spellEnd"/>
            <w:r w:rsidR="00DA2602" w:rsidRPr="00DA2602">
              <w:rPr>
                <w:rFonts w:ascii="Arial" w:hAnsi="Arial" w:cs="Arial"/>
                <w:b/>
                <w:iCs/>
                <w:sz w:val="22"/>
                <w:szCs w:val="22"/>
              </w:rPr>
              <w:t>/2022</w:t>
            </w:r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D689765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A2602">
              <w:rPr>
                <w:rFonts w:ascii="Arial" w:hAnsi="Arial" w:cs="Arial"/>
                <w:sz w:val="22"/>
                <w:szCs w:val="22"/>
              </w:rPr>
              <w:t>6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A2602">
              <w:rPr>
                <w:rFonts w:ascii="Arial" w:hAnsi="Arial" w:cs="Arial"/>
                <w:sz w:val="22"/>
                <w:szCs w:val="22"/>
              </w:rPr>
              <w:t>9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C68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7C6809" w:rsidRPr="00A17FF4" w:rsidRDefault="007C6809" w:rsidP="007C680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7C6809" w:rsidRPr="00A17FF4" w:rsidRDefault="007C6809" w:rsidP="007C680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0B06460A" w:rsidR="007C6809" w:rsidRPr="00983865" w:rsidRDefault="007C6809" w:rsidP="007C68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36</w:t>
            </w:r>
            <w:r w:rsidRPr="008B657C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137</w:t>
            </w:r>
            <w:r w:rsidRPr="008B657C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309</w:t>
            </w:r>
            <w:r w:rsidRPr="008B657C">
              <w:rPr>
                <w:rFonts w:ascii="Arial" w:hAnsi="Arial" w:cs="Arial"/>
                <w:b/>
                <w:bCs/>
                <w:sz w:val="22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18</w:t>
            </w:r>
            <w:r w:rsidRPr="008B657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8B657C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C6809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52FBB596" w:rsidR="007C6809" w:rsidRPr="0001746D" w:rsidRDefault="007C6809" w:rsidP="007C6809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 č. 0</w:t>
            </w:r>
            <w:r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</w:p>
          <w:p w14:paraId="50A85045" w14:textId="18F998E2" w:rsidR="007C6809" w:rsidRPr="00ED5CEA" w:rsidRDefault="007C6809" w:rsidP="007C680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0E440266" w:rsidR="007C6809" w:rsidRPr="00983865" w:rsidRDefault="007C6809" w:rsidP="007C680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36 755 548,76</w:t>
            </w:r>
            <w:r w:rsidRPr="008B657C">
              <w:rPr>
                <w:rFonts w:ascii="Arial" w:hAnsi="Arial" w:cs="Arial"/>
                <w:b/>
                <w:sz w:val="22"/>
                <w:szCs w:val="20"/>
              </w:rPr>
              <w:t xml:space="preserve"> 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F18" w14:textId="77777777" w:rsidR="00D37896" w:rsidRDefault="00D37896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6D4135" w14:textId="13A90222" w:rsidR="00631593" w:rsidRPr="00D37896" w:rsidRDefault="00D42E55" w:rsidP="00631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5C1F">
              <w:rPr>
                <w:rFonts w:ascii="Arial" w:hAnsi="Arial" w:cs="Arial"/>
                <w:b/>
                <w:bCs/>
                <w:sz w:val="20"/>
                <w:szCs w:val="20"/>
              </w:rPr>
              <w:t>935</w:t>
            </w:r>
            <w:r w:rsidR="006315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65C1F">
              <w:rPr>
                <w:rFonts w:ascii="Arial" w:hAnsi="Arial" w:cs="Arial"/>
                <w:b/>
                <w:bCs/>
                <w:sz w:val="20"/>
                <w:szCs w:val="20"/>
              </w:rPr>
              <w:t>675</w:t>
            </w:r>
            <w:r w:rsidR="0084748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C680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14:paraId="16AA3F99" w14:textId="36E28B19" w:rsidR="00A17FF4" w:rsidRPr="00603B6A" w:rsidRDefault="00A17FF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361858DB" w:rsidR="00A17FF4" w:rsidRPr="00603B6A" w:rsidRDefault="00490F61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125EB" w:rsidRPr="002125E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65C1F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</w:tr>
      <w:tr w:rsidR="00365C1F" w:rsidRPr="00D746EC" w14:paraId="63659A46" w14:textId="77777777" w:rsidTr="007C680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365C1F" w:rsidRPr="00D746EC" w14:paraId="1B4ECBFF" w14:textId="77777777" w:rsidTr="007C680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4CEBC73F" w:rsidR="00BA6F99" w:rsidRPr="00A17FF4" w:rsidRDefault="007C680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1 217 195,20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68DAC9EB" w:rsidR="00BA6F99" w:rsidRPr="00D37896" w:rsidRDefault="00BA6F99" w:rsidP="00EE73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1AE4BECA" w:rsidR="00BA6F99" w:rsidRPr="00603B6A" w:rsidRDefault="00BA6F99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1F" w:rsidRPr="00D746EC" w14:paraId="5EBA847D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5E97B74E" w:rsidR="00BA6F99" w:rsidRPr="0001746D" w:rsidRDefault="00490F61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365C1F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0D8A4296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5478048D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365C1F" w:rsidRPr="00ED5CEA" w14:paraId="3A500F5C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44AB10FD" w:rsidR="00BA6F99" w:rsidRPr="00ED5CEA" w:rsidRDefault="007C680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FCF">
              <w:rPr>
                <w:rFonts w:ascii="Arial" w:hAnsi="Arial" w:cs="Arial"/>
                <w:sz w:val="18"/>
                <w:szCs w:val="18"/>
              </w:rPr>
              <w:t>598 95</w:t>
            </w:r>
            <w:r>
              <w:rPr>
                <w:rFonts w:ascii="Arial" w:hAnsi="Arial" w:cs="Arial"/>
                <w:sz w:val="18"/>
                <w:szCs w:val="18"/>
              </w:rPr>
              <w:t>5,62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1EE13B25" w:rsidR="00BA6F99" w:rsidRPr="00D37896" w:rsidRDefault="00BA6F99" w:rsidP="00D378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6E3F834C" w:rsidR="00BA6F99" w:rsidRPr="00603B6A" w:rsidRDefault="00BA6F99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1F" w:rsidRPr="00ED5CEA" w14:paraId="5D2AB73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18029AE4" w:rsidR="00BA6F99" w:rsidRPr="00ED5CEA" w:rsidRDefault="00074A00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1CC7" w14:textId="77777777" w:rsidR="00365C1F" w:rsidRPr="00365C1F" w:rsidRDefault="00365C1F" w:rsidP="00365C1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C1F">
              <w:rPr>
                <w:rFonts w:ascii="Arial" w:hAnsi="Arial" w:cs="Arial"/>
                <w:b/>
                <w:bCs/>
                <w:sz w:val="18"/>
                <w:szCs w:val="18"/>
              </w:rPr>
              <w:t>618 239,58</w:t>
            </w:r>
          </w:p>
          <w:p w14:paraId="2F7CE954" w14:textId="7D6022D8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0CD38530" w:rsidR="00BA6F99" w:rsidRPr="00074A00" w:rsidRDefault="00BA6F99" w:rsidP="009838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616DE8" w14:textId="08C23AF2" w:rsidR="00D42E55" w:rsidRDefault="00D42E55"/>
    <w:p w14:paraId="47C9818C" w14:textId="187BAFD4" w:rsidR="00D42E55" w:rsidRDefault="00D42E55"/>
    <w:p w14:paraId="5C1514EE" w14:textId="77777777" w:rsidR="00D42E55" w:rsidRDefault="00D42E55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032658B1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  <w:r w:rsidR="004575C1">
              <w:rPr>
                <w:rFonts w:ascii="Arial" w:hAnsi="Arial"/>
                <w:b/>
                <w:bCs/>
                <w:sz w:val="16"/>
                <w:szCs w:val="16"/>
              </w:rPr>
              <w:t>(garant smlouvy)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0CE352CB" w:rsidR="008508A8" w:rsidRPr="00D746EC" w:rsidRDefault="00205B55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  <w:r w:rsidR="004575C1" w:rsidRPr="00D746EC">
              <w:rPr>
                <w:rFonts w:ascii="Arial" w:hAnsi="Arial"/>
                <w:sz w:val="16"/>
                <w:szCs w:val="16"/>
              </w:rPr>
              <w:t>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0D01F9FC" w:rsidR="008508A8" w:rsidRPr="00D746EC" w:rsidRDefault="00205B55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1005AB2F" w:rsidR="008508A8" w:rsidRPr="00D746EC" w:rsidRDefault="00205B55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65A53A94" w:rsidR="008508A8" w:rsidRPr="00D746EC" w:rsidRDefault="00205B55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 w:rsidP="00A415D6"/>
    <w:p w14:paraId="62A22F60" w14:textId="77777777" w:rsidR="00F829FA" w:rsidRDefault="00F829FA" w:rsidP="00A415D6"/>
    <w:p w14:paraId="3F99FEA9" w14:textId="77777777" w:rsidR="00F829FA" w:rsidRDefault="00F829FA" w:rsidP="00A415D6"/>
    <w:p w14:paraId="42EBA62C" w14:textId="77777777" w:rsidR="00F829FA" w:rsidRDefault="00F829FA" w:rsidP="00A415D6"/>
    <w:p w14:paraId="3422817A" w14:textId="77777777" w:rsidR="00F829FA" w:rsidRDefault="00F829FA" w:rsidP="00A415D6"/>
    <w:p w14:paraId="3CB40EB4" w14:textId="77777777" w:rsidR="00F829FA" w:rsidRDefault="00F829FA" w:rsidP="00A415D6"/>
    <w:p w14:paraId="6B60906E" w14:textId="77777777" w:rsidR="00F829FA" w:rsidRDefault="00F829FA" w:rsidP="00A415D6"/>
    <w:p w14:paraId="5DDF3E2D" w14:textId="77777777" w:rsidR="00F829FA" w:rsidRDefault="00F829FA" w:rsidP="00A415D6"/>
    <w:p w14:paraId="2381CA13" w14:textId="77777777" w:rsidR="00F829FA" w:rsidRDefault="00F829FA" w:rsidP="00A415D6"/>
    <w:p w14:paraId="28C38334" w14:textId="77777777" w:rsidR="00F829FA" w:rsidRDefault="00F829FA" w:rsidP="00A415D6"/>
    <w:p w14:paraId="15EEE0FE" w14:textId="77777777" w:rsidR="00F829FA" w:rsidRDefault="00F829FA" w:rsidP="00A415D6"/>
    <w:p w14:paraId="38F054A1" w14:textId="77777777" w:rsidR="00F829FA" w:rsidRDefault="00F829FA" w:rsidP="00A415D6"/>
    <w:p w14:paraId="442EE49E" w14:textId="77777777" w:rsidR="00F829FA" w:rsidRDefault="00F829FA" w:rsidP="00A415D6"/>
    <w:p w14:paraId="26C3823F" w14:textId="77777777" w:rsidR="00F829FA" w:rsidRDefault="00F829FA" w:rsidP="00A415D6"/>
    <w:p w14:paraId="04CCEFDA" w14:textId="77777777" w:rsidR="00F829FA" w:rsidRDefault="00F829FA" w:rsidP="00A415D6"/>
    <w:p w14:paraId="17C5729C" w14:textId="77777777" w:rsidR="00F829FA" w:rsidRDefault="00F829FA" w:rsidP="00A415D6"/>
    <w:p w14:paraId="5041FEDF" w14:textId="77777777" w:rsidR="00F829FA" w:rsidRDefault="00F829FA" w:rsidP="00A415D6"/>
    <w:p w14:paraId="187312F9" w14:textId="77777777" w:rsidR="00F829FA" w:rsidRDefault="00F829FA" w:rsidP="00A415D6"/>
    <w:p w14:paraId="7E0C1482" w14:textId="77777777" w:rsidR="00F829FA" w:rsidRDefault="00F829FA" w:rsidP="00A415D6"/>
    <w:p w14:paraId="177FA44C" w14:textId="77777777" w:rsidR="00F829FA" w:rsidRDefault="00F829FA" w:rsidP="00A415D6"/>
    <w:p w14:paraId="10B4661C" w14:textId="77777777" w:rsidR="00F829FA" w:rsidRDefault="00F829FA" w:rsidP="00A415D6"/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85"/>
        <w:gridCol w:w="185"/>
        <w:gridCol w:w="185"/>
        <w:gridCol w:w="185"/>
        <w:gridCol w:w="1753"/>
        <w:gridCol w:w="247"/>
        <w:gridCol w:w="960"/>
      </w:tblGrid>
      <w:tr w:rsidR="00F829FA" w:rsidRPr="006B180E" w14:paraId="2C89C0D8" w14:textId="77777777" w:rsidTr="007C0F93">
        <w:trPr>
          <w:gridAfter w:val="1"/>
          <w:wAfter w:w="1030" w:type="dxa"/>
          <w:trHeight w:val="37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6BCB" w14:textId="77777777" w:rsidR="00F829FA" w:rsidRPr="006B180E" w:rsidRDefault="00F829FA" w:rsidP="007C0F9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B180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ZBV 02 Doplnění technického zadání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4C12" w14:textId="77777777" w:rsidR="00F829FA" w:rsidRPr="006B180E" w:rsidRDefault="00F829FA" w:rsidP="007C0F9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3C2A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</w:tr>
      <w:tr w:rsidR="00F829FA" w:rsidRPr="006B180E" w14:paraId="633A4737" w14:textId="77777777" w:rsidTr="007C0F93">
        <w:trPr>
          <w:gridAfter w:val="1"/>
          <w:wAfter w:w="1030" w:type="dxa"/>
          <w:trHeight w:val="383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10A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ECEB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B683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6979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3566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8038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90D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</w:tr>
      <w:tr w:rsidR="00F829FA" w:rsidRPr="006B180E" w14:paraId="7D0A5156" w14:textId="77777777" w:rsidTr="007C0F93">
        <w:trPr>
          <w:trHeight w:val="300"/>
        </w:trPr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ED9C" w14:textId="77777777" w:rsidR="00F829FA" w:rsidRPr="006B180E" w:rsidRDefault="00F829FA" w:rsidP="007C0F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6B180E">
              <w:rPr>
                <w:rFonts w:ascii="Calibri" w:hAnsi="Calibri" w:cs="Calibri"/>
                <w:b/>
                <w:bCs/>
                <w:color w:val="000000"/>
              </w:rPr>
              <w:t>MOSSP - KOREKCE</w:t>
            </w:r>
            <w:proofErr w:type="gramEnd"/>
            <w:r w:rsidRPr="006B180E">
              <w:rPr>
                <w:rFonts w:ascii="Calibri" w:hAnsi="Calibri" w:cs="Calibri"/>
                <w:b/>
                <w:bCs/>
                <w:color w:val="000000"/>
              </w:rPr>
              <w:t xml:space="preserve"> NÁKLADŮ - doplnění technického návrhu</w:t>
            </w:r>
          </w:p>
        </w:tc>
      </w:tr>
      <w:tr w:rsidR="00F829FA" w:rsidRPr="006B180E" w14:paraId="5A9DB814" w14:textId="77777777" w:rsidTr="007C0F93">
        <w:trPr>
          <w:gridAfter w:val="1"/>
          <w:wAfter w:w="1030" w:type="dxa"/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3E04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D6FB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FF25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35D8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4C34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B3A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CBA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</w:tr>
      <w:tr w:rsidR="00F829FA" w:rsidRPr="006B180E" w14:paraId="4B26A20D" w14:textId="77777777" w:rsidTr="007C0F93">
        <w:trPr>
          <w:gridAfter w:val="1"/>
          <w:wAfter w:w="1030" w:type="dxa"/>
          <w:trHeight w:val="285"/>
        </w:trPr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AD0E" w14:textId="77777777" w:rsidR="00F829FA" w:rsidRPr="006B180E" w:rsidRDefault="00F829FA" w:rsidP="007C0F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B180E">
              <w:rPr>
                <w:rFonts w:ascii="Calibri" w:hAnsi="Calibri" w:cs="Calibri"/>
                <w:b/>
                <w:bCs/>
                <w:color w:val="000000"/>
              </w:rPr>
              <w:t>REKAPITULACE CENY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177" w14:textId="77777777" w:rsidR="00F829FA" w:rsidRPr="006B180E" w:rsidRDefault="00F829FA" w:rsidP="007C0F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33FB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E2E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54D1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</w:tr>
      <w:tr w:rsidR="00F829FA" w:rsidRPr="006B180E" w14:paraId="426869C3" w14:textId="77777777" w:rsidTr="007C0F93">
        <w:trPr>
          <w:gridAfter w:val="1"/>
          <w:wAfter w:w="1030" w:type="dxa"/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BB8B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8FC7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7553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B531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994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161E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778F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</w:tr>
      <w:tr w:rsidR="00F829FA" w:rsidRPr="006B180E" w14:paraId="682B3A62" w14:textId="77777777" w:rsidTr="007C0F93">
        <w:trPr>
          <w:gridAfter w:val="1"/>
          <w:wAfter w:w="1030" w:type="dxa"/>
          <w:trHeight w:val="300"/>
        </w:trPr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3C40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  <w:r w:rsidRPr="006B180E">
              <w:rPr>
                <w:rFonts w:ascii="Calibri" w:hAnsi="Calibri" w:cs="Calibri"/>
                <w:color w:val="000000"/>
              </w:rPr>
              <w:t>Madla u vjezdových vrat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37FE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F5D2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5E5D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1743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29FA" w:rsidRPr="006B180E" w14:paraId="6050DD4B" w14:textId="77777777" w:rsidTr="007C0F93">
        <w:trPr>
          <w:gridAfter w:val="1"/>
          <w:wAfter w:w="1030" w:type="dxa"/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A1A8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A4FE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A86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DA3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8095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89DB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5319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</w:tr>
      <w:tr w:rsidR="00F829FA" w:rsidRPr="006B180E" w14:paraId="16AE3D30" w14:textId="77777777" w:rsidTr="007C0F93">
        <w:trPr>
          <w:gridAfter w:val="1"/>
          <w:wAfter w:w="1030" w:type="dxa"/>
          <w:trHeight w:val="300"/>
        </w:trPr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5FCA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  <w:r w:rsidRPr="006B180E">
              <w:rPr>
                <w:rFonts w:ascii="Calibri" w:hAnsi="Calibri" w:cs="Calibri"/>
                <w:color w:val="000000"/>
              </w:rPr>
              <w:t>Pojezdová kolečka pod diesel agregáty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7E2F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9497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0B37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29FA" w:rsidRPr="006B180E" w14:paraId="76A593FA" w14:textId="77777777" w:rsidTr="007C0F93">
        <w:trPr>
          <w:gridAfter w:val="1"/>
          <w:wAfter w:w="1030" w:type="dxa"/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5D2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9A5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8F68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7B45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4E2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74BD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736B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</w:tr>
      <w:tr w:rsidR="00F829FA" w:rsidRPr="006B180E" w14:paraId="6937EFA0" w14:textId="77777777" w:rsidTr="007C0F93">
        <w:trPr>
          <w:gridAfter w:val="1"/>
          <w:wAfter w:w="1030" w:type="dxa"/>
          <w:trHeight w:val="300"/>
        </w:trPr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24B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  <w:r w:rsidRPr="006B180E">
              <w:rPr>
                <w:rFonts w:ascii="Calibri" w:hAnsi="Calibri" w:cs="Calibri"/>
                <w:color w:val="000000"/>
              </w:rPr>
              <w:t>Záchytné vany pod diesel agregáty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367C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E15A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1D46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29FA" w:rsidRPr="006B180E" w14:paraId="03107645" w14:textId="77777777" w:rsidTr="007C0F93">
        <w:trPr>
          <w:gridAfter w:val="1"/>
          <w:wAfter w:w="1030" w:type="dxa"/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CE3B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5FA3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BE84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A0AC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D4B4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DEB8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372D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</w:tr>
      <w:tr w:rsidR="00F829FA" w:rsidRPr="006B180E" w14:paraId="757C2452" w14:textId="77777777" w:rsidTr="007C0F93">
        <w:trPr>
          <w:gridAfter w:val="1"/>
          <w:wAfter w:w="1030" w:type="dxa"/>
          <w:trHeight w:val="300"/>
        </w:trPr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C08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  <w:r w:rsidRPr="006B180E">
              <w:rPr>
                <w:rFonts w:ascii="Calibri" w:hAnsi="Calibri" w:cs="Calibri"/>
                <w:color w:val="000000"/>
              </w:rPr>
              <w:t>Úvazová ocelová lana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E3C4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C445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84D3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72F0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29FA" w:rsidRPr="006B180E" w14:paraId="33CB3DFA" w14:textId="77777777" w:rsidTr="007C0F93">
        <w:trPr>
          <w:gridAfter w:val="1"/>
          <w:wAfter w:w="1030" w:type="dxa"/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5467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BB92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D2B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D1A6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9DC8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B848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6597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</w:tr>
      <w:tr w:rsidR="00F829FA" w:rsidRPr="006B180E" w14:paraId="6E9FFF57" w14:textId="77777777" w:rsidTr="007C0F93">
        <w:trPr>
          <w:gridAfter w:val="1"/>
          <w:wAfter w:w="1030" w:type="dxa"/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7DDC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  <w:r w:rsidRPr="006B180E">
              <w:rPr>
                <w:rFonts w:ascii="Calibri" w:hAnsi="Calibri" w:cs="Calibri"/>
                <w:color w:val="000000"/>
              </w:rPr>
              <w:t>Svorníky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12D3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0172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2F41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BD55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6C39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BAC6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29FA" w:rsidRPr="006B180E" w14:paraId="2CF84D3A" w14:textId="77777777" w:rsidTr="007C0F93">
        <w:trPr>
          <w:gridAfter w:val="1"/>
          <w:wAfter w:w="1030" w:type="dxa"/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9C67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CF32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7859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B73D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6EE2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B822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6A3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</w:tr>
      <w:tr w:rsidR="00F829FA" w:rsidRPr="006B180E" w14:paraId="3804AEB8" w14:textId="77777777" w:rsidTr="007C0F93">
        <w:trPr>
          <w:gridAfter w:val="1"/>
          <w:wAfter w:w="1030" w:type="dxa"/>
          <w:trHeight w:val="300"/>
        </w:trPr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84E2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  <w:r w:rsidRPr="006B180E">
              <w:rPr>
                <w:rFonts w:ascii="Calibri" w:hAnsi="Calibri" w:cs="Calibri"/>
                <w:color w:val="000000"/>
              </w:rPr>
              <w:t xml:space="preserve">Úprava osvětlení při </w:t>
            </w:r>
            <w:proofErr w:type="spellStart"/>
            <w:r w:rsidRPr="006B180E">
              <w:rPr>
                <w:rFonts w:ascii="Calibri" w:hAnsi="Calibri" w:cs="Calibri"/>
                <w:color w:val="000000"/>
              </w:rPr>
              <w:t>zaplouvámí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B1A3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465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xxx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E9CA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29FA" w:rsidRPr="006B180E" w14:paraId="7D45A44B" w14:textId="77777777" w:rsidTr="007C0F93">
        <w:trPr>
          <w:gridAfter w:val="1"/>
          <w:wAfter w:w="1030" w:type="dxa"/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957F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FC02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AE85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D55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77A0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157B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0028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</w:tr>
      <w:tr w:rsidR="00F829FA" w:rsidRPr="006B180E" w14:paraId="15A644AA" w14:textId="77777777" w:rsidTr="007C0F93">
        <w:trPr>
          <w:gridAfter w:val="1"/>
          <w:wAfter w:w="1030" w:type="dxa"/>
          <w:trHeight w:val="300"/>
        </w:trPr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011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  <w:r w:rsidRPr="006B180E">
              <w:rPr>
                <w:rFonts w:ascii="Calibri" w:hAnsi="Calibri" w:cs="Calibri"/>
                <w:color w:val="000000"/>
              </w:rPr>
              <w:t>Stříšky nad pracovními stoly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2F75" w14:textId="77777777" w:rsidR="00F829FA" w:rsidRPr="006B180E" w:rsidRDefault="00F829FA" w:rsidP="007C0F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68E8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581B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xxx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D1F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29FA" w:rsidRPr="006B180E" w14:paraId="4A600EB3" w14:textId="77777777" w:rsidTr="007C0F93">
        <w:trPr>
          <w:gridAfter w:val="1"/>
          <w:wAfter w:w="1030" w:type="dxa"/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DC4A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D502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6433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D465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CE54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49BA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3EB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</w:tr>
      <w:tr w:rsidR="00F829FA" w:rsidRPr="006B180E" w14:paraId="599AD1E1" w14:textId="77777777" w:rsidTr="007C0F93">
        <w:trPr>
          <w:gridAfter w:val="1"/>
          <w:wAfter w:w="1030" w:type="dxa"/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C8F0" w14:textId="77777777" w:rsidR="00F829FA" w:rsidRPr="006B180E" w:rsidRDefault="00F829FA" w:rsidP="007C0F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B180E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7CDA" w14:textId="77777777" w:rsidR="00F829FA" w:rsidRPr="006B180E" w:rsidRDefault="00F829FA" w:rsidP="007C0F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C9F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D6CC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0B15" w14:textId="77777777" w:rsidR="00F829FA" w:rsidRPr="006B180E" w:rsidRDefault="00F829FA" w:rsidP="007C0F9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D63B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B180E">
              <w:rPr>
                <w:rFonts w:ascii="Calibri" w:hAnsi="Calibri" w:cs="Calibri"/>
                <w:b/>
                <w:bCs/>
                <w:color w:val="000000"/>
              </w:rPr>
              <w:t>618 239,58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78B7" w14:textId="77777777" w:rsidR="00F829FA" w:rsidRPr="006B180E" w:rsidRDefault="00F829FA" w:rsidP="007C0F9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83EE43A" w14:textId="77777777" w:rsidR="00F829FA" w:rsidRDefault="00F829FA" w:rsidP="00A415D6"/>
    <w:sectPr w:rsidR="00F829FA" w:rsidSect="008A0406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DB61" w14:textId="77777777" w:rsidR="008A0406" w:rsidRDefault="008A0406" w:rsidP="00B6379A">
      <w:r>
        <w:separator/>
      </w:r>
    </w:p>
  </w:endnote>
  <w:endnote w:type="continuationSeparator" w:id="0">
    <w:p w14:paraId="1AB0DA09" w14:textId="77777777" w:rsidR="008A0406" w:rsidRDefault="008A0406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39C1" w14:textId="77777777" w:rsidR="008A0406" w:rsidRDefault="008A0406" w:rsidP="00B6379A">
      <w:r>
        <w:separator/>
      </w:r>
    </w:p>
  </w:footnote>
  <w:footnote w:type="continuationSeparator" w:id="0">
    <w:p w14:paraId="5C668BCB" w14:textId="77777777" w:rsidR="008A0406" w:rsidRDefault="008A0406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0" style="width:12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F0AB4"/>
    <w:multiLevelType w:val="hybridMultilevel"/>
    <w:tmpl w:val="1BD89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D1432"/>
    <w:multiLevelType w:val="hybridMultilevel"/>
    <w:tmpl w:val="FEF83AE6"/>
    <w:lvl w:ilvl="0" w:tplc="B9B6F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7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8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5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3"/>
  </w:num>
  <w:num w:numId="2" w16cid:durableId="1032077403">
    <w:abstractNumId w:val="19"/>
  </w:num>
  <w:num w:numId="3" w16cid:durableId="76287973">
    <w:abstractNumId w:val="17"/>
  </w:num>
  <w:num w:numId="4" w16cid:durableId="2123529678">
    <w:abstractNumId w:val="21"/>
  </w:num>
  <w:num w:numId="5" w16cid:durableId="1894384255">
    <w:abstractNumId w:val="16"/>
  </w:num>
  <w:num w:numId="6" w16cid:durableId="474103259">
    <w:abstractNumId w:val="10"/>
  </w:num>
  <w:num w:numId="7" w16cid:durableId="2050032890">
    <w:abstractNumId w:val="20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5"/>
  </w:num>
  <w:num w:numId="11" w16cid:durableId="1572539539">
    <w:abstractNumId w:val="12"/>
  </w:num>
  <w:num w:numId="12" w16cid:durableId="862936757">
    <w:abstractNumId w:val="13"/>
  </w:num>
  <w:num w:numId="13" w16cid:durableId="1298142100">
    <w:abstractNumId w:val="18"/>
  </w:num>
  <w:num w:numId="14" w16cid:durableId="381683099">
    <w:abstractNumId w:val="24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4"/>
  </w:num>
  <w:num w:numId="18" w16cid:durableId="2078169204">
    <w:abstractNumId w:val="22"/>
  </w:num>
  <w:num w:numId="19" w16cid:durableId="1340503272">
    <w:abstractNumId w:val="15"/>
  </w:num>
  <w:num w:numId="20" w16cid:durableId="1607152463">
    <w:abstractNumId w:val="9"/>
  </w:num>
  <w:num w:numId="21" w16cid:durableId="42935238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0AA5"/>
    <w:rsid w:val="00027566"/>
    <w:rsid w:val="00027B21"/>
    <w:rsid w:val="00031067"/>
    <w:rsid w:val="000353E9"/>
    <w:rsid w:val="00037318"/>
    <w:rsid w:val="0005207A"/>
    <w:rsid w:val="00052B68"/>
    <w:rsid w:val="00055BE9"/>
    <w:rsid w:val="00066EFC"/>
    <w:rsid w:val="00074A00"/>
    <w:rsid w:val="000754EA"/>
    <w:rsid w:val="000756F3"/>
    <w:rsid w:val="000959AE"/>
    <w:rsid w:val="000A0458"/>
    <w:rsid w:val="000A31A5"/>
    <w:rsid w:val="000A4916"/>
    <w:rsid w:val="000A5B65"/>
    <w:rsid w:val="000A6DBB"/>
    <w:rsid w:val="000C62E6"/>
    <w:rsid w:val="000D030B"/>
    <w:rsid w:val="000D3673"/>
    <w:rsid w:val="000E4865"/>
    <w:rsid w:val="000F6274"/>
    <w:rsid w:val="0010046D"/>
    <w:rsid w:val="001041E0"/>
    <w:rsid w:val="00104230"/>
    <w:rsid w:val="00105ED2"/>
    <w:rsid w:val="00107BF6"/>
    <w:rsid w:val="00107EB7"/>
    <w:rsid w:val="00114399"/>
    <w:rsid w:val="00116747"/>
    <w:rsid w:val="0012264D"/>
    <w:rsid w:val="00124F35"/>
    <w:rsid w:val="00133EAC"/>
    <w:rsid w:val="00147610"/>
    <w:rsid w:val="001659C5"/>
    <w:rsid w:val="00173637"/>
    <w:rsid w:val="00181EAC"/>
    <w:rsid w:val="001920DE"/>
    <w:rsid w:val="00192C39"/>
    <w:rsid w:val="00194506"/>
    <w:rsid w:val="001A67ED"/>
    <w:rsid w:val="001B33CE"/>
    <w:rsid w:val="001C1F18"/>
    <w:rsid w:val="001D1EF1"/>
    <w:rsid w:val="001D609A"/>
    <w:rsid w:val="001E3300"/>
    <w:rsid w:val="001E36EC"/>
    <w:rsid w:val="001E4808"/>
    <w:rsid w:val="001E6F90"/>
    <w:rsid w:val="001F13F4"/>
    <w:rsid w:val="001F4961"/>
    <w:rsid w:val="00203B21"/>
    <w:rsid w:val="00205B55"/>
    <w:rsid w:val="00210113"/>
    <w:rsid w:val="002125EB"/>
    <w:rsid w:val="00226B8C"/>
    <w:rsid w:val="00230DD7"/>
    <w:rsid w:val="00236D7A"/>
    <w:rsid w:val="00245DAB"/>
    <w:rsid w:val="002563ED"/>
    <w:rsid w:val="00265CB9"/>
    <w:rsid w:val="00272307"/>
    <w:rsid w:val="00285D05"/>
    <w:rsid w:val="00296B11"/>
    <w:rsid w:val="00296BE6"/>
    <w:rsid w:val="002A7CE4"/>
    <w:rsid w:val="002C6E1E"/>
    <w:rsid w:val="002D38DA"/>
    <w:rsid w:val="002E6168"/>
    <w:rsid w:val="002E70C3"/>
    <w:rsid w:val="002F0272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65C1F"/>
    <w:rsid w:val="003707F8"/>
    <w:rsid w:val="003729F7"/>
    <w:rsid w:val="0037771E"/>
    <w:rsid w:val="00387B4E"/>
    <w:rsid w:val="00390C8F"/>
    <w:rsid w:val="00393B5B"/>
    <w:rsid w:val="00394F46"/>
    <w:rsid w:val="00395088"/>
    <w:rsid w:val="00395F88"/>
    <w:rsid w:val="003A0171"/>
    <w:rsid w:val="003A431F"/>
    <w:rsid w:val="003A6B32"/>
    <w:rsid w:val="003A7CA0"/>
    <w:rsid w:val="003B6D35"/>
    <w:rsid w:val="003B703A"/>
    <w:rsid w:val="003C1CF9"/>
    <w:rsid w:val="003D1B0F"/>
    <w:rsid w:val="003D5C82"/>
    <w:rsid w:val="003F77C5"/>
    <w:rsid w:val="0042266D"/>
    <w:rsid w:val="00427230"/>
    <w:rsid w:val="0044430B"/>
    <w:rsid w:val="00446911"/>
    <w:rsid w:val="00446A3F"/>
    <w:rsid w:val="00447E16"/>
    <w:rsid w:val="004537B8"/>
    <w:rsid w:val="004575C1"/>
    <w:rsid w:val="00460AA3"/>
    <w:rsid w:val="0046299E"/>
    <w:rsid w:val="004634B7"/>
    <w:rsid w:val="00467FC8"/>
    <w:rsid w:val="00482AB6"/>
    <w:rsid w:val="00485F2E"/>
    <w:rsid w:val="00490F61"/>
    <w:rsid w:val="0049154D"/>
    <w:rsid w:val="00493728"/>
    <w:rsid w:val="00497158"/>
    <w:rsid w:val="004A57E2"/>
    <w:rsid w:val="004A7E2E"/>
    <w:rsid w:val="004B0B03"/>
    <w:rsid w:val="004B1E65"/>
    <w:rsid w:val="004B5723"/>
    <w:rsid w:val="004B62AE"/>
    <w:rsid w:val="004B6404"/>
    <w:rsid w:val="004D2965"/>
    <w:rsid w:val="004D2BB5"/>
    <w:rsid w:val="004E0EA1"/>
    <w:rsid w:val="004E2C21"/>
    <w:rsid w:val="004E3AEE"/>
    <w:rsid w:val="004E5AB2"/>
    <w:rsid w:val="005009B7"/>
    <w:rsid w:val="00502067"/>
    <w:rsid w:val="0050246B"/>
    <w:rsid w:val="00502D7C"/>
    <w:rsid w:val="005205F5"/>
    <w:rsid w:val="00523156"/>
    <w:rsid w:val="0052721E"/>
    <w:rsid w:val="00527C04"/>
    <w:rsid w:val="005309A2"/>
    <w:rsid w:val="005316A9"/>
    <w:rsid w:val="00532AAD"/>
    <w:rsid w:val="005424C1"/>
    <w:rsid w:val="00547D1C"/>
    <w:rsid w:val="005622A2"/>
    <w:rsid w:val="005719C1"/>
    <w:rsid w:val="005725A4"/>
    <w:rsid w:val="0057292B"/>
    <w:rsid w:val="00582E8D"/>
    <w:rsid w:val="00587C77"/>
    <w:rsid w:val="005A0F85"/>
    <w:rsid w:val="005A56C2"/>
    <w:rsid w:val="005A6964"/>
    <w:rsid w:val="005B349D"/>
    <w:rsid w:val="005C7BD7"/>
    <w:rsid w:val="005D4D1A"/>
    <w:rsid w:val="005D6583"/>
    <w:rsid w:val="005D7D2B"/>
    <w:rsid w:val="005E16FC"/>
    <w:rsid w:val="005F1EEC"/>
    <w:rsid w:val="00601E70"/>
    <w:rsid w:val="00603B6A"/>
    <w:rsid w:val="006049C5"/>
    <w:rsid w:val="00605757"/>
    <w:rsid w:val="00616D59"/>
    <w:rsid w:val="00620867"/>
    <w:rsid w:val="006275EF"/>
    <w:rsid w:val="00631593"/>
    <w:rsid w:val="006408FE"/>
    <w:rsid w:val="006477D3"/>
    <w:rsid w:val="00653B79"/>
    <w:rsid w:val="00654918"/>
    <w:rsid w:val="00655FAD"/>
    <w:rsid w:val="00660AAD"/>
    <w:rsid w:val="0066374F"/>
    <w:rsid w:val="00664683"/>
    <w:rsid w:val="006771D5"/>
    <w:rsid w:val="006817AA"/>
    <w:rsid w:val="00697100"/>
    <w:rsid w:val="006A2F1B"/>
    <w:rsid w:val="006B1895"/>
    <w:rsid w:val="006D3BFA"/>
    <w:rsid w:val="006E1248"/>
    <w:rsid w:val="006E1D7A"/>
    <w:rsid w:val="006E2FA4"/>
    <w:rsid w:val="006E356F"/>
    <w:rsid w:val="006E3F18"/>
    <w:rsid w:val="006E5E3C"/>
    <w:rsid w:val="00701D70"/>
    <w:rsid w:val="00717189"/>
    <w:rsid w:val="00720F52"/>
    <w:rsid w:val="00731BC6"/>
    <w:rsid w:val="0073206B"/>
    <w:rsid w:val="00735CA6"/>
    <w:rsid w:val="00735FCF"/>
    <w:rsid w:val="007409B1"/>
    <w:rsid w:val="007421F6"/>
    <w:rsid w:val="0074262F"/>
    <w:rsid w:val="00745636"/>
    <w:rsid w:val="00745FE2"/>
    <w:rsid w:val="007522F3"/>
    <w:rsid w:val="0076131A"/>
    <w:rsid w:val="00761E14"/>
    <w:rsid w:val="00765E31"/>
    <w:rsid w:val="007736D5"/>
    <w:rsid w:val="00777BA4"/>
    <w:rsid w:val="007A6E4A"/>
    <w:rsid w:val="007C3EF4"/>
    <w:rsid w:val="007C6809"/>
    <w:rsid w:val="007D4250"/>
    <w:rsid w:val="007D75E7"/>
    <w:rsid w:val="007E1FFE"/>
    <w:rsid w:val="007E6AA4"/>
    <w:rsid w:val="007F1DCE"/>
    <w:rsid w:val="007F429C"/>
    <w:rsid w:val="007F5A64"/>
    <w:rsid w:val="0080084F"/>
    <w:rsid w:val="0080762D"/>
    <w:rsid w:val="0081442B"/>
    <w:rsid w:val="00814E9B"/>
    <w:rsid w:val="00826FA9"/>
    <w:rsid w:val="00833880"/>
    <w:rsid w:val="00846A30"/>
    <w:rsid w:val="00847484"/>
    <w:rsid w:val="008508A8"/>
    <w:rsid w:val="0085245F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87238"/>
    <w:rsid w:val="008A0406"/>
    <w:rsid w:val="008A14AA"/>
    <w:rsid w:val="008A1F31"/>
    <w:rsid w:val="008A2639"/>
    <w:rsid w:val="008A433F"/>
    <w:rsid w:val="008B657C"/>
    <w:rsid w:val="008B6670"/>
    <w:rsid w:val="008B73BE"/>
    <w:rsid w:val="008C07F5"/>
    <w:rsid w:val="008C2E87"/>
    <w:rsid w:val="008D42DC"/>
    <w:rsid w:val="008D6B4E"/>
    <w:rsid w:val="008E6AB7"/>
    <w:rsid w:val="008F111B"/>
    <w:rsid w:val="00900A09"/>
    <w:rsid w:val="00913B78"/>
    <w:rsid w:val="0091507A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64F0A"/>
    <w:rsid w:val="00981008"/>
    <w:rsid w:val="00983865"/>
    <w:rsid w:val="0099188F"/>
    <w:rsid w:val="00993B45"/>
    <w:rsid w:val="009B2ED0"/>
    <w:rsid w:val="009B6AFD"/>
    <w:rsid w:val="009B6B5C"/>
    <w:rsid w:val="009C1D8B"/>
    <w:rsid w:val="009D200A"/>
    <w:rsid w:val="009D5947"/>
    <w:rsid w:val="009E2DE6"/>
    <w:rsid w:val="009E75D3"/>
    <w:rsid w:val="009F14DB"/>
    <w:rsid w:val="009F6E08"/>
    <w:rsid w:val="00A01F5A"/>
    <w:rsid w:val="00A17FF4"/>
    <w:rsid w:val="00A208B8"/>
    <w:rsid w:val="00A215F1"/>
    <w:rsid w:val="00A21ACE"/>
    <w:rsid w:val="00A247D9"/>
    <w:rsid w:val="00A24BCE"/>
    <w:rsid w:val="00A27258"/>
    <w:rsid w:val="00A345C5"/>
    <w:rsid w:val="00A3777D"/>
    <w:rsid w:val="00A415D6"/>
    <w:rsid w:val="00A41723"/>
    <w:rsid w:val="00A5127C"/>
    <w:rsid w:val="00A57AEA"/>
    <w:rsid w:val="00A6047D"/>
    <w:rsid w:val="00A71B8E"/>
    <w:rsid w:val="00A920E4"/>
    <w:rsid w:val="00A92FAD"/>
    <w:rsid w:val="00AA45C3"/>
    <w:rsid w:val="00AC493C"/>
    <w:rsid w:val="00AE2DE9"/>
    <w:rsid w:val="00AE3189"/>
    <w:rsid w:val="00AF6880"/>
    <w:rsid w:val="00B24BA5"/>
    <w:rsid w:val="00B33011"/>
    <w:rsid w:val="00B57BDA"/>
    <w:rsid w:val="00B6379A"/>
    <w:rsid w:val="00B6460A"/>
    <w:rsid w:val="00B745B7"/>
    <w:rsid w:val="00B85E59"/>
    <w:rsid w:val="00B97438"/>
    <w:rsid w:val="00B975CB"/>
    <w:rsid w:val="00BA3CE8"/>
    <w:rsid w:val="00BA50B1"/>
    <w:rsid w:val="00BA5D5D"/>
    <w:rsid w:val="00BA6F99"/>
    <w:rsid w:val="00BC23E3"/>
    <w:rsid w:val="00BE4F09"/>
    <w:rsid w:val="00BF17AD"/>
    <w:rsid w:val="00BF5696"/>
    <w:rsid w:val="00BF5EB3"/>
    <w:rsid w:val="00C005C5"/>
    <w:rsid w:val="00C276D7"/>
    <w:rsid w:val="00C27F35"/>
    <w:rsid w:val="00C306F8"/>
    <w:rsid w:val="00C32416"/>
    <w:rsid w:val="00C361AC"/>
    <w:rsid w:val="00C377B2"/>
    <w:rsid w:val="00C43492"/>
    <w:rsid w:val="00C509B1"/>
    <w:rsid w:val="00C56435"/>
    <w:rsid w:val="00C61069"/>
    <w:rsid w:val="00C62611"/>
    <w:rsid w:val="00C6473E"/>
    <w:rsid w:val="00C66AF0"/>
    <w:rsid w:val="00C85925"/>
    <w:rsid w:val="00C868AB"/>
    <w:rsid w:val="00CA518A"/>
    <w:rsid w:val="00CC1262"/>
    <w:rsid w:val="00CC337E"/>
    <w:rsid w:val="00CC3A20"/>
    <w:rsid w:val="00CD2E23"/>
    <w:rsid w:val="00CD7C5E"/>
    <w:rsid w:val="00CE0B5B"/>
    <w:rsid w:val="00CE3261"/>
    <w:rsid w:val="00CE4513"/>
    <w:rsid w:val="00CF264B"/>
    <w:rsid w:val="00CF368C"/>
    <w:rsid w:val="00CF417D"/>
    <w:rsid w:val="00CF513A"/>
    <w:rsid w:val="00D0436B"/>
    <w:rsid w:val="00D060BD"/>
    <w:rsid w:val="00D07B4D"/>
    <w:rsid w:val="00D17AD9"/>
    <w:rsid w:val="00D22B85"/>
    <w:rsid w:val="00D2303E"/>
    <w:rsid w:val="00D274B4"/>
    <w:rsid w:val="00D37896"/>
    <w:rsid w:val="00D42E55"/>
    <w:rsid w:val="00D43174"/>
    <w:rsid w:val="00D45FC9"/>
    <w:rsid w:val="00D50FAA"/>
    <w:rsid w:val="00D72FAB"/>
    <w:rsid w:val="00D75706"/>
    <w:rsid w:val="00D76CBD"/>
    <w:rsid w:val="00D82369"/>
    <w:rsid w:val="00D9305E"/>
    <w:rsid w:val="00DA2602"/>
    <w:rsid w:val="00DA4D4A"/>
    <w:rsid w:val="00DB12D5"/>
    <w:rsid w:val="00DB2BEE"/>
    <w:rsid w:val="00DB527F"/>
    <w:rsid w:val="00DC2807"/>
    <w:rsid w:val="00DC3719"/>
    <w:rsid w:val="00DF796B"/>
    <w:rsid w:val="00E05FC9"/>
    <w:rsid w:val="00E06078"/>
    <w:rsid w:val="00E14C13"/>
    <w:rsid w:val="00E2598A"/>
    <w:rsid w:val="00E30725"/>
    <w:rsid w:val="00E52CB7"/>
    <w:rsid w:val="00E71A5F"/>
    <w:rsid w:val="00E71BB6"/>
    <w:rsid w:val="00E8117B"/>
    <w:rsid w:val="00E9119A"/>
    <w:rsid w:val="00EA168B"/>
    <w:rsid w:val="00EA30EA"/>
    <w:rsid w:val="00EA76C1"/>
    <w:rsid w:val="00EB30B6"/>
    <w:rsid w:val="00EB7A59"/>
    <w:rsid w:val="00EC1409"/>
    <w:rsid w:val="00EC27E7"/>
    <w:rsid w:val="00ED5CEA"/>
    <w:rsid w:val="00EE73B2"/>
    <w:rsid w:val="00EE7737"/>
    <w:rsid w:val="00EF7038"/>
    <w:rsid w:val="00F0256B"/>
    <w:rsid w:val="00F039C9"/>
    <w:rsid w:val="00F03DBC"/>
    <w:rsid w:val="00F04ED0"/>
    <w:rsid w:val="00F148E3"/>
    <w:rsid w:val="00F16672"/>
    <w:rsid w:val="00F2031E"/>
    <w:rsid w:val="00F22545"/>
    <w:rsid w:val="00F22689"/>
    <w:rsid w:val="00F22A13"/>
    <w:rsid w:val="00F24AE4"/>
    <w:rsid w:val="00F30258"/>
    <w:rsid w:val="00F34E9D"/>
    <w:rsid w:val="00F3777E"/>
    <w:rsid w:val="00F403AD"/>
    <w:rsid w:val="00F435A3"/>
    <w:rsid w:val="00F62C10"/>
    <w:rsid w:val="00F70813"/>
    <w:rsid w:val="00F73B7E"/>
    <w:rsid w:val="00F829FA"/>
    <w:rsid w:val="00F846CC"/>
    <w:rsid w:val="00F86276"/>
    <w:rsid w:val="00F87C6F"/>
    <w:rsid w:val="00F91959"/>
    <w:rsid w:val="00F92B8F"/>
    <w:rsid w:val="00FA522E"/>
    <w:rsid w:val="00FA6570"/>
    <w:rsid w:val="00FA7852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Document" ma:contentTypeID="0x01010097CAADB42359514E956BDF607E5D5EB100A72F3EC9F6620943BF6EE979F6811E66" ma:contentTypeVersion="2" ma:contentTypeDescription="Vytvoří nový dokument" ma:contentTypeScope="" ma:versionID="421ccbabc0bb852fb3e2f81054083c8e">
  <xsd:schema xmlns:xsd="http://www.w3.org/2001/XMLSchema" xmlns:xs="http://www.w3.org/2001/XMLSchema" xmlns:p="http://schemas.microsoft.com/office/2006/metadata/properties" xmlns:ns2="e6d44d49-4672-4011-9e3f-643b7f25ac25" targetNamespace="http://schemas.microsoft.com/office/2006/metadata/properties" ma:root="true" ma:fieldsID="36f8f83ae7fa55abfafab787f7a84f28" ns2:_="">
    <xsd:import namespace="e6d44d49-4672-4011-9e3f-643b7f25ac25"/>
    <xsd:element name="properties">
      <xsd:complexType>
        <xsd:sequence>
          <xsd:element name="documentManagement">
            <xsd:complexType>
              <xsd:all>
                <xsd:element ref="ns2:SmlDocume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4d49-4672-4011-9e3f-643b7f25ac25" elementFormDefault="qualified">
    <xsd:import namespace="http://schemas.microsoft.com/office/2006/documentManagement/types"/>
    <xsd:import namespace="http://schemas.microsoft.com/office/infopath/2007/PartnerControls"/>
    <xsd:element name="SmlDocumetType" ma:index="8" nillable="true" ma:displayName="Typ dokumentu" ma:default="neurčeno" ma:format="Dropdown" ma:internalName="SmlDocumetType">
      <xsd:simpleType>
        <xsd:restriction base="dms:Choice">
          <xsd:enumeration value="neurčeno"/>
          <xsd:enumeration value="podepsaný"/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lDocumetType xmlns="e6d44d49-4672-4011-9e3f-643b7f25ac25">neurčeno</SmlDocume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8452-6EAB-4EB1-95C2-639B90525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44d49-4672-4011-9e3f-643b7f25a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72991-72B6-4372-BFA7-B4722F2EA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1E75A-B9F1-4ADF-BCC4-83B86779B702}">
  <ds:schemaRefs>
    <ds:schemaRef ds:uri="http://schemas.microsoft.com/office/2006/metadata/properties"/>
    <ds:schemaRef ds:uri="http://schemas.microsoft.com/office/infopath/2007/PartnerControls"/>
    <ds:schemaRef ds:uri="e6d44d49-4672-4011-9e3f-643b7f25ac25"/>
  </ds:schemaRefs>
</ds:datastoreItem>
</file>

<file path=customXml/itemProps4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1612</Words>
  <Characters>9517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5</cp:revision>
  <cp:lastPrinted>2023-06-16T05:59:00Z</cp:lastPrinted>
  <dcterms:created xsi:type="dcterms:W3CDTF">2024-03-20T11:35:00Z</dcterms:created>
  <dcterms:modified xsi:type="dcterms:W3CDTF">2024-03-26T14:17:00Z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0x01010097CAADB42359514E956BDF607E5D5EB100A72F3EC9F6620943BF6EE979F6811E66</vt:lpwstr>
  </property>
</Properties>
</file>