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206"/>
        <w:gridCol w:w="395"/>
        <w:gridCol w:w="287"/>
        <w:gridCol w:w="280"/>
        <w:gridCol w:w="253"/>
        <w:gridCol w:w="250"/>
        <w:gridCol w:w="229"/>
        <w:gridCol w:w="229"/>
        <w:gridCol w:w="229"/>
        <w:gridCol w:w="229"/>
        <w:gridCol w:w="252"/>
        <w:gridCol w:w="252"/>
        <w:gridCol w:w="252"/>
        <w:gridCol w:w="252"/>
        <w:gridCol w:w="259"/>
        <w:gridCol w:w="251"/>
        <w:gridCol w:w="251"/>
        <w:gridCol w:w="254"/>
        <w:gridCol w:w="274"/>
        <w:gridCol w:w="241"/>
        <w:gridCol w:w="241"/>
        <w:gridCol w:w="241"/>
        <w:gridCol w:w="240"/>
        <w:gridCol w:w="240"/>
        <w:gridCol w:w="240"/>
        <w:gridCol w:w="240"/>
        <w:gridCol w:w="240"/>
        <w:gridCol w:w="240"/>
        <w:gridCol w:w="240"/>
        <w:gridCol w:w="240"/>
        <w:gridCol w:w="185"/>
        <w:gridCol w:w="185"/>
        <w:gridCol w:w="185"/>
        <w:gridCol w:w="2976"/>
        <w:gridCol w:w="185"/>
        <w:gridCol w:w="359"/>
        <w:gridCol w:w="553"/>
        <w:gridCol w:w="185"/>
        <w:gridCol w:w="1287"/>
        <w:gridCol w:w="185"/>
        <w:gridCol w:w="185"/>
      </w:tblGrid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49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7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3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06032023001002588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7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3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Stavební úpravy kanceláře ve 2 NP budovy A3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11.03.2024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</w:t>
            </w: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70875111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7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</w:t>
            </w: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o.</w:t>
            </w:r>
            <w:proofErr w:type="gram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,</w:t>
            </w: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Školská</w:t>
            </w:r>
            <w:proofErr w:type="gram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689 / 20, 110 00 Praha 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04601009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CZ04601009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7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7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2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132 982,72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2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132 982,72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132 982,72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15 957,93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2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148 940,65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6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CA7C5C5" wp14:editId="3B5AE4F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266700</wp:posOffset>
                      </wp:positionV>
                      <wp:extent cx="9525" cy="19050"/>
                      <wp:effectExtent l="19050" t="19050" r="28575" b="19050"/>
                      <wp:wrapNone/>
                      <wp:docPr id="8" name="Rukopis 8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id="{CE73B609-3849-650D-CA65-993A0080EEB6}"/>
                          </a:ext>
                          <a:ext uri="{147F2762-F138-4A5C-976F-8EAC2B608ADB}">
                            <a16:predDERef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pred="{4889D916-957A-05BF-7A29-9586D8DC64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4680" cy="129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8" name="Input penna 7">
                                    <a:extLst>
                                      <a:ext uri="{FF2B5EF4-FFF2-40B4-BE49-F238E27FC236}">
                                        <a16:creationId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id="{CE73B609-3849-650D-CA65-993A0080EEB6}"/>
                                      </a:ext>
                                      <a:ext uri="{147F2762-F138-4A5C-976F-8EAC2B608ADB}">
                                        <a16:predDERef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pred="{4889D916-957A-05BF-7A29-9586D8DC64F7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6800760" y="11829960"/>
                                    <a:ext cx="18000" cy="2628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8" o:spid="_x0000_s1026" type="#_x0000_t75" style="position:absolute;margin-left:97.25pt;margin-top:20.65pt;width:1pt;height: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">
                      <v:imagedata r:id="rId9" o:title="" cropbottom="-3745f" cropright="-7282f"/>
                    </v:shape>
                  </w:pict>
                </mc:Fallback>
              </mc:AlternateContent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290DCB3E" wp14:editId="113ACD4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266700</wp:posOffset>
                      </wp:positionV>
                      <wp:extent cx="9525" cy="9525"/>
                      <wp:effectExtent l="38100" t="19050" r="28575" b="28575"/>
                      <wp:wrapNone/>
                      <wp:docPr id="10" name="Rukopis 10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id="{5183D6BB-9C94-9C65-CB28-B8171BE197E9}"/>
                          </a:ext>
                          <a:ext uri="{147F2762-F138-4A5C-976F-8EAC2B608ADB}">
                            <a16:predDERef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pred="{87E07C94-0ECD-731B-2AC6-B803D9D044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7280" cy="129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10" name="Input penna 9">
                                    <a:extLst>
                                      <a:ext uri="{FF2B5EF4-FFF2-40B4-BE49-F238E27FC236}">
                                        <a16:creationId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id="{5183D6BB-9C94-9C65-CB28-B8171BE197E9}"/>
                                      </a:ext>
                                      <a:ext uri="{147F2762-F138-4A5C-976F-8EAC2B608ADB}">
                                        <a16:predDERef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pred="{87E07C94-0ECD-731B-2AC6-B803D9D0447D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7040520" y="11824920"/>
                                    <a:ext cx="32400" cy="2664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ukopis 10" o:spid="_x0000_s1026" type="#_x0000_t75" style="position:absolute;margin-left:115.85pt;margin-top:20.2pt;width:3.55pt;height: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">
                      <v:imagedata r:id="rId12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6"/>
            </w:tblGrid>
            <w:tr w:rsidR="00715D03" w:rsidRPr="00715D03">
              <w:trPr>
                <w:trHeight w:val="22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D03" w:rsidRPr="00715D03" w:rsidRDefault="00715D03" w:rsidP="00715D0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6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11.3.2024</w:t>
            </w:r>
            <w:proofErr w:type="gramEnd"/>
          </w:p>
        </w:tc>
        <w:tc>
          <w:tcPr>
            <w:tcW w:w="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"/>
            </w:tblGrid>
            <w:tr w:rsidR="00715D03" w:rsidRPr="00715D03">
              <w:trPr>
                <w:trHeight w:val="25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5D03" w:rsidRPr="00715D03" w:rsidRDefault="00715D03" w:rsidP="00715D0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  <w:r w:rsidRPr="00715D03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49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06032023001002588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7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75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Stavební úpravy kanceláře ve 2 NP budovy A3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11.03.2024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04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15D03" w:rsidRPr="00715D03" w:rsidTr="00715D03">
        <w:trPr>
          <w:trHeight w:val="304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15D03" w:rsidRPr="00715D03" w:rsidTr="00715D03">
        <w:trPr>
          <w:trHeight w:val="22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7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54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715D03" w:rsidRPr="00715D03" w:rsidTr="00715D03">
        <w:trPr>
          <w:trHeight w:val="22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64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5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132 982,72</w:t>
            </w: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148 940,65</w:t>
            </w:r>
          </w:p>
        </w:tc>
      </w:tr>
      <w:tr w:rsidR="00715D03" w:rsidRPr="00715D03" w:rsidTr="00715D03">
        <w:trPr>
          <w:trHeight w:val="33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4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176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stavební část</w:t>
            </w:r>
          </w:p>
        </w:tc>
        <w:tc>
          <w:tcPr>
            <w:tcW w:w="15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lang w:eastAsia="cs-CZ"/>
              </w:rPr>
              <w:t>115 482,72</w:t>
            </w: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lang w:eastAsia="cs-CZ"/>
              </w:rPr>
              <w:t>129 340,65</w:t>
            </w:r>
          </w:p>
        </w:tc>
      </w:tr>
      <w:tr w:rsidR="00715D03" w:rsidRPr="00715D03" w:rsidTr="00715D03">
        <w:trPr>
          <w:trHeight w:val="33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4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176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 VRN</w:t>
            </w:r>
          </w:p>
        </w:tc>
        <w:tc>
          <w:tcPr>
            <w:tcW w:w="15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lang w:eastAsia="cs-CZ"/>
              </w:rPr>
              <w:t>17 500,00</w:t>
            </w: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lang w:eastAsia="cs-CZ"/>
              </w:rPr>
              <w:t>19 600,00</w:t>
            </w:r>
          </w:p>
        </w:tc>
      </w:tr>
      <w:tr w:rsidR="00715D03" w:rsidRPr="00715D03" w:rsidTr="00715D03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6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2) Ostatní náklady ze souhrnného listu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715D03" w:rsidRPr="00715D03" w:rsidTr="00715D03">
        <w:trPr>
          <w:trHeight w:val="222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6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132 982,72</w:t>
            </w:r>
          </w:p>
        </w:tc>
        <w:tc>
          <w:tcPr>
            <w:tcW w:w="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148 940,65</w:t>
            </w:r>
          </w:p>
        </w:tc>
      </w:tr>
      <w:tr w:rsidR="00715D03" w:rsidRPr="00715D03" w:rsidTr="00715D03">
        <w:trPr>
          <w:trHeight w:val="13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05145B" w:rsidRDefault="0005145B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207"/>
        <w:gridCol w:w="305"/>
        <w:gridCol w:w="632"/>
        <w:gridCol w:w="1309"/>
        <w:gridCol w:w="6024"/>
        <w:gridCol w:w="274"/>
        <w:gridCol w:w="1400"/>
        <w:gridCol w:w="1241"/>
        <w:gridCol w:w="1701"/>
        <w:gridCol w:w="880"/>
      </w:tblGrid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Stavební úpravy kanceláře ve 2 NP budovy A3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01 - stavební část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11.03.2024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omov pro seniory Háje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70875111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   </w:t>
            </w: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Školská  689</w:t>
            </w:r>
            <w:proofErr w:type="gram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 20  - 110 00 Praha 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04601009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CZ04601009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115 482,72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115 482,72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115 482,72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13 857,93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129 340,65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9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9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25464B07" wp14:editId="14B91F0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266700</wp:posOffset>
                      </wp:positionV>
                      <wp:extent cx="9525" cy="19050"/>
                      <wp:effectExtent l="19050" t="19050" r="28575" b="19050"/>
                      <wp:wrapNone/>
                      <wp:docPr id="16" name="Rukopis 16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id="{7B7EE428-5CF9-15C9-3BDA-26D44F0DB368}"/>
                          </a:ext>
                          <a:ext uri="{147F2762-F138-4A5C-976F-8EAC2B608ADB}">
                            <a16:predDERef xmlns="" xmlns:xdr="http://schemas.openxmlformats.org/drawingml/2006/spreadsheetDrawing" xmlns:xdr14="http://schemas.microsoft.com/office/excel/2010/spreadsheetDrawing" xmlns:a16="http://schemas.microsoft.com/office/drawing/2014/main" xmlns:a14="http://schemas.microsoft.com/office/drawing/2010/main" xmlns:lc="http://schemas.openxmlformats.org/drawingml/2006/lockedCanvas" pred="{38DEC538-F2A1-77FA-2E2E-245D1758C7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9000" cy="2160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8" name="Input penna 7">
                                    <a:extLst>
                                      <a:ext uri="{FF2B5EF4-FFF2-40B4-BE49-F238E27FC236}">
                                        <a16:creationId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id="{7B7EE428-5CF9-15C9-3BDA-26D44F0DB368}"/>
                                      </a:ext>
                                      <a:ext uri="{147F2762-F138-4A5C-976F-8EAC2B608ADB}">
                                        <a16:predDERef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xmlns="" pred="{38DEC538-F2A1-77FA-2E2E-245D1758C77B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4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9139320" y="11810520"/>
                                    <a:ext cx="20160" cy="3276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ukopis 16" o:spid="_x0000_s1026" type="#_x0000_t75" style="position:absolute;margin-left:80.65pt;margin-top:20.6pt;width:1.55pt;height: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">
                      <v:imagedata r:id="rId15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715D03" w:rsidRPr="00715D03">
              <w:trPr>
                <w:trHeight w:val="22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D03" w:rsidRPr="00715D03" w:rsidRDefault="00715D03" w:rsidP="00715D0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11.3.2024</w:t>
            </w:r>
            <w:proofErr w:type="gram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Stavební úpravy kanceláře ve 2 NP budovy A3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01 - stavební část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11.03.2024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0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0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46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115 482,72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83 903,02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38 802,37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45 100,65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31 579,70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7 089,32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322,50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6 076,56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6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18 091,32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3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115 482,72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207"/>
        <w:gridCol w:w="367"/>
        <w:gridCol w:w="479"/>
        <w:gridCol w:w="1405"/>
        <w:gridCol w:w="6050"/>
        <w:gridCol w:w="274"/>
        <w:gridCol w:w="1400"/>
        <w:gridCol w:w="1241"/>
        <w:gridCol w:w="1701"/>
        <w:gridCol w:w="858"/>
      </w:tblGrid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Stavební úpravy kanceláře ve 2 NP budovy A3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05 -  VRN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11.03.2024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70875111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   </w:t>
            </w: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Školská  689</w:t>
            </w:r>
            <w:proofErr w:type="gramEnd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 20  - 110 00 Praha 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04601009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CZ04601009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3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17 500,00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17 500,00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3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17 500,00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19 600,00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4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4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4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4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715D03" w:rsidRPr="00715D03">
              <w:trPr>
                <w:trHeight w:val="22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D03" w:rsidRPr="00715D03" w:rsidRDefault="00715D03" w:rsidP="00715D0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8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2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Stavební úpravy kanceláře ve 2 NP budovy A3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3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lang w:eastAsia="cs-CZ"/>
              </w:rPr>
              <w:t>05 -  VRN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11.03.2024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0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0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2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207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46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17 500,00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49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78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17 500,00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8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8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02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80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VRN7 - Provozní vlivy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15D03" w:rsidRPr="00715D03" w:rsidTr="00715D03">
        <w:trPr>
          <w:trHeight w:val="43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36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15D03" w:rsidRPr="00715D03" w:rsidTr="00715D03">
        <w:trPr>
          <w:trHeight w:val="5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17 500,00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15D03" w:rsidRPr="00715D03" w:rsidTr="00715D03">
        <w:trPr>
          <w:trHeight w:val="139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5D0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715D03" w:rsidRDefault="00715D03"/>
    <w:p w:rsidR="00715D03" w:rsidRDefault="00715D03"/>
    <w:p w:rsidR="00715D03" w:rsidRDefault="00715D03"/>
    <w:p w:rsidR="00715D03" w:rsidRDefault="00715D03"/>
    <w:p w:rsidR="00715D03" w:rsidRDefault="00715D03"/>
    <w:sectPr w:rsidR="00715D03" w:rsidSect="00715D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3E" w:rsidRDefault="008B4F3E" w:rsidP="00715D03">
      <w:pPr>
        <w:spacing w:after="0" w:line="240" w:lineRule="auto"/>
      </w:pPr>
      <w:r>
        <w:separator/>
      </w:r>
    </w:p>
  </w:endnote>
  <w:endnote w:type="continuationSeparator" w:id="0">
    <w:p w:rsidR="008B4F3E" w:rsidRDefault="008B4F3E" w:rsidP="0071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3E" w:rsidRDefault="008B4F3E" w:rsidP="00715D03">
      <w:pPr>
        <w:spacing w:after="0" w:line="240" w:lineRule="auto"/>
      </w:pPr>
      <w:r>
        <w:separator/>
      </w:r>
    </w:p>
  </w:footnote>
  <w:footnote w:type="continuationSeparator" w:id="0">
    <w:p w:rsidR="008B4F3E" w:rsidRDefault="008B4F3E" w:rsidP="00715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3"/>
    <w:rsid w:val="0005145B"/>
    <w:rsid w:val="00715D03"/>
    <w:rsid w:val="008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D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5D03"/>
    <w:rPr>
      <w:color w:val="800080"/>
      <w:u w:val="single"/>
    </w:rPr>
  </w:style>
  <w:style w:type="paragraph" w:customStyle="1" w:styleId="font0">
    <w:name w:val="font0"/>
    <w:basedOn w:val="Normln"/>
    <w:rsid w:val="00715D0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font5">
    <w:name w:val="font5"/>
    <w:basedOn w:val="Normln"/>
    <w:rsid w:val="00715D0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5">
    <w:name w:val="xl65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715D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715D0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715D0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8">
    <w:name w:val="xl7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sz w:val="20"/>
      <w:szCs w:val="20"/>
      <w:lang w:eastAsia="cs-CZ"/>
    </w:rPr>
  </w:style>
  <w:style w:type="paragraph" w:customStyle="1" w:styleId="xl81">
    <w:name w:val="xl81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5">
    <w:name w:val="xl85"/>
    <w:basedOn w:val="Normln"/>
    <w:rsid w:val="00715D03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715D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90">
    <w:name w:val="xl90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715D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715D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7">
    <w:name w:val="xl97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8">
    <w:name w:val="xl9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9">
    <w:name w:val="xl99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3">
    <w:name w:val="xl103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715D03"/>
    <w:pPr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0000FF"/>
      <w:sz w:val="36"/>
      <w:szCs w:val="36"/>
      <w:lang w:eastAsia="cs-CZ"/>
    </w:rPr>
  </w:style>
  <w:style w:type="paragraph" w:customStyle="1" w:styleId="xl105">
    <w:name w:val="xl105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6">
    <w:name w:val="xl10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7">
    <w:name w:val="xl10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8">
    <w:name w:val="xl108"/>
    <w:basedOn w:val="Normln"/>
    <w:rsid w:val="00715D0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9">
    <w:name w:val="xl109"/>
    <w:basedOn w:val="Normln"/>
    <w:rsid w:val="00715D0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1">
    <w:name w:val="xl111"/>
    <w:basedOn w:val="Normln"/>
    <w:rsid w:val="007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715D0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3">
    <w:name w:val="xl113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4">
    <w:name w:val="xl114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715D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8">
    <w:name w:val="xl11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19">
    <w:name w:val="xl119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0">
    <w:name w:val="xl120"/>
    <w:basedOn w:val="Normln"/>
    <w:rsid w:val="00715D0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1">
    <w:name w:val="xl121"/>
    <w:basedOn w:val="Normln"/>
    <w:rsid w:val="00715D0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2">
    <w:name w:val="xl122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3">
    <w:name w:val="xl123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4">
    <w:name w:val="xl124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715D0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26">
    <w:name w:val="xl12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27">
    <w:name w:val="xl12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28">
    <w:name w:val="xl128"/>
    <w:basedOn w:val="Normln"/>
    <w:rsid w:val="00715D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9">
    <w:name w:val="xl129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0">
    <w:name w:val="xl130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1">
    <w:name w:val="xl131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2">
    <w:name w:val="xl132"/>
    <w:basedOn w:val="Normln"/>
    <w:rsid w:val="00715D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715D0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4">
    <w:name w:val="xl134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5">
    <w:name w:val="xl135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36">
    <w:name w:val="xl13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D03"/>
  </w:style>
  <w:style w:type="paragraph" w:styleId="Zpat">
    <w:name w:val="footer"/>
    <w:basedOn w:val="Normln"/>
    <w:link w:val="ZpatChar"/>
    <w:uiPriority w:val="99"/>
    <w:unhideWhenUsed/>
    <w:rsid w:val="0071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D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5D03"/>
    <w:rPr>
      <w:color w:val="800080"/>
      <w:u w:val="single"/>
    </w:rPr>
  </w:style>
  <w:style w:type="paragraph" w:customStyle="1" w:styleId="font0">
    <w:name w:val="font0"/>
    <w:basedOn w:val="Normln"/>
    <w:rsid w:val="00715D0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font5">
    <w:name w:val="font5"/>
    <w:basedOn w:val="Normln"/>
    <w:rsid w:val="00715D0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5">
    <w:name w:val="xl65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715D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715D0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715D0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8">
    <w:name w:val="xl7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sz w:val="20"/>
      <w:szCs w:val="20"/>
      <w:lang w:eastAsia="cs-CZ"/>
    </w:rPr>
  </w:style>
  <w:style w:type="paragraph" w:customStyle="1" w:styleId="xl81">
    <w:name w:val="xl81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5">
    <w:name w:val="xl85"/>
    <w:basedOn w:val="Normln"/>
    <w:rsid w:val="00715D03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715D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90">
    <w:name w:val="xl90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715D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715D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715D0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7">
    <w:name w:val="xl97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8">
    <w:name w:val="xl9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9">
    <w:name w:val="xl99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3">
    <w:name w:val="xl103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715D03"/>
    <w:pPr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0000FF"/>
      <w:sz w:val="36"/>
      <w:szCs w:val="36"/>
      <w:lang w:eastAsia="cs-CZ"/>
    </w:rPr>
  </w:style>
  <w:style w:type="paragraph" w:customStyle="1" w:styleId="xl105">
    <w:name w:val="xl105"/>
    <w:basedOn w:val="Normln"/>
    <w:rsid w:val="00715D0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6">
    <w:name w:val="xl10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7">
    <w:name w:val="xl10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8">
    <w:name w:val="xl108"/>
    <w:basedOn w:val="Normln"/>
    <w:rsid w:val="00715D0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9">
    <w:name w:val="xl109"/>
    <w:basedOn w:val="Normln"/>
    <w:rsid w:val="00715D0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1">
    <w:name w:val="xl111"/>
    <w:basedOn w:val="Normln"/>
    <w:rsid w:val="007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715D0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3">
    <w:name w:val="xl113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4">
    <w:name w:val="xl114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715D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8">
    <w:name w:val="xl118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19">
    <w:name w:val="xl119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0">
    <w:name w:val="xl120"/>
    <w:basedOn w:val="Normln"/>
    <w:rsid w:val="00715D03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1">
    <w:name w:val="xl121"/>
    <w:basedOn w:val="Normln"/>
    <w:rsid w:val="00715D0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2">
    <w:name w:val="xl122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3">
    <w:name w:val="xl123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4">
    <w:name w:val="xl124"/>
    <w:basedOn w:val="Normln"/>
    <w:rsid w:val="00715D03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715D0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26">
    <w:name w:val="xl12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27">
    <w:name w:val="xl127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28">
    <w:name w:val="xl128"/>
    <w:basedOn w:val="Normln"/>
    <w:rsid w:val="00715D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9">
    <w:name w:val="xl129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0">
    <w:name w:val="xl130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1">
    <w:name w:val="xl131"/>
    <w:basedOn w:val="Normln"/>
    <w:rsid w:val="00715D03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2">
    <w:name w:val="xl132"/>
    <w:basedOn w:val="Normln"/>
    <w:rsid w:val="00715D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715D03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34">
    <w:name w:val="xl134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5">
    <w:name w:val="xl135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36">
    <w:name w:val="xl136"/>
    <w:basedOn w:val="Normln"/>
    <w:rsid w:val="00715D03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D03"/>
  </w:style>
  <w:style w:type="paragraph" w:styleId="Zpat">
    <w:name w:val="footer"/>
    <w:basedOn w:val="Normln"/>
    <w:link w:val="ZpatChar"/>
    <w:uiPriority w:val="99"/>
    <w:unhideWhenUsed/>
    <w:rsid w:val="0071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emf"/><Relationship Id="rId13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../clipboard/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../clipboard/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2T07:08:24.466"/>
    </inkml:context>
    <inkml:brush xml:id="br0">
      <inkml:brushProperty name="width" value="0.04286" units="cm"/>
      <inkml:brushProperty name="height" value="0.04286" units="cm"/>
      <inkml:brushProperty name="color" value="#00A0D7"/>
    </inkml:brush>
  </inkml:definitions>
  <inkml:trace contextRef="#ctx0" brushRef="#br0">1 35 9750,'12'9'4855,"1"-8"-4608,-13 7 1,-8-10-3651,-1-4 3403,1-4 0,8-6 0,0-2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2T07:08:26.633"/>
    </inkml:context>
    <inkml:brush xml:id="br0">
      <inkml:brushProperty name="width" value="0.04286" units="cm"/>
      <inkml:brushProperty name="height" value="0.04286" units="cm"/>
      <inkml:brushProperty name="color" value="#00A0D7"/>
    </inkml:brush>
  </inkml:definitions>
  <inkml:trace contextRef="#ctx0" brushRef="#br0">7 25 8622,'-4'0'5706,"2"-3"-3815,1 2-1410,1-3 0,3 4-1438,1 0 1,0-1 956,0-2 0,0-1 0,2-5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2T07:08:40.427"/>
    </inkml:context>
    <inkml:brush xml:id="br0">
      <inkml:brushProperty name="width" value="0.04286" units="cm"/>
      <inkml:brushProperty name="height" value="0.04286" units="cm"/>
      <inkml:brushProperty name="color" value="#00A0D7"/>
    </inkml:brush>
  </inkml:definitions>
  <inkml:trace contextRef="#ctx0" brushRef="#br0">0 0 8035,'4'7'2645,"0"0"1,0 0-1980,-4 3-2143,0 1 1477,0-5 0,6-2 0,1-4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1475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2024-03-26T14:20:00Z</dcterms:created>
  <dcterms:modified xsi:type="dcterms:W3CDTF">2024-03-26T14:28:00Z</dcterms:modified>
</cp:coreProperties>
</file>