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0A" w:rsidRDefault="00EB2060">
      <w:pPr>
        <w:pStyle w:val="Nadpis20"/>
        <w:keepNext/>
        <w:keepLines/>
        <w:shd w:val="clear" w:color="auto" w:fill="auto"/>
      </w:pPr>
      <w:bookmarkStart w:id="0" w:name="bookmark0"/>
      <w:bookmarkStart w:id="1" w:name="bookmark1"/>
      <w:r>
        <w:t xml:space="preserve">                                      Smlouva o podnájmu </w:t>
      </w:r>
      <w:proofErr w:type="gramStart"/>
      <w:r>
        <w:t>prostor</w:t>
      </w:r>
      <w:bookmarkEnd w:id="0"/>
      <w:bookmarkEnd w:id="1"/>
      <w:r>
        <w:t xml:space="preserve">                 </w:t>
      </w:r>
      <w:r w:rsidRPr="00EB2060">
        <w:rPr>
          <w:b w:val="0"/>
        </w:rPr>
        <w:t>3321120324</w:t>
      </w:r>
      <w:proofErr w:type="gramEnd"/>
    </w:p>
    <w:p w:rsidR="00660D0A" w:rsidRDefault="00EB2060">
      <w:pPr>
        <w:pStyle w:val="Zkladntext1"/>
        <w:shd w:val="clear" w:color="auto" w:fill="auto"/>
        <w:spacing w:after="320"/>
        <w:jc w:val="center"/>
      </w:pPr>
      <w:r>
        <w:t xml:space="preserve">uzavřená podle </w:t>
      </w:r>
      <w:proofErr w:type="spellStart"/>
      <w:r>
        <w:t>ust</w:t>
      </w:r>
      <w:proofErr w:type="spellEnd"/>
      <w:r>
        <w:t>. § 2201 a násl. zákona č. 89/2012 Sb., občanský zákoník, ve znění</w:t>
      </w:r>
      <w:r>
        <w:br/>
        <w:t>pozdějších předpisů</w:t>
      </w:r>
      <w:r>
        <w:br/>
      </w:r>
      <w:proofErr w:type="gramStart"/>
      <w:r>
        <w:t>mezi</w:t>
      </w:r>
      <w:proofErr w:type="gramEnd"/>
    </w:p>
    <w:p w:rsidR="00660D0A" w:rsidRDefault="00EB2060">
      <w:pPr>
        <w:pStyle w:val="Nadpis30"/>
        <w:keepNext/>
        <w:keepLines/>
        <w:shd w:val="clear" w:color="auto" w:fill="auto"/>
        <w:spacing w:after="0"/>
        <w:jc w:val="left"/>
      </w:pPr>
      <w:bookmarkStart w:id="2" w:name="bookmark2"/>
      <w:bookmarkStart w:id="3" w:name="bookmark3"/>
      <w:r>
        <w:t>Nemocnice Nové Město na Moravě, příspěvková organizace</w:t>
      </w:r>
      <w:bookmarkEnd w:id="2"/>
      <w:bookmarkEnd w:id="3"/>
    </w:p>
    <w:p w:rsidR="00660D0A" w:rsidRDefault="00EB2060">
      <w:pPr>
        <w:pStyle w:val="Zkladntext1"/>
        <w:shd w:val="clear" w:color="auto" w:fill="auto"/>
      </w:pPr>
      <w:r>
        <w:t>Žďárská 610, 592 31 Nové Město na Moravě</w:t>
      </w:r>
    </w:p>
    <w:p w:rsidR="00660D0A" w:rsidRDefault="00EB2060">
      <w:pPr>
        <w:pStyle w:val="Zkladntext1"/>
        <w:shd w:val="clear" w:color="auto" w:fill="auto"/>
      </w:pPr>
      <w:r>
        <w:t>IČO 00842001</w:t>
      </w:r>
    </w:p>
    <w:p w:rsidR="00660D0A" w:rsidRDefault="00EB2060">
      <w:pPr>
        <w:pStyle w:val="Zkladntext1"/>
        <w:shd w:val="clear" w:color="auto" w:fill="auto"/>
      </w:pPr>
      <w:r>
        <w:t xml:space="preserve">zapsaná v obchodním rejstříku vedeném Krajským soudem v Brně oddíl </w:t>
      </w:r>
      <w:proofErr w:type="spellStart"/>
      <w:r>
        <w:t>Pr</w:t>
      </w:r>
      <w:proofErr w:type="spellEnd"/>
      <w:r>
        <w:t>, vložka 1446 zastoupená XXXX</w:t>
      </w:r>
    </w:p>
    <w:p w:rsidR="00660D0A" w:rsidRDefault="00EB2060">
      <w:pPr>
        <w:pStyle w:val="Zkladntext1"/>
        <w:shd w:val="clear" w:color="auto" w:fill="auto"/>
      </w:pPr>
      <w:r>
        <w:t xml:space="preserve">bankovní spojení: XXXX., </w:t>
      </w:r>
      <w:proofErr w:type="spellStart"/>
      <w:proofErr w:type="gramStart"/>
      <w:r>
        <w:t>č.ú</w:t>
      </w:r>
      <w:proofErr w:type="spellEnd"/>
      <w:r>
        <w:t>.</w:t>
      </w:r>
      <w:proofErr w:type="gramEnd"/>
      <w:r>
        <w:t xml:space="preserve"> XXXX</w:t>
      </w:r>
    </w:p>
    <w:p w:rsidR="00660D0A" w:rsidRDefault="00EB2060">
      <w:pPr>
        <w:pStyle w:val="Zkladntext1"/>
        <w:shd w:val="clear" w:color="auto" w:fill="auto"/>
        <w:spacing w:after="260"/>
      </w:pPr>
      <w:r>
        <w:t>(dále jen nájemce)</w:t>
      </w:r>
    </w:p>
    <w:p w:rsidR="00660D0A" w:rsidRDefault="00EB2060">
      <w:pPr>
        <w:pStyle w:val="Zkladntext1"/>
        <w:shd w:val="clear" w:color="auto" w:fill="auto"/>
        <w:spacing w:after="260"/>
      </w:pPr>
      <w:r>
        <w:t>a</w:t>
      </w:r>
    </w:p>
    <w:p w:rsidR="00660D0A" w:rsidRDefault="00EB2060">
      <w:pPr>
        <w:pStyle w:val="Nadpis30"/>
        <w:keepNext/>
        <w:keepLines/>
        <w:shd w:val="clear" w:color="auto" w:fill="auto"/>
        <w:spacing w:after="0"/>
        <w:jc w:val="left"/>
      </w:pPr>
      <w:bookmarkStart w:id="4" w:name="bookmark4"/>
      <w:bookmarkStart w:id="5" w:name="bookmark5"/>
      <w:r>
        <w:t>Magdalena Wolkerová</w:t>
      </w:r>
      <w:bookmarkEnd w:id="4"/>
      <w:bookmarkEnd w:id="5"/>
    </w:p>
    <w:p w:rsidR="00660D0A" w:rsidRDefault="00EB2060">
      <w:pPr>
        <w:pStyle w:val="Zkladntext1"/>
        <w:shd w:val="clear" w:color="auto" w:fill="auto"/>
      </w:pPr>
      <w:proofErr w:type="spellStart"/>
      <w:proofErr w:type="gramStart"/>
      <w:r>
        <w:t>r.č</w:t>
      </w:r>
      <w:proofErr w:type="spellEnd"/>
      <w:r>
        <w:t>.</w:t>
      </w:r>
      <w:proofErr w:type="gramEnd"/>
      <w:r>
        <w:t xml:space="preserve"> XXXX</w:t>
      </w:r>
    </w:p>
    <w:p w:rsidR="00660D0A" w:rsidRDefault="00EB2060">
      <w:pPr>
        <w:pStyle w:val="Zkladntext1"/>
        <w:shd w:val="clear" w:color="auto" w:fill="auto"/>
      </w:pPr>
      <w:r>
        <w:t>bytem Budovatelů 1485, 592 31 Nové Město na Moravě</w:t>
      </w:r>
    </w:p>
    <w:p w:rsidR="00660D0A" w:rsidRDefault="00EB2060">
      <w:pPr>
        <w:pStyle w:val="Zkladntext1"/>
        <w:shd w:val="clear" w:color="auto" w:fill="auto"/>
      </w:pPr>
      <w:r>
        <w:t>IČO 72312041, ŽL čj.: ŽÚ/3/1299/03/</w:t>
      </w:r>
      <w:proofErr w:type="spellStart"/>
      <w:r>
        <w:t>Žá</w:t>
      </w:r>
      <w:proofErr w:type="spellEnd"/>
    </w:p>
    <w:p w:rsidR="00660D0A" w:rsidRDefault="00EB2060">
      <w:pPr>
        <w:pStyle w:val="Zkladntext1"/>
        <w:shd w:val="clear" w:color="auto" w:fill="auto"/>
      </w:pPr>
      <w:r>
        <w:t>bankovní spojení:</w:t>
      </w:r>
    </w:p>
    <w:p w:rsidR="00660D0A" w:rsidRDefault="00EB2060">
      <w:pPr>
        <w:pStyle w:val="Zkladntext1"/>
        <w:shd w:val="clear" w:color="auto" w:fill="auto"/>
        <w:spacing w:after="540"/>
      </w:pPr>
      <w:r>
        <w:t>(dále jen podnájemce)</w:t>
      </w:r>
    </w:p>
    <w:p w:rsidR="00660D0A" w:rsidRDefault="00EB2060">
      <w:pPr>
        <w:pStyle w:val="Zkladntext1"/>
        <w:shd w:val="clear" w:color="auto" w:fill="auto"/>
        <w:spacing w:after="540"/>
      </w:pPr>
      <w:r>
        <w:t>Smluvní strany uzavřely spolu níže uvedeného dne, měsíce a roku za níže uvedených podmínek následující Smlouvu o podnájmu prostor (dále jen „smlouva“):</w:t>
      </w:r>
    </w:p>
    <w:p w:rsidR="00660D0A" w:rsidRDefault="00EB2060">
      <w:pPr>
        <w:pStyle w:val="Zkladntext1"/>
        <w:shd w:val="clear" w:color="auto" w:fill="auto"/>
        <w:jc w:val="center"/>
      </w:pPr>
      <w:r>
        <w:rPr>
          <w:b/>
          <w:bCs/>
        </w:rPr>
        <w:t>I.</w:t>
      </w:r>
    </w:p>
    <w:p w:rsidR="00660D0A" w:rsidRDefault="00EB2060">
      <w:pPr>
        <w:pStyle w:val="Nadpis30"/>
        <w:keepNext/>
        <w:keepLines/>
        <w:shd w:val="clear" w:color="auto" w:fill="auto"/>
        <w:spacing w:after="220"/>
      </w:pPr>
      <w:bookmarkStart w:id="6" w:name="bookmark6"/>
      <w:bookmarkStart w:id="7" w:name="bookmark7"/>
      <w:r>
        <w:t>Předmět a účel podnájmu</w:t>
      </w:r>
      <w:bookmarkEnd w:id="6"/>
      <w:bookmarkEnd w:id="7"/>
    </w:p>
    <w:p w:rsidR="00660D0A" w:rsidRDefault="00EB2060">
      <w:pPr>
        <w:pStyle w:val="Zkladntext1"/>
        <w:numPr>
          <w:ilvl w:val="0"/>
          <w:numId w:val="1"/>
        </w:numPr>
        <w:shd w:val="clear" w:color="auto" w:fill="auto"/>
        <w:tabs>
          <w:tab w:val="left" w:pos="360"/>
        </w:tabs>
        <w:ind w:left="440" w:hanging="440"/>
        <w:jc w:val="both"/>
      </w:pPr>
      <w:r>
        <w:t xml:space="preserve">Nájemce je na základě Smlouvy o nájmu nemovitostí ze dne </w:t>
      </w:r>
      <w:proofErr w:type="gramStart"/>
      <w:r>
        <w:t>10.7.2003</w:t>
      </w:r>
      <w:proofErr w:type="gramEnd"/>
      <w:r>
        <w:t xml:space="preserve"> a Příkazní smlouvy ze dne 10.7.2003 ve znění všech dodatků uzavřených s vlastníkem nemovitostí - Kraj Vysočina se sídlem Žižkova 57, Jihlava, oprávněn užívat a přenechat do podnájmu níže uvedené prostory.</w:t>
      </w:r>
    </w:p>
    <w:p w:rsidR="00660D0A" w:rsidRDefault="00EB2060">
      <w:pPr>
        <w:pStyle w:val="Zkladntext1"/>
        <w:numPr>
          <w:ilvl w:val="0"/>
          <w:numId w:val="1"/>
        </w:numPr>
        <w:shd w:val="clear" w:color="auto" w:fill="auto"/>
        <w:tabs>
          <w:tab w:val="left" w:pos="360"/>
        </w:tabs>
        <w:ind w:left="380" w:hanging="380"/>
        <w:jc w:val="both"/>
      </w:pPr>
      <w:r>
        <w:t xml:space="preserve">Nájemce přenechává touto smlouvou podnájemci k užívání prostory nacházející se v objektu nájemce - </w:t>
      </w:r>
      <w:proofErr w:type="gramStart"/>
      <w:r>
        <w:t>č.p.</w:t>
      </w:r>
      <w:proofErr w:type="gramEnd"/>
      <w:r>
        <w:t xml:space="preserve"> 603 na parcele č. 2955, na adrese Žďárská 610, Nové Město na Moravě. Objekt je zapsaný v katastru nemovitostí vedeném Katastrálním úřadem pro Vysočinu, Katastrální pracoviště Žďár nad Sázavou, katastrální území Nové Město na Moravě. Jedná se o prostor nacházející se ve vestibulu chirurgického pavilonu (místnost č. 3.01.08.01.122) o celkové výměře 13 m</w:t>
      </w:r>
      <w:r>
        <w:rPr>
          <w:vertAlign w:val="superscript"/>
        </w:rPr>
        <w:t>2</w:t>
      </w:r>
      <w:r>
        <w:t xml:space="preserve"> (dále jen „prostory“). Podnájemce je oprávněn užívat též společné prostory objektu (chodbu), které mu umožňují vstup k pronajatým prostorám.</w:t>
      </w:r>
    </w:p>
    <w:p w:rsidR="00660D0A" w:rsidRDefault="00EB2060">
      <w:pPr>
        <w:pStyle w:val="Zkladntext1"/>
        <w:numPr>
          <w:ilvl w:val="0"/>
          <w:numId w:val="1"/>
        </w:numPr>
        <w:shd w:val="clear" w:color="auto" w:fill="auto"/>
        <w:tabs>
          <w:tab w:val="left" w:pos="360"/>
        </w:tabs>
        <w:ind w:left="380" w:hanging="380"/>
        <w:jc w:val="both"/>
      </w:pPr>
      <w:r>
        <w:t>Uvedené prostory přenechává nájemce podnájemci za účelem prodeje novin, časopisů, tabákových výrobků, kuřáckých potřeb, papírenského a drogistického zboží a poštovních známek. Vylučuje se prodej jakýchkoliv alkoholických nápojů.</w:t>
      </w:r>
    </w:p>
    <w:p w:rsidR="00660D0A" w:rsidRDefault="00EB2060">
      <w:pPr>
        <w:pStyle w:val="Zkladntext1"/>
        <w:numPr>
          <w:ilvl w:val="0"/>
          <w:numId w:val="1"/>
        </w:numPr>
        <w:shd w:val="clear" w:color="auto" w:fill="auto"/>
        <w:tabs>
          <w:tab w:val="left" w:pos="360"/>
        </w:tabs>
        <w:spacing w:after="260"/>
        <w:ind w:left="380" w:hanging="380"/>
        <w:jc w:val="both"/>
      </w:pPr>
      <w:r>
        <w:t>Podnájemce prohlašuje, že k uvedenému využití předmětu podnájmu disponuje potřebným podnikatelským oprávněním, a to Výroba, obchod a služby neuvedené v přílohách 1 až 3 živnostenského zákona pro obory činnosti Specializovaný maloobchod, Maloobchod tabákovými výrobky.</w:t>
      </w:r>
    </w:p>
    <w:p w:rsidR="00660D0A" w:rsidRDefault="00EB2060">
      <w:pPr>
        <w:pStyle w:val="Zkladntext1"/>
        <w:shd w:val="clear" w:color="auto" w:fill="auto"/>
        <w:jc w:val="center"/>
      </w:pPr>
      <w:r>
        <w:rPr>
          <w:b/>
          <w:bCs/>
        </w:rPr>
        <w:lastRenderedPageBreak/>
        <w:t>II.</w:t>
      </w:r>
    </w:p>
    <w:p w:rsidR="00660D0A" w:rsidRDefault="00EB2060">
      <w:pPr>
        <w:pStyle w:val="Nadpis30"/>
        <w:keepNext/>
        <w:keepLines/>
        <w:shd w:val="clear" w:color="auto" w:fill="auto"/>
      </w:pPr>
      <w:bookmarkStart w:id="8" w:name="bookmark8"/>
      <w:bookmarkStart w:id="9" w:name="bookmark9"/>
      <w:r>
        <w:t>Práva a povinnosti nájemce a podnájemce</w:t>
      </w:r>
      <w:bookmarkEnd w:id="8"/>
      <w:bookmarkEnd w:id="9"/>
    </w:p>
    <w:p w:rsidR="00660D0A" w:rsidRDefault="00EB2060">
      <w:pPr>
        <w:pStyle w:val="Zkladntext1"/>
        <w:numPr>
          <w:ilvl w:val="0"/>
          <w:numId w:val="2"/>
        </w:numPr>
        <w:shd w:val="clear" w:color="auto" w:fill="auto"/>
        <w:tabs>
          <w:tab w:val="left" w:pos="347"/>
        </w:tabs>
        <w:ind w:left="340" w:hanging="340"/>
        <w:jc w:val="both"/>
      </w:pPr>
      <w:r>
        <w:t>Nájemce je povinen přenechat prostory podnájemci ve stavu způsobilém ke smluvenému užívání, v tomto stavu je svým nákladem udržovat a zabezpečovat řádné plnění služeb, jejichž poskytování je s užíváním pronajatého prostoru spojeno.</w:t>
      </w:r>
    </w:p>
    <w:p w:rsidR="00660D0A" w:rsidRDefault="00EB2060">
      <w:pPr>
        <w:pStyle w:val="Zkladntext1"/>
        <w:numPr>
          <w:ilvl w:val="0"/>
          <w:numId w:val="2"/>
        </w:numPr>
        <w:shd w:val="clear" w:color="auto" w:fill="auto"/>
        <w:tabs>
          <w:tab w:val="left" w:pos="347"/>
        </w:tabs>
        <w:ind w:left="340" w:hanging="340"/>
        <w:jc w:val="both"/>
      </w:pPr>
      <w:r>
        <w:t>Nájemce je oprávněn zasahovat do pronajatých prostor, pokud to bude nutné k provedení prací při rekonstrukci, opravách nebo údržbě a podnájemce je povinen tento zásah po nezbytně nutnou dobu strpět.</w:t>
      </w:r>
    </w:p>
    <w:p w:rsidR="00660D0A" w:rsidRDefault="00EB2060">
      <w:pPr>
        <w:pStyle w:val="Zkladntext1"/>
        <w:numPr>
          <w:ilvl w:val="0"/>
          <w:numId w:val="2"/>
        </w:numPr>
        <w:shd w:val="clear" w:color="auto" w:fill="auto"/>
        <w:tabs>
          <w:tab w:val="left" w:pos="347"/>
        </w:tabs>
        <w:ind w:left="340" w:hanging="340"/>
        <w:jc w:val="both"/>
      </w:pPr>
      <w:r>
        <w:t>Podnájemce se seznámil se stavem pronajímaných prostor a v tomto stavu je přebírá, což stvrzuje podpisem této smlouvy.</w:t>
      </w:r>
    </w:p>
    <w:p w:rsidR="00660D0A" w:rsidRDefault="00EB2060">
      <w:pPr>
        <w:pStyle w:val="Zkladntext1"/>
        <w:numPr>
          <w:ilvl w:val="0"/>
          <w:numId w:val="2"/>
        </w:numPr>
        <w:shd w:val="clear" w:color="auto" w:fill="auto"/>
        <w:tabs>
          <w:tab w:val="left" w:pos="347"/>
        </w:tabs>
        <w:ind w:left="340" w:hanging="340"/>
        <w:jc w:val="both"/>
      </w:pPr>
      <w:r>
        <w:t>Podnájemce je povinen užívat prostory jen k účelu, ke kterému byly pronajaty při dodržování veškerých právních předpisů zejména požárních, bezpečnostních a hygienických. Odpovědnost za dodržování těchto předpisů nese podnájemce.</w:t>
      </w:r>
    </w:p>
    <w:p w:rsidR="00660D0A" w:rsidRDefault="00EB2060">
      <w:pPr>
        <w:pStyle w:val="Zkladntext1"/>
        <w:numPr>
          <w:ilvl w:val="0"/>
          <w:numId w:val="2"/>
        </w:numPr>
        <w:shd w:val="clear" w:color="auto" w:fill="auto"/>
        <w:tabs>
          <w:tab w:val="left" w:pos="347"/>
        </w:tabs>
        <w:ind w:left="340" w:hanging="340"/>
        <w:jc w:val="both"/>
      </w:pPr>
      <w:r>
        <w:t>Podnájemce je povinen dodržovat vnitřní předpisy nájemce k zajištění bezpečnosti provozu, se kterými byl seznámen, což potvrzuje podpisem této smlouvy. Obě smluvní strany se zavazují vzájemně se seznámit s riziky při svých činnostech vykonávaných v areálu nájemce. Podnájemce je povinen udržovat prostor vně i uvnitř v čistotě a pořádku.</w:t>
      </w:r>
    </w:p>
    <w:p w:rsidR="00660D0A" w:rsidRDefault="00EB2060">
      <w:pPr>
        <w:pStyle w:val="Zkladntext1"/>
        <w:numPr>
          <w:ilvl w:val="0"/>
          <w:numId w:val="2"/>
        </w:numPr>
        <w:shd w:val="clear" w:color="auto" w:fill="auto"/>
        <w:tabs>
          <w:tab w:val="left" w:pos="347"/>
        </w:tabs>
        <w:ind w:left="340" w:hanging="340"/>
        <w:jc w:val="both"/>
      </w:pPr>
      <w:r>
        <w:t>Podnájemce je bez zbytečného odkladu povinen nájemci oznámit potřebu oprav, které má nájemce provést a umožnit provedení těchto i jiných nezbytných oprav, jinak podnájemce odpovídá za škodu, která nesplněním této povinnosti vznikla.</w:t>
      </w:r>
    </w:p>
    <w:p w:rsidR="00660D0A" w:rsidRDefault="00EB2060">
      <w:pPr>
        <w:pStyle w:val="Zkladntext1"/>
        <w:numPr>
          <w:ilvl w:val="0"/>
          <w:numId w:val="2"/>
        </w:numPr>
        <w:shd w:val="clear" w:color="auto" w:fill="auto"/>
        <w:tabs>
          <w:tab w:val="left" w:pos="347"/>
        </w:tabs>
        <w:ind w:left="340" w:hanging="340"/>
        <w:jc w:val="both"/>
      </w:pPr>
      <w:r>
        <w:t>Náklady spojené s obvyklým (běžným) udržováním pronajatých prostor hradí podnájemce.</w:t>
      </w:r>
    </w:p>
    <w:p w:rsidR="00660D0A" w:rsidRDefault="00EB2060">
      <w:pPr>
        <w:pStyle w:val="Zkladntext1"/>
        <w:numPr>
          <w:ilvl w:val="0"/>
          <w:numId w:val="2"/>
        </w:numPr>
        <w:shd w:val="clear" w:color="auto" w:fill="auto"/>
        <w:tabs>
          <w:tab w:val="left" w:pos="347"/>
        </w:tabs>
        <w:ind w:left="340" w:hanging="340"/>
        <w:jc w:val="both"/>
      </w:pPr>
      <w:r>
        <w:t>Podnájemce není oprávněn bez předchozího písemného souhlasu nájemce provádět úpravy pronajatého prostoru.</w:t>
      </w:r>
    </w:p>
    <w:p w:rsidR="00660D0A" w:rsidRDefault="00EB2060">
      <w:pPr>
        <w:pStyle w:val="Zkladntext1"/>
        <w:numPr>
          <w:ilvl w:val="0"/>
          <w:numId w:val="2"/>
        </w:numPr>
        <w:shd w:val="clear" w:color="auto" w:fill="auto"/>
        <w:tabs>
          <w:tab w:val="left" w:pos="347"/>
        </w:tabs>
        <w:ind w:left="340" w:hanging="340"/>
        <w:jc w:val="both"/>
      </w:pPr>
      <w:r>
        <w:t>Podnájemce je povinen odstranit na svůj náklad v přiměřené době veškeré škody v pronajatém prostoru způsobené podnájemcem, jeho zaměstnanci či osobami, které za ním přicházejí.</w:t>
      </w:r>
    </w:p>
    <w:p w:rsidR="00660D0A" w:rsidRDefault="00EB2060">
      <w:pPr>
        <w:pStyle w:val="Zkladntext1"/>
        <w:numPr>
          <w:ilvl w:val="0"/>
          <w:numId w:val="2"/>
        </w:numPr>
        <w:shd w:val="clear" w:color="auto" w:fill="auto"/>
        <w:tabs>
          <w:tab w:val="left" w:pos="401"/>
        </w:tabs>
        <w:jc w:val="both"/>
      </w:pPr>
      <w:r>
        <w:t>Podnájemce není oprávněn přenechat pronajaté prostory do dalšího podnájmu.</w:t>
      </w:r>
    </w:p>
    <w:p w:rsidR="00660D0A" w:rsidRDefault="00EB2060">
      <w:pPr>
        <w:pStyle w:val="Zkladntext1"/>
        <w:numPr>
          <w:ilvl w:val="0"/>
          <w:numId w:val="2"/>
        </w:numPr>
        <w:shd w:val="clear" w:color="auto" w:fill="auto"/>
        <w:tabs>
          <w:tab w:val="left" w:pos="401"/>
        </w:tabs>
        <w:ind w:left="340" w:hanging="340"/>
        <w:jc w:val="both"/>
      </w:pPr>
      <w:r>
        <w:t>Podnájemce je oprávněn umístit v pronajatém prostoru své technické vybavení i speciální kusy nábytku při dodržení platných norem. Podnájemce bere na vědomí, že nájemce neodpovídá za škodu na majetku podnájemce, pokud k této škodě nedošlo jeho zaviněním.</w:t>
      </w:r>
    </w:p>
    <w:p w:rsidR="00660D0A" w:rsidRDefault="00EB2060">
      <w:pPr>
        <w:pStyle w:val="Zkladntext1"/>
        <w:numPr>
          <w:ilvl w:val="0"/>
          <w:numId w:val="2"/>
        </w:numPr>
        <w:shd w:val="clear" w:color="auto" w:fill="auto"/>
        <w:tabs>
          <w:tab w:val="left" w:pos="406"/>
        </w:tabs>
        <w:ind w:left="340" w:hanging="340"/>
        <w:jc w:val="both"/>
      </w:pPr>
      <w:r>
        <w:t>Podnájemce je povinen hradit nájemné, zálohy na služby a nedoplatky z vyúčtování služeb za podmínek uvedených v této smlouvě.</w:t>
      </w:r>
    </w:p>
    <w:p w:rsidR="00660D0A" w:rsidRDefault="00EB2060">
      <w:pPr>
        <w:pStyle w:val="Zkladntext1"/>
        <w:numPr>
          <w:ilvl w:val="0"/>
          <w:numId w:val="2"/>
        </w:numPr>
        <w:shd w:val="clear" w:color="auto" w:fill="auto"/>
        <w:tabs>
          <w:tab w:val="left" w:pos="406"/>
        </w:tabs>
        <w:spacing w:after="560"/>
        <w:ind w:left="340" w:hanging="340"/>
        <w:jc w:val="both"/>
      </w:pPr>
      <w:r>
        <w:t>Po skončení podnájmu je podnájemce povinen předat nájemci pronajaté prostory ve stavu, ve kterém je převzal, s přihlédnutím k obvyklému opotřebení (jinak se sjednává smluvní pokuta ve výši 100,- Kč za každý den prodlení až do vyklizení, aniž je dotčeno právo na náhradu škody) a vyrovnat veškeré finanční závazky vůči nájemci, vzniklé v souvislosti s touto podnájemní smlouvou.</w:t>
      </w:r>
    </w:p>
    <w:p w:rsidR="00660D0A" w:rsidRDefault="00EB2060">
      <w:pPr>
        <w:pStyle w:val="Zkladntext1"/>
        <w:shd w:val="clear" w:color="auto" w:fill="auto"/>
        <w:jc w:val="center"/>
      </w:pPr>
      <w:r>
        <w:rPr>
          <w:b/>
          <w:bCs/>
        </w:rPr>
        <w:t>III.</w:t>
      </w:r>
    </w:p>
    <w:p w:rsidR="00660D0A" w:rsidRDefault="00EB2060">
      <w:pPr>
        <w:pStyle w:val="Nadpis30"/>
        <w:keepNext/>
        <w:keepLines/>
        <w:shd w:val="clear" w:color="auto" w:fill="auto"/>
      </w:pPr>
      <w:bookmarkStart w:id="10" w:name="bookmark10"/>
      <w:bookmarkStart w:id="11" w:name="bookmark11"/>
      <w:r>
        <w:t>Úhrada za podnájem a ceny služeb</w:t>
      </w:r>
      <w:bookmarkEnd w:id="10"/>
      <w:bookmarkEnd w:id="11"/>
    </w:p>
    <w:p w:rsidR="00660D0A" w:rsidRDefault="00EB2060">
      <w:pPr>
        <w:pStyle w:val="Zkladntext1"/>
        <w:numPr>
          <w:ilvl w:val="0"/>
          <w:numId w:val="3"/>
        </w:numPr>
        <w:shd w:val="clear" w:color="auto" w:fill="auto"/>
        <w:tabs>
          <w:tab w:val="left" w:pos="347"/>
        </w:tabs>
        <w:spacing w:after="260"/>
        <w:ind w:left="340" w:hanging="340"/>
        <w:jc w:val="both"/>
      </w:pPr>
      <w:r>
        <w:t xml:space="preserve">Za podnájem prostor označených v článku I. této smlouvy se podnájemce zavazuje platit nájemci dohodnuté smluvní nájemné ve výši </w:t>
      </w:r>
      <w:r>
        <w:rPr>
          <w:b/>
          <w:bCs/>
        </w:rPr>
        <w:t>2 860,- Kč za rok.</w:t>
      </w:r>
      <w:r>
        <w:br w:type="page"/>
      </w:r>
    </w:p>
    <w:p w:rsidR="00660D0A" w:rsidRDefault="00EB2060">
      <w:pPr>
        <w:pStyle w:val="Jin0"/>
        <w:framePr w:w="316" w:h="12667" w:wrap="around" w:hAnchor="margin" w:x="-33" w:y="-114"/>
        <w:shd w:val="clear" w:color="auto" w:fill="auto"/>
        <w:spacing w:after="1660"/>
      </w:pPr>
      <w:r>
        <w:lastRenderedPageBreak/>
        <w:t>2.</w:t>
      </w:r>
    </w:p>
    <w:p w:rsidR="00660D0A" w:rsidRDefault="00EB2060">
      <w:pPr>
        <w:pStyle w:val="Jin0"/>
        <w:framePr w:w="316" w:h="12667" w:wrap="around" w:hAnchor="margin" w:x="-33" w:y="-114"/>
        <w:shd w:val="clear" w:color="auto" w:fill="auto"/>
        <w:spacing w:after="260"/>
      </w:pPr>
      <w:r>
        <w:t>3.</w:t>
      </w:r>
    </w:p>
    <w:p w:rsidR="00660D0A" w:rsidRDefault="00EB2060">
      <w:pPr>
        <w:pStyle w:val="Jin0"/>
        <w:framePr w:w="316" w:h="12667" w:wrap="around" w:hAnchor="margin" w:x="-33" w:y="-114"/>
        <w:shd w:val="clear" w:color="auto" w:fill="auto"/>
      </w:pPr>
      <w:r>
        <w:t>4.</w:t>
      </w:r>
    </w:p>
    <w:p w:rsidR="00660D0A" w:rsidRDefault="00EB2060">
      <w:pPr>
        <w:pStyle w:val="Jin0"/>
        <w:framePr w:w="316" w:h="12667" w:wrap="around" w:hAnchor="margin" w:x="-33" w:y="-114"/>
        <w:shd w:val="clear" w:color="auto" w:fill="auto"/>
        <w:spacing w:after="820"/>
      </w:pPr>
      <w:r>
        <w:t>5.</w:t>
      </w:r>
    </w:p>
    <w:p w:rsidR="00660D0A" w:rsidRDefault="00EB2060">
      <w:pPr>
        <w:pStyle w:val="Jin0"/>
        <w:framePr w:w="316" w:h="12667" w:wrap="around" w:hAnchor="margin" w:x="-33" w:y="-114"/>
        <w:shd w:val="clear" w:color="auto" w:fill="auto"/>
        <w:spacing w:after="1100"/>
      </w:pPr>
      <w:r>
        <w:t>6.</w:t>
      </w:r>
    </w:p>
    <w:p w:rsidR="00660D0A" w:rsidRDefault="00EB2060">
      <w:pPr>
        <w:pStyle w:val="Jin0"/>
        <w:framePr w:w="316" w:h="12667" w:wrap="around" w:hAnchor="margin" w:x="-33" w:y="-114"/>
        <w:shd w:val="clear" w:color="auto" w:fill="auto"/>
        <w:spacing w:after="1380"/>
      </w:pPr>
      <w:r>
        <w:t>7.</w:t>
      </w:r>
    </w:p>
    <w:p w:rsidR="00660D0A" w:rsidRDefault="00EB2060">
      <w:pPr>
        <w:pStyle w:val="Jin0"/>
        <w:framePr w:w="316" w:h="12667" w:wrap="around" w:hAnchor="margin" w:x="-33" w:y="-114"/>
        <w:shd w:val="clear" w:color="auto" w:fill="auto"/>
        <w:spacing w:after="2200"/>
      </w:pPr>
      <w:r>
        <w:t>8.</w:t>
      </w:r>
    </w:p>
    <w:p w:rsidR="00EB2060" w:rsidRDefault="00EB2060" w:rsidP="00EB2060">
      <w:pPr>
        <w:pStyle w:val="Jin0"/>
        <w:framePr w:w="316" w:h="12667" w:wrap="around" w:hAnchor="margin" w:x="-33" w:y="-114"/>
        <w:shd w:val="clear" w:color="auto" w:fill="auto"/>
      </w:pPr>
    </w:p>
    <w:p w:rsidR="00EB2060" w:rsidRDefault="00EB2060" w:rsidP="00EB2060">
      <w:pPr>
        <w:pStyle w:val="Jin0"/>
        <w:framePr w:w="316" w:h="12667" w:wrap="around" w:hAnchor="margin" w:x="-33" w:y="-114"/>
        <w:shd w:val="clear" w:color="auto" w:fill="auto"/>
      </w:pPr>
    </w:p>
    <w:p w:rsidR="00EB2060" w:rsidRDefault="00EB2060" w:rsidP="00EB2060">
      <w:pPr>
        <w:pStyle w:val="Jin0"/>
        <w:framePr w:w="316" w:h="12667" w:wrap="around" w:hAnchor="margin" w:x="-33" w:y="-114"/>
        <w:shd w:val="clear" w:color="auto" w:fill="auto"/>
      </w:pPr>
    </w:p>
    <w:p w:rsidR="00660D0A" w:rsidRDefault="00EB2060" w:rsidP="00EB2060">
      <w:pPr>
        <w:pStyle w:val="Jin0"/>
        <w:framePr w:w="316" w:h="12667" w:wrap="around" w:hAnchor="margin" w:x="-33" w:y="-114"/>
        <w:shd w:val="clear" w:color="auto" w:fill="auto"/>
      </w:pPr>
      <w:r>
        <w:t>1.</w:t>
      </w:r>
    </w:p>
    <w:p w:rsidR="00EB2060" w:rsidRDefault="00EB2060">
      <w:pPr>
        <w:pStyle w:val="Jin0"/>
        <w:framePr w:w="316" w:h="12667" w:wrap="around" w:hAnchor="margin" w:x="-33" w:y="-114"/>
        <w:shd w:val="clear" w:color="auto" w:fill="auto"/>
        <w:spacing w:after="540"/>
        <w:jc w:val="both"/>
      </w:pPr>
    </w:p>
    <w:p w:rsidR="00EB2060" w:rsidRDefault="00EB2060" w:rsidP="00EB2060">
      <w:pPr>
        <w:pStyle w:val="Jin0"/>
        <w:framePr w:w="316" w:h="12667" w:wrap="around" w:hAnchor="margin" w:x="-33" w:y="-114"/>
        <w:shd w:val="clear" w:color="auto" w:fill="auto"/>
        <w:jc w:val="both"/>
      </w:pPr>
    </w:p>
    <w:p w:rsidR="00660D0A" w:rsidRDefault="00EB2060" w:rsidP="00EB2060">
      <w:pPr>
        <w:pStyle w:val="Jin0"/>
        <w:framePr w:w="316" w:h="12667" w:wrap="around" w:hAnchor="margin" w:x="-33" w:y="-114"/>
        <w:shd w:val="clear" w:color="auto" w:fill="auto"/>
        <w:jc w:val="both"/>
      </w:pPr>
      <w:r>
        <w:t>2.</w:t>
      </w:r>
    </w:p>
    <w:p w:rsidR="00EB2060" w:rsidRDefault="00EB2060">
      <w:pPr>
        <w:pStyle w:val="Jin0"/>
        <w:framePr w:w="316" w:h="12667" w:wrap="around" w:hAnchor="margin" w:x="-33" w:y="-114"/>
        <w:shd w:val="clear" w:color="auto" w:fill="auto"/>
        <w:spacing w:after="540"/>
        <w:jc w:val="both"/>
      </w:pPr>
    </w:p>
    <w:p w:rsidR="00660D0A" w:rsidRDefault="00EB2060">
      <w:pPr>
        <w:pStyle w:val="Jin0"/>
        <w:framePr w:w="316" w:h="12667" w:wrap="around" w:hAnchor="margin" w:x="-33" w:y="-114"/>
        <w:shd w:val="clear" w:color="auto" w:fill="auto"/>
        <w:spacing w:after="540"/>
        <w:jc w:val="both"/>
      </w:pPr>
      <w:r>
        <w:t>3.</w:t>
      </w:r>
    </w:p>
    <w:p w:rsidR="00660D0A" w:rsidRDefault="00EB2060">
      <w:pPr>
        <w:pStyle w:val="Jin0"/>
        <w:framePr w:w="316" w:h="12667" w:wrap="around" w:hAnchor="margin" w:x="-33" w:y="-114"/>
        <w:shd w:val="clear" w:color="auto" w:fill="auto"/>
        <w:jc w:val="both"/>
      </w:pPr>
      <w:r>
        <w:t>4.</w:t>
      </w:r>
    </w:p>
    <w:p w:rsidR="00660D0A" w:rsidRDefault="00EB2060">
      <w:pPr>
        <w:pStyle w:val="Zkladntext1"/>
        <w:shd w:val="clear" w:color="auto" w:fill="auto"/>
        <w:ind w:left="620"/>
      </w:pPr>
      <w:r>
        <w:rPr>
          <w:noProof/>
          <w:lang w:bidi="ar-SA"/>
        </w:rPr>
        <mc:AlternateContent>
          <mc:Choice Requires="wps">
            <w:drawing>
              <wp:anchor distT="0" distB="0" distL="0" distR="0" simplePos="0" relativeHeight="125829378" behindDoc="0" locked="0" layoutInCell="1" allowOverlap="1">
                <wp:simplePos x="0" y="0"/>
                <wp:positionH relativeFrom="page">
                  <wp:posOffset>1056005</wp:posOffset>
                </wp:positionH>
                <wp:positionV relativeFrom="margin">
                  <wp:posOffset>-106680</wp:posOffset>
                </wp:positionV>
                <wp:extent cx="5584190" cy="128333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584190" cy="1283335"/>
                        </a:xfrm>
                        <a:prstGeom prst="rect">
                          <a:avLst/>
                        </a:prstGeom>
                        <a:noFill/>
                      </wps:spPr>
                      <wps:txbx>
                        <w:txbxContent>
                          <w:p w:rsidR="00660D0A" w:rsidRDefault="00EB2060">
                            <w:pPr>
                              <w:pStyle w:val="Zkladntext1"/>
                              <w:shd w:val="clear" w:color="auto" w:fill="auto"/>
                              <w:jc w:val="both"/>
                            </w:pPr>
                            <w:r>
                              <w:t>Podnájemce se dále zavazuje platit nájemci cenu za služby související s pronájmem prostor, a to v členění:</w:t>
                            </w:r>
                          </w:p>
                          <w:p w:rsidR="00660D0A" w:rsidRDefault="00EB2060">
                            <w:pPr>
                              <w:pStyle w:val="Zkladntext1"/>
                              <w:shd w:val="clear" w:color="auto" w:fill="auto"/>
                              <w:jc w:val="both"/>
                            </w:pPr>
                            <w:r>
                              <w:t>a)</w:t>
                            </w:r>
                          </w:p>
                          <w:p w:rsidR="00660D0A" w:rsidRDefault="00EB2060">
                            <w:pPr>
                              <w:pStyle w:val="Zkladntext1"/>
                              <w:shd w:val="clear" w:color="auto" w:fill="auto"/>
                            </w:pPr>
                            <w:r>
                              <w:t>b)</w:t>
                            </w:r>
                          </w:p>
                          <w:p w:rsidR="00660D0A" w:rsidRDefault="00EB2060">
                            <w:pPr>
                              <w:pStyle w:val="Zkladntext1"/>
                              <w:shd w:val="clear" w:color="auto" w:fill="auto"/>
                            </w:pPr>
                            <w:r>
                              <w:t>c)</w:t>
                            </w:r>
                          </w:p>
                          <w:p w:rsidR="00660D0A" w:rsidRDefault="00EB2060">
                            <w:pPr>
                              <w:pStyle w:val="Zkladntext1"/>
                              <w:shd w:val="clear" w:color="auto" w:fill="auto"/>
                            </w:pPr>
                            <w:r>
                              <w:t>d)</w:t>
                            </w:r>
                          </w:p>
                          <w:p w:rsidR="00660D0A" w:rsidRDefault="00EB2060">
                            <w:pPr>
                              <w:pStyle w:val="Zkladntext1"/>
                              <w:shd w:val="clear" w:color="auto" w:fill="auto"/>
                            </w:pPr>
                            <w:r>
                              <w:t>e)</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83.150000000000006pt;margin-top:-8.4000000000000004pt;width:439.69999999999999pt;height:101.05pt;z-index:-125829375;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Podnájemce se dále zavazuje platit nájemci cenu za služby související s pronájmem prostor, a to v členění: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w:t>
                      </w:r>
                    </w:p>
                  </w:txbxContent>
                </v:textbox>
                <w10:wrap type="topAndBottom" anchorx="page" anchory="margin"/>
              </v:shape>
            </w:pict>
          </mc:Fallback>
        </mc:AlternateContent>
      </w:r>
      <w:r>
        <w:rPr>
          <w:noProof/>
          <w:lang w:bidi="ar-SA"/>
        </w:rPr>
        <mc:AlternateContent>
          <mc:Choice Requires="wps">
            <w:drawing>
              <wp:anchor distT="0" distB="0" distL="114300" distR="114300" simplePos="0" relativeHeight="125829380" behindDoc="0" locked="0" layoutInCell="1" allowOverlap="1">
                <wp:simplePos x="0" y="0"/>
                <wp:positionH relativeFrom="page">
                  <wp:posOffset>4789805</wp:posOffset>
                </wp:positionH>
                <wp:positionV relativeFrom="margin">
                  <wp:posOffset>240665</wp:posOffset>
                </wp:positionV>
                <wp:extent cx="1621790" cy="73469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21790" cy="734695"/>
                        </a:xfrm>
                        <a:prstGeom prst="rect">
                          <a:avLst/>
                        </a:prstGeom>
                        <a:noFill/>
                      </wps:spPr>
                      <wps:txbx>
                        <w:txbxContent>
                          <w:p w:rsidR="00660D0A" w:rsidRDefault="00EB2060">
                            <w:pPr>
                              <w:pStyle w:val="Zkladntext1"/>
                              <w:shd w:val="clear" w:color="auto" w:fill="auto"/>
                            </w:pPr>
                            <w:r>
                              <w:t>1200,- Kč za rok (záloha) 1400,- Kč za rok (záloha) 8400,- Kč za rok (záloha) 3200,- Kč za rok (záloha)</w:t>
                            </w:r>
                          </w:p>
                        </w:txbxContent>
                      </wps:txbx>
                      <wps:bodyPr lIns="0" tIns="0" rIns="0" bIns="0"/>
                    </wps:wsp>
                  </a:graphicData>
                </a:graphic>
              </wp:anchor>
            </w:drawing>
          </mc:Choice>
          <mc:Fallback xmlns:w15="http://schemas.microsoft.com/office/word/2012/wordml">
            <w:pict>
              <v:shape id="_x0000_s1029" type="#_x0000_t202" style="position:absolute;margin-left:377.14999999999998pt;margin-top:18.949999999999999pt;width:127.7pt;height:57.850000000000001pt;z-index:-125829373;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1200,- Kč za rok (záloha) 1400,- Kč za rok (záloha) 8400,- Kč za rok (záloha) 3200,- Kč za rok (záloha)</w:t>
                      </w:r>
                    </w:p>
                  </w:txbxContent>
                </v:textbox>
                <w10:wrap type="square" side="left" anchorx="page" anchory="margin"/>
              </v:shape>
            </w:pict>
          </mc:Fallback>
        </mc:AlternateContent>
      </w:r>
      <w:r>
        <w:t>studená voda - množství stanoveno na 10,5 m</w:t>
      </w:r>
      <w:r>
        <w:rPr>
          <w:vertAlign w:val="superscript"/>
        </w:rPr>
        <w:t xml:space="preserve">3 </w:t>
      </w:r>
      <w:r>
        <w:t>teplá užitková voda - množství stanoveno na 3,5m</w:t>
      </w:r>
      <w:r>
        <w:rPr>
          <w:vertAlign w:val="superscript"/>
        </w:rPr>
        <w:t xml:space="preserve">3 </w:t>
      </w:r>
      <w:r>
        <w:t>otop 13 m</w:t>
      </w:r>
      <w:r>
        <w:rPr>
          <w:vertAlign w:val="superscript"/>
        </w:rPr>
        <w:t xml:space="preserve">2 </w:t>
      </w:r>
      <w:r>
        <w:t xml:space="preserve">elektrická energie- množství stanoveno na 620 </w:t>
      </w:r>
      <w:r>
        <w:rPr>
          <w:lang w:val="en-US" w:eastAsia="en-US" w:bidi="en-US"/>
        </w:rPr>
        <w:t xml:space="preserve">kWh </w:t>
      </w:r>
      <w:r>
        <w:t>úhrada za pronájem věcí movitých (prodejní pult, židle a skříně) 4 500,- Kč za rok.</w:t>
      </w:r>
    </w:p>
    <w:p w:rsidR="00660D0A" w:rsidRDefault="00EB2060">
      <w:pPr>
        <w:pStyle w:val="Zkladntext1"/>
        <w:shd w:val="clear" w:color="auto" w:fill="auto"/>
        <w:ind w:left="240" w:firstLine="20"/>
        <w:jc w:val="both"/>
      </w:pPr>
      <w:r>
        <w:t>Vyúčtování záloh na elektrickou energii, otop a spotřebu vody bude provedeno vždy v lednu následujícího roku dle skutečných nákladů.</w:t>
      </w:r>
    </w:p>
    <w:p w:rsidR="00660D0A" w:rsidRDefault="00EB2060">
      <w:pPr>
        <w:pStyle w:val="Zkladntext1"/>
        <w:shd w:val="clear" w:color="auto" w:fill="auto"/>
        <w:ind w:firstLine="240"/>
      </w:pPr>
      <w:r>
        <w:t>Úhrady jsou stanoveny bez DPH.</w:t>
      </w:r>
    </w:p>
    <w:p w:rsidR="00660D0A" w:rsidRDefault="00EB2060">
      <w:pPr>
        <w:pStyle w:val="Zkladntext1"/>
        <w:shd w:val="clear" w:color="auto" w:fill="auto"/>
        <w:ind w:left="240" w:firstLine="20"/>
        <w:jc w:val="both"/>
      </w:pPr>
      <w:r>
        <w:t xml:space="preserve">Úhrada za podnájem a cena služeb (záloha) souvisejících s podnájmem prostor jsou splatné čtvrtletně na základě faktury nájemce se splatností 14 dnů. Faktura je vystavena vždy do 15 dnů v posledním měsíci příslušného čtvrtletí. Úhrada se provádí převodem na účet nájemce č. </w:t>
      </w:r>
      <w:r w:rsidR="006B22F6">
        <w:t>XXXX</w:t>
      </w:r>
      <w:r>
        <w:t xml:space="preserve"> vedeného u </w:t>
      </w:r>
      <w:r w:rsidR="006B22F6">
        <w:t>XXXX</w:t>
      </w:r>
      <w:bookmarkStart w:id="12" w:name="_GoBack"/>
      <w:bookmarkEnd w:id="12"/>
    </w:p>
    <w:p w:rsidR="00660D0A" w:rsidRDefault="00EB2060">
      <w:pPr>
        <w:pStyle w:val="Zkladntext1"/>
        <w:shd w:val="clear" w:color="auto" w:fill="auto"/>
        <w:ind w:left="240" w:firstLine="20"/>
        <w:jc w:val="both"/>
      </w:pPr>
      <w:r>
        <w:t>V případě nesplnění povinnosti platit nájemné nebo služby řádně a včas je smluvními stranami sjednána smluvní pokuta ve výši 0,5% z dlužné částky, kterou nájemce uplatní za každý započatý kalendářní den prodlení s kteroukoli platbou dle této smlouvy s tím, že právo na náhradu škody zůstává nedotčeno a nájemce se může domáhat náhrady škody přesahující smluvní pokutu.</w:t>
      </w:r>
    </w:p>
    <w:p w:rsidR="00660D0A" w:rsidRDefault="00EB2060">
      <w:pPr>
        <w:pStyle w:val="Zkladntext1"/>
        <w:shd w:val="clear" w:color="auto" w:fill="auto"/>
        <w:ind w:left="240" w:firstLine="20"/>
        <w:jc w:val="both"/>
      </w:pPr>
      <w:r>
        <w:t xml:space="preserve">Nájemce je oprávněn jednostranně upravit úhradu podnájmu dle čl. </w:t>
      </w:r>
      <w:r>
        <w:rPr>
          <w:lang w:val="en-US" w:eastAsia="en-US" w:bidi="en-US"/>
        </w:rPr>
        <w:t xml:space="preserve">III. </w:t>
      </w:r>
      <w:r>
        <w:t>odst. 1 této smlouvy o výši roční míry inflace vyhlašované ČSÚ za uplynulý kalendářní rok. K takto sjednané úpravě ceny podnájmu dojde bez dalšího na základě vyčíslení nájemcem a to s účinností od prvního dne čtvrtletí následujícího po oficiálním vyhlášení inflačního koeficientu. Cena podnájmu zvýšená o inflační koeficient pak v této výši platí až do dalšího zvýšení a je základem pro zvýšení v období následujícím.</w:t>
      </w:r>
    </w:p>
    <w:p w:rsidR="00660D0A" w:rsidRDefault="00EB2060">
      <w:pPr>
        <w:pStyle w:val="Zkladntext1"/>
        <w:shd w:val="clear" w:color="auto" w:fill="auto"/>
        <w:spacing w:after="540"/>
        <w:ind w:left="240" w:firstLine="20"/>
        <w:jc w:val="both"/>
      </w:pPr>
      <w:r>
        <w:t>Nájemce je oprávněn jednostranně upravit výši zálohových plateb na služby dle čl. III odst. 2. Úprava výše záloh na služby však musí být přiměřená spotřebě podnájemce, přičemž výchozí základnou pro určení výše zálohy na služby bude zejména skutečná spotřeba služeb podnájemcem za předchozí kalendářní rok.</w:t>
      </w:r>
    </w:p>
    <w:p w:rsidR="00660D0A" w:rsidRDefault="00EB2060">
      <w:pPr>
        <w:pStyle w:val="Zkladntext1"/>
        <w:shd w:val="clear" w:color="auto" w:fill="auto"/>
        <w:jc w:val="center"/>
      </w:pPr>
      <w:r>
        <w:rPr>
          <w:b/>
          <w:bCs/>
        </w:rPr>
        <w:t>IV.</w:t>
      </w:r>
    </w:p>
    <w:p w:rsidR="00660D0A" w:rsidRDefault="00EB2060">
      <w:pPr>
        <w:pStyle w:val="Nadpis30"/>
        <w:keepNext/>
        <w:keepLines/>
        <w:shd w:val="clear" w:color="auto" w:fill="auto"/>
      </w:pPr>
      <w:bookmarkStart w:id="13" w:name="bookmark12"/>
      <w:bookmarkStart w:id="14" w:name="bookmark13"/>
      <w:r>
        <w:t>Doba trvání smlouvy</w:t>
      </w:r>
      <w:bookmarkEnd w:id="13"/>
      <w:bookmarkEnd w:id="14"/>
    </w:p>
    <w:p w:rsidR="00660D0A" w:rsidRDefault="00EB2060">
      <w:pPr>
        <w:pStyle w:val="Zkladntext1"/>
        <w:shd w:val="clear" w:color="auto" w:fill="auto"/>
        <w:ind w:firstLine="240"/>
        <w:jc w:val="both"/>
      </w:pPr>
      <w:r>
        <w:t xml:space="preserve">Tato smlouva se uzavírá na dobu určitou, a to od </w:t>
      </w:r>
      <w:proofErr w:type="gramStart"/>
      <w:r>
        <w:rPr>
          <w:b/>
          <w:bCs/>
        </w:rPr>
        <w:t>1.4.2024</w:t>
      </w:r>
      <w:proofErr w:type="gramEnd"/>
      <w:r>
        <w:rPr>
          <w:b/>
          <w:bCs/>
        </w:rPr>
        <w:t xml:space="preserve"> do 31.3.2029.</w:t>
      </w:r>
    </w:p>
    <w:p w:rsidR="00660D0A" w:rsidRDefault="00EB2060">
      <w:pPr>
        <w:pStyle w:val="Zkladntext1"/>
        <w:shd w:val="clear" w:color="auto" w:fill="auto"/>
        <w:ind w:left="240" w:firstLine="20"/>
        <w:jc w:val="both"/>
      </w:pPr>
      <w:r>
        <w:t>Podnájem podle této smlouvy lze vedle písemné dohody ukončit písemnou výpovědí kterékoli smluvní strany, a to i bez uvedení důvodu. Výpovědní doba činí 3 měsíce a počíná běžet od prvního dne měsíce následujícího po doručení výpovědi druhé smluvní straně. Strana, která nájem vypoví, neposkytne druhé smluvní straně odstupné.</w:t>
      </w:r>
    </w:p>
    <w:p w:rsidR="00660D0A" w:rsidRDefault="00EB2060">
      <w:pPr>
        <w:pStyle w:val="Zkladntext1"/>
        <w:shd w:val="clear" w:color="auto" w:fill="auto"/>
        <w:ind w:left="240" w:firstLine="20"/>
        <w:jc w:val="both"/>
      </w:pPr>
      <w:r>
        <w:t>Nájemce je oprávněn od této smlouvy odstoupit v případě, že podnájemce je v prodlení s úhradou po dobu delší než 15 dnů a nájemce jej bezvýsledně písemně vyzval k úhradě dlužné částky.</w:t>
      </w:r>
    </w:p>
    <w:p w:rsidR="00660D0A" w:rsidRDefault="00EB2060">
      <w:pPr>
        <w:pStyle w:val="Zkladntext1"/>
        <w:shd w:val="clear" w:color="auto" w:fill="auto"/>
        <w:ind w:left="240" w:firstLine="20"/>
        <w:jc w:val="both"/>
      </w:pPr>
      <w:r>
        <w:t>Podnájemce je oprávněn od smlouvy odstoupit v případě, že mu pronajaté prostory nebyly předány ve stavu způsobilém k řádnému užívání nebo se později staly nezpůsobilými k řádnému užívání, aniž podnájemce porušil svoji povinnost.</w:t>
      </w:r>
    </w:p>
    <w:p w:rsidR="00660D0A" w:rsidRDefault="00EB2060">
      <w:pPr>
        <w:pStyle w:val="Zkladntext1"/>
        <w:shd w:val="clear" w:color="auto" w:fill="auto"/>
        <w:spacing w:after="400"/>
        <w:ind w:left="240" w:firstLine="20"/>
        <w:jc w:val="both"/>
      </w:pPr>
      <w:r>
        <w:t xml:space="preserve">Smluvní strany vylučují obnovení nájmu v případě, pokračování užívání prostoru podnájemcem po skončení nájmu aniž by musel nájemce vyzvat podnájemce k odevzdání </w:t>
      </w:r>
      <w:r>
        <w:lastRenderedPageBreak/>
        <w:t>prostoru.</w:t>
      </w:r>
      <w:r>
        <w:br w:type="page"/>
      </w:r>
    </w:p>
    <w:p w:rsidR="00660D0A" w:rsidRDefault="00EB2060">
      <w:pPr>
        <w:pStyle w:val="Nadpis10"/>
        <w:keepNext/>
        <w:keepLines/>
        <w:shd w:val="clear" w:color="auto" w:fill="auto"/>
      </w:pPr>
      <w:bookmarkStart w:id="15" w:name="bookmark14"/>
      <w:bookmarkStart w:id="16" w:name="bookmark15"/>
      <w:r>
        <w:lastRenderedPageBreak/>
        <w:t>v.</w:t>
      </w:r>
      <w:bookmarkEnd w:id="15"/>
      <w:bookmarkEnd w:id="16"/>
    </w:p>
    <w:p w:rsidR="00660D0A" w:rsidRDefault="00EB2060">
      <w:pPr>
        <w:pStyle w:val="Nadpis30"/>
        <w:keepNext/>
        <w:keepLines/>
        <w:shd w:val="clear" w:color="auto" w:fill="auto"/>
      </w:pPr>
      <w:bookmarkStart w:id="17" w:name="bookmark16"/>
      <w:bookmarkStart w:id="18" w:name="bookmark17"/>
      <w:r>
        <w:t>Závěrečná ustanovení</w:t>
      </w:r>
      <w:bookmarkEnd w:id="17"/>
      <w:bookmarkEnd w:id="18"/>
    </w:p>
    <w:p w:rsidR="00660D0A" w:rsidRDefault="00EB2060">
      <w:pPr>
        <w:pStyle w:val="Zkladntext1"/>
        <w:numPr>
          <w:ilvl w:val="0"/>
          <w:numId w:val="4"/>
        </w:numPr>
        <w:shd w:val="clear" w:color="auto" w:fill="auto"/>
        <w:tabs>
          <w:tab w:val="left" w:pos="534"/>
        </w:tabs>
        <w:ind w:left="520" w:hanging="340"/>
      </w:pPr>
      <w:r>
        <w:t>Tato smlouva nabývá platnosti dnem jejího podpisu oběma smluvními stranami a účinnosti dnem zveřejnění v informačním systému veřejné správy - Registru smluv. Smluvní strany se dohodly, že zveřejnění smlouvy v registru smluv zajistí nájemce.</w:t>
      </w:r>
    </w:p>
    <w:p w:rsidR="00660D0A" w:rsidRDefault="00EB2060">
      <w:pPr>
        <w:pStyle w:val="Zkladntext1"/>
        <w:numPr>
          <w:ilvl w:val="0"/>
          <w:numId w:val="4"/>
        </w:numPr>
        <w:shd w:val="clear" w:color="auto" w:fill="auto"/>
        <w:tabs>
          <w:tab w:val="left" w:pos="534"/>
        </w:tabs>
        <w:ind w:left="520" w:hanging="340"/>
      </w:pPr>
      <w:r>
        <w:t>Tato smlouva může být měněna pouze písemnými dodatky vzájemně odsouhlasenými oběma smluvními stranami.</w:t>
      </w:r>
    </w:p>
    <w:p w:rsidR="00660D0A" w:rsidRDefault="00EB2060">
      <w:pPr>
        <w:pStyle w:val="Zkladntext1"/>
        <w:numPr>
          <w:ilvl w:val="0"/>
          <w:numId w:val="4"/>
        </w:numPr>
        <w:shd w:val="clear" w:color="auto" w:fill="auto"/>
        <w:tabs>
          <w:tab w:val="left" w:pos="534"/>
        </w:tabs>
        <w:ind w:left="520" w:hanging="340"/>
      </w:pPr>
      <w:r>
        <w:t>Právní vztahy smluvních stran vzniklé z této smlouvy se ve věcech neupravených touto smlouvou řídí zejména příslušnými ustanoveními občanského zákoníku.</w:t>
      </w:r>
    </w:p>
    <w:p w:rsidR="00660D0A" w:rsidRDefault="00EB2060">
      <w:pPr>
        <w:pStyle w:val="Zkladntext1"/>
        <w:numPr>
          <w:ilvl w:val="0"/>
          <w:numId w:val="4"/>
        </w:numPr>
        <w:shd w:val="clear" w:color="auto" w:fill="auto"/>
        <w:tabs>
          <w:tab w:val="left" w:pos="534"/>
        </w:tabs>
        <w:ind w:left="520" w:hanging="340"/>
      </w:pPr>
      <w:r>
        <w:t>Sjednáním smluvních pokut není vyloučeno domáhat se náhrady škody, a to i náhrady škody přesahující výši smluvní pokuty.</w:t>
      </w:r>
    </w:p>
    <w:p w:rsidR="00660D0A" w:rsidRDefault="00EB2060">
      <w:pPr>
        <w:pStyle w:val="Zkladntext1"/>
        <w:numPr>
          <w:ilvl w:val="0"/>
          <w:numId w:val="4"/>
        </w:numPr>
        <w:shd w:val="clear" w:color="auto" w:fill="auto"/>
        <w:tabs>
          <w:tab w:val="left" w:pos="534"/>
        </w:tabs>
        <w:ind w:left="520" w:hanging="340"/>
      </w:pPr>
      <w:r>
        <w:t>Tato smlouva se vyhotovuje ve dvojím vyhotovení, přičemž každá ze smluvních stran obdrží jedno vyhotovení.</w:t>
      </w:r>
    </w:p>
    <w:p w:rsidR="00660D0A" w:rsidRDefault="00EB2060">
      <w:pPr>
        <w:pStyle w:val="Zkladntext1"/>
        <w:numPr>
          <w:ilvl w:val="0"/>
          <w:numId w:val="4"/>
        </w:numPr>
        <w:shd w:val="clear" w:color="auto" w:fill="auto"/>
        <w:tabs>
          <w:tab w:val="left" w:pos="534"/>
        </w:tabs>
        <w:ind w:left="520" w:hanging="340"/>
      </w:pPr>
      <w:r>
        <w:t xml:space="preserve">Tuto smlouvu projednala na svém zasedání dne </w:t>
      </w:r>
      <w:proofErr w:type="gramStart"/>
      <w:r>
        <w:t>5.3.2024</w:t>
      </w:r>
      <w:proofErr w:type="gramEnd"/>
      <w:r>
        <w:t xml:space="preserve"> Rada Kraje Vysočina a usnesením č. 0363/09/2024/RK vyslovila s jejím uzavřením souhlas.</w:t>
      </w:r>
    </w:p>
    <w:p w:rsidR="00660D0A" w:rsidRDefault="00EB2060">
      <w:pPr>
        <w:pStyle w:val="Zkladntext1"/>
        <w:numPr>
          <w:ilvl w:val="0"/>
          <w:numId w:val="4"/>
        </w:numPr>
        <w:shd w:val="clear" w:color="auto" w:fill="auto"/>
        <w:tabs>
          <w:tab w:val="left" w:pos="534"/>
        </w:tabs>
        <w:spacing w:after="820"/>
        <w:ind w:left="520" w:hanging="340"/>
        <w:jc w:val="both"/>
      </w:pPr>
      <w:r>
        <w:t>Smluvní strany prohlašují, že si tuto smlouvu přečetly, že se dohodly na celém jejím obsahu, že se smluvními podmínkami souhlasí, což stvrzují svými vlastnoručními podpisy.</w:t>
      </w:r>
    </w:p>
    <w:p w:rsidR="00660D0A" w:rsidRDefault="00EB2060">
      <w:pPr>
        <w:pStyle w:val="Zkladntext1"/>
        <w:shd w:val="clear" w:color="auto" w:fill="auto"/>
        <w:spacing w:after="380"/>
        <w:ind w:firstLine="160"/>
      </w:pPr>
      <w:r>
        <w:t xml:space="preserve">V Novém Městě na Moravě dne </w:t>
      </w:r>
      <w:proofErr w:type="gramStart"/>
      <w:r>
        <w:t>6.3.2024</w:t>
      </w:r>
      <w:proofErr w:type="gramEnd"/>
    </w:p>
    <w:p w:rsidR="00660D0A" w:rsidRDefault="00EB2060">
      <w:pPr>
        <w:pStyle w:val="Zkladntext20"/>
        <w:shd w:val="clear" w:color="auto" w:fill="auto"/>
        <w:rPr>
          <w:sz w:val="16"/>
          <w:szCs w:val="16"/>
        </w:rPr>
        <w:sectPr w:rsidR="00660D0A">
          <w:pgSz w:w="11900" w:h="16840"/>
          <w:pgMar w:top="1703" w:right="1261" w:bottom="1362" w:left="1347" w:header="1275" w:footer="934" w:gutter="0"/>
          <w:pgNumType w:start="1"/>
          <w:cols w:space="720"/>
          <w:noEndnote/>
          <w:docGrid w:linePitch="360"/>
        </w:sectPr>
      </w:pPr>
      <w:r>
        <w:t>XXXX</w:t>
      </w:r>
    </w:p>
    <w:p w:rsidR="00660D0A" w:rsidRDefault="00660D0A">
      <w:pPr>
        <w:spacing w:after="297" w:line="1" w:lineRule="exact"/>
      </w:pPr>
    </w:p>
    <w:p w:rsidR="00660D0A" w:rsidRDefault="00660D0A">
      <w:pPr>
        <w:spacing w:line="1" w:lineRule="exact"/>
        <w:sectPr w:rsidR="00660D0A">
          <w:type w:val="continuous"/>
          <w:pgSz w:w="11900" w:h="16840"/>
          <w:pgMar w:top="1710" w:right="1320" w:bottom="6520" w:left="1288" w:header="0" w:footer="3" w:gutter="0"/>
          <w:cols w:space="720"/>
          <w:noEndnote/>
          <w:docGrid w:linePitch="360"/>
        </w:sectPr>
      </w:pPr>
    </w:p>
    <w:p w:rsidR="00660D0A" w:rsidRDefault="00EB2060">
      <w:pPr>
        <w:spacing w:line="1" w:lineRule="exact"/>
      </w:pPr>
      <w:r>
        <w:rPr>
          <w:noProof/>
          <w:lang w:bidi="ar-SA"/>
        </w:rPr>
        <w:lastRenderedPageBreak/>
        <mc:AlternateContent>
          <mc:Choice Requires="wps">
            <w:drawing>
              <wp:anchor distT="0" distB="0" distL="0" distR="0" simplePos="0" relativeHeight="125829382" behindDoc="0" locked="0" layoutInCell="1" allowOverlap="1">
                <wp:simplePos x="0" y="0"/>
                <wp:positionH relativeFrom="page">
                  <wp:posOffset>1287780</wp:posOffset>
                </wp:positionH>
                <wp:positionV relativeFrom="paragraph">
                  <wp:posOffset>12700</wp:posOffset>
                </wp:positionV>
                <wp:extent cx="551815" cy="20447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551815" cy="204470"/>
                        </a:xfrm>
                        <a:prstGeom prst="rect">
                          <a:avLst/>
                        </a:prstGeom>
                        <a:noFill/>
                      </wps:spPr>
                      <wps:txbx>
                        <w:txbxContent>
                          <w:p w:rsidR="00660D0A" w:rsidRDefault="00EB2060">
                            <w:pPr>
                              <w:pStyle w:val="Zkladntext1"/>
                              <w:shd w:val="clear" w:color="auto" w:fill="auto"/>
                            </w:pPr>
                            <w:r>
                              <w:t>nájemce</w:t>
                            </w:r>
                          </w:p>
                        </w:txbxContent>
                      </wps:txbx>
                      <wps:bodyPr wrap="none" lIns="0" tIns="0" rIns="0" bIns="0"/>
                    </wps:wsp>
                  </a:graphicData>
                </a:graphic>
              </wp:anchor>
            </w:drawing>
          </mc:Choice>
          <mc:Fallback xmlns:w15="http://schemas.microsoft.com/office/word/2012/wordml">
            <w:pict>
              <v:shape id="_x0000_s1035" type="#_x0000_t202" style="position:absolute;margin-left:101.40000000000001pt;margin-top:1.pt;width:43.450000000000003pt;height:16.100000000000001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nájemce</w:t>
                      </w:r>
                    </w:p>
                  </w:txbxContent>
                </v:textbox>
                <w10:wrap type="square" anchorx="page"/>
              </v:shape>
            </w:pict>
          </mc:Fallback>
        </mc:AlternateContent>
      </w:r>
    </w:p>
    <w:p w:rsidR="00660D0A" w:rsidRDefault="00EB2060">
      <w:pPr>
        <w:pStyle w:val="Zkladntext1"/>
        <w:shd w:val="clear" w:color="auto" w:fill="auto"/>
        <w:ind w:left="5580"/>
      </w:pPr>
      <w:r>
        <w:t>podnájemce XXXX</w:t>
      </w:r>
    </w:p>
    <w:sectPr w:rsidR="00660D0A">
      <w:type w:val="continuous"/>
      <w:pgSz w:w="11900" w:h="16840"/>
      <w:pgMar w:top="1710" w:right="1320" w:bottom="1710" w:left="28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DF1" w:rsidRDefault="00EB2060">
      <w:r>
        <w:separator/>
      </w:r>
    </w:p>
  </w:endnote>
  <w:endnote w:type="continuationSeparator" w:id="0">
    <w:p w:rsidR="001E3DF1" w:rsidRDefault="00EB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0A" w:rsidRDefault="00660D0A"/>
  </w:footnote>
  <w:footnote w:type="continuationSeparator" w:id="0">
    <w:p w:rsidR="00660D0A" w:rsidRDefault="00660D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858"/>
    <w:multiLevelType w:val="multilevel"/>
    <w:tmpl w:val="9F46E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5C47F4"/>
    <w:multiLevelType w:val="multilevel"/>
    <w:tmpl w:val="5248E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B2788F"/>
    <w:multiLevelType w:val="multilevel"/>
    <w:tmpl w:val="C7D4A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207B4E"/>
    <w:multiLevelType w:val="multilevel"/>
    <w:tmpl w:val="845C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60D0A"/>
    <w:rsid w:val="001E3DF1"/>
    <w:rsid w:val="00660D0A"/>
    <w:rsid w:val="006B22F6"/>
    <w:rsid w:val="00EB2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260" w:after="220"/>
      <w:jc w:val="center"/>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sz w:val="32"/>
      <w:szCs w:val="32"/>
    </w:rPr>
  </w:style>
  <w:style w:type="paragraph" w:customStyle="1" w:styleId="Zkladntext20">
    <w:name w:val="Základní text (2)"/>
    <w:basedOn w:val="Normln"/>
    <w:link w:val="Zkladntext2"/>
    <w:pPr>
      <w:shd w:val="clear" w:color="auto" w:fill="FFFFFF"/>
      <w:ind w:left="360" w:hanging="360"/>
    </w:pPr>
    <w:rPr>
      <w:rFonts w:ascii="Tahoma" w:eastAsia="Tahoma" w:hAnsi="Tahoma" w:cs="Tahoma"/>
      <w:sz w:val="15"/>
      <w:szCs w:val="15"/>
    </w:rPr>
  </w:style>
  <w:style w:type="paragraph" w:customStyle="1" w:styleId="Jin0">
    <w:name w:val="Jiné"/>
    <w:basedOn w:val="Normln"/>
    <w:link w:val="Jin"/>
    <w:pPr>
      <w:shd w:val="clear" w:color="auto" w:fill="FFFFFF"/>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260" w:after="220"/>
      <w:jc w:val="center"/>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sz w:val="32"/>
      <w:szCs w:val="32"/>
    </w:rPr>
  </w:style>
  <w:style w:type="paragraph" w:customStyle="1" w:styleId="Zkladntext20">
    <w:name w:val="Základní text (2)"/>
    <w:basedOn w:val="Normln"/>
    <w:link w:val="Zkladntext2"/>
    <w:pPr>
      <w:shd w:val="clear" w:color="auto" w:fill="FFFFFF"/>
      <w:ind w:left="360" w:hanging="360"/>
    </w:pPr>
    <w:rPr>
      <w:rFonts w:ascii="Tahoma" w:eastAsia="Tahoma" w:hAnsi="Tahoma" w:cs="Tahoma"/>
      <w:sz w:val="15"/>
      <w:szCs w:val="15"/>
    </w:rPr>
  </w:style>
  <w:style w:type="paragraph" w:customStyle="1" w:styleId="Jin0">
    <w:name w:val="Jiné"/>
    <w:basedOn w:val="Normln"/>
    <w:link w:val="Jin"/>
    <w:pPr>
      <w:shd w:val="clear" w:color="auto" w:fill="FFFFFF"/>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1302</Words>
  <Characters>7687</Characters>
  <Application>Microsoft Office Word</Application>
  <DocSecurity>0</DocSecurity>
  <Lines>64</Lines>
  <Paragraphs>17</Paragraphs>
  <ScaleCrop>false</ScaleCrop>
  <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2024-03-26T13:40:00Z</dcterms:created>
  <dcterms:modified xsi:type="dcterms:W3CDTF">2024-03-26T14:01:00Z</dcterms:modified>
</cp:coreProperties>
</file>