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50"/>
        <w:gridCol w:w="4250"/>
      </w:tblGrid>
      <w:tr w:rsidR="00992F8B" w:rsidRPr="006A6FBF" w14:paraId="00935258" w14:textId="51257349" w:rsidTr="006A6FBF">
        <w:trPr>
          <w:trHeight w:val="170"/>
        </w:trPr>
        <w:tc>
          <w:tcPr>
            <w:tcW w:w="4250" w:type="dxa"/>
            <w:tcBorders>
              <w:right w:val="single" w:sz="4" w:space="0" w:color="auto"/>
            </w:tcBorders>
          </w:tcPr>
          <w:p w14:paraId="2AD676AB" w14:textId="48B5E6C0" w:rsidR="00992F8B" w:rsidRPr="006A6FBF" w:rsidRDefault="00992F8B" w:rsidP="007C7991">
            <w:pPr>
              <w:suppressAutoHyphens/>
              <w:jc w:val="center"/>
              <w:rPr>
                <w:b/>
              </w:rPr>
            </w:pPr>
            <w:r w:rsidRPr="006A6FBF">
              <w:rPr>
                <w:b/>
                <w:bCs/>
              </w:rPr>
              <w:t xml:space="preserve">AMENDMENT AGREEMENT </w:t>
            </w:r>
            <w:r w:rsidR="007A68C7" w:rsidRPr="00856F9E">
              <w:rPr>
                <w:b/>
                <w:bCs/>
              </w:rPr>
              <w:t>#1</w:t>
            </w:r>
            <w:r w:rsidRPr="006A6FBF">
              <w:rPr>
                <w:b/>
                <w:bCs/>
              </w:rPr>
              <w:t xml:space="preserve"> TO THE RADIOLOGY SERVICES AGREEMENT</w:t>
            </w:r>
          </w:p>
        </w:tc>
        <w:tc>
          <w:tcPr>
            <w:tcW w:w="4250" w:type="dxa"/>
            <w:tcBorders>
              <w:left w:val="single" w:sz="4" w:space="0" w:color="auto"/>
            </w:tcBorders>
          </w:tcPr>
          <w:p w14:paraId="7B5AB021" w14:textId="363CBE19" w:rsidR="00992F8B" w:rsidRPr="006A6FBF" w:rsidRDefault="00992F8B" w:rsidP="007C7991">
            <w:pPr>
              <w:suppressAutoHyphens/>
              <w:jc w:val="center"/>
              <w:rPr>
                <w:b/>
                <w:lang w:val="pl-PL"/>
              </w:rPr>
            </w:pPr>
            <w:r w:rsidRPr="006A6FBF">
              <w:rPr>
                <w:b/>
                <w:bCs/>
                <w:lang w:val="cs"/>
              </w:rPr>
              <w:t xml:space="preserve">DODATEK </w:t>
            </w:r>
            <w:r w:rsidR="007A68C7" w:rsidRPr="00856F9E">
              <w:rPr>
                <w:b/>
                <w:bCs/>
                <w:lang w:val="cs"/>
              </w:rPr>
              <w:t xml:space="preserve">Č. 1 </w:t>
            </w:r>
            <w:r w:rsidRPr="006A6FBF">
              <w:rPr>
                <w:b/>
                <w:bCs/>
                <w:lang w:val="cs"/>
              </w:rPr>
              <w:t>KE SMLOUVĚ O RADIOLOGICKÝCH SLUŽBÁCH</w:t>
            </w:r>
          </w:p>
        </w:tc>
      </w:tr>
      <w:tr w:rsidR="00992F8B" w:rsidRPr="006A6FBF" w14:paraId="315E353A" w14:textId="0129A707" w:rsidTr="006A6FBF">
        <w:trPr>
          <w:trHeight w:val="170"/>
        </w:trPr>
        <w:tc>
          <w:tcPr>
            <w:tcW w:w="4250" w:type="dxa"/>
            <w:tcBorders>
              <w:right w:val="single" w:sz="4" w:space="0" w:color="auto"/>
            </w:tcBorders>
          </w:tcPr>
          <w:p w14:paraId="10A19A5E" w14:textId="5D020BC0" w:rsidR="00992F8B" w:rsidRDefault="00992F8B" w:rsidP="001C1523">
            <w:pPr>
              <w:suppressAutoHyphens/>
            </w:pPr>
            <w:r w:rsidRPr="006A6FBF">
              <w:rPr>
                <w:b/>
                <w:bCs/>
              </w:rPr>
              <w:t xml:space="preserve">THIS AMENDMENT AGREEMENT </w:t>
            </w:r>
            <w:r w:rsidR="007A68C7" w:rsidRPr="00856F9E">
              <w:rPr>
                <w:b/>
                <w:bCs/>
              </w:rPr>
              <w:t>#1</w:t>
            </w:r>
            <w:r w:rsidRPr="006A6FBF">
              <w:t xml:space="preserve"> </w:t>
            </w:r>
            <w:r w:rsidRPr="006A6FBF">
              <w:rPr>
                <w:b/>
                <w:bCs/>
              </w:rPr>
              <w:t>TO THE RADIOLOGY SERVICES AGREEMENT</w:t>
            </w:r>
            <w:r w:rsidRPr="006A6FBF">
              <w:t xml:space="preserve"> </w:t>
            </w:r>
            <w:r w:rsidR="00E17DDB">
              <w:t>becomes binding</w:t>
            </w:r>
            <w:r w:rsidRPr="006A6FBF">
              <w:t xml:space="preserve"> the date of last signature (the “</w:t>
            </w:r>
            <w:r w:rsidR="00E17DDB">
              <w:rPr>
                <w:b/>
                <w:bCs/>
              </w:rPr>
              <w:t>Binding</w:t>
            </w:r>
            <w:r w:rsidR="00A072AF" w:rsidRPr="006A6FBF">
              <w:rPr>
                <w:b/>
                <w:bCs/>
              </w:rPr>
              <w:t xml:space="preserve"> </w:t>
            </w:r>
            <w:r w:rsidRPr="006A6FBF">
              <w:rPr>
                <w:b/>
                <w:bCs/>
              </w:rPr>
              <w:t>Date</w:t>
            </w:r>
            <w:r w:rsidRPr="006A6FBF">
              <w:t>”).</w:t>
            </w:r>
          </w:p>
          <w:p w14:paraId="1732E175" w14:textId="19B80A26" w:rsidR="00E17DDB" w:rsidRPr="00716E44" w:rsidRDefault="00E17DDB" w:rsidP="00E17DDB">
            <w:pPr>
              <w:widowControl w:val="0"/>
              <w:spacing w:beforeLines="40" w:before="96" w:afterLines="40" w:after="96" w:line="240" w:lineRule="auto"/>
            </w:pPr>
            <w:r w:rsidRPr="00716E44">
              <w:t xml:space="preserve">The </w:t>
            </w:r>
            <w:r>
              <w:t xml:space="preserve">Amendment </w:t>
            </w:r>
            <w:r w:rsidRPr="00716E44">
              <w:t>Agreement</w:t>
            </w:r>
            <w:r w:rsidRPr="00856F9E">
              <w:rPr>
                <w:b/>
                <w:bCs/>
              </w:rPr>
              <w:t>#1</w:t>
            </w:r>
            <w:r w:rsidRPr="00716E44">
              <w:t xml:space="preserve"> </w:t>
            </w:r>
            <w:r w:rsidR="00B401CE">
              <w:t>becomes duly effective</w:t>
            </w:r>
            <w:r w:rsidRPr="00716E44">
              <w:t xml:space="preserve"> upon the date of publication in the Agreement Register</w:t>
            </w:r>
            <w:r>
              <w:t>.</w:t>
            </w:r>
          </w:p>
          <w:p w14:paraId="2ECAB3BD" w14:textId="44623EEA" w:rsidR="00E17DDB" w:rsidRPr="006A6FBF" w:rsidRDefault="00E17DDB" w:rsidP="001C1523">
            <w:pPr>
              <w:suppressAutoHyphens/>
            </w:pPr>
          </w:p>
        </w:tc>
        <w:tc>
          <w:tcPr>
            <w:tcW w:w="4250" w:type="dxa"/>
            <w:tcBorders>
              <w:left w:val="single" w:sz="4" w:space="0" w:color="auto"/>
            </w:tcBorders>
          </w:tcPr>
          <w:p w14:paraId="48737466" w14:textId="6ECBAA99" w:rsidR="00992F8B" w:rsidRDefault="00992F8B" w:rsidP="00A072AF">
            <w:pPr>
              <w:suppressAutoHyphens/>
              <w:rPr>
                <w:lang w:val="cs"/>
              </w:rPr>
            </w:pPr>
            <w:r w:rsidRPr="006A6FBF">
              <w:rPr>
                <w:b/>
                <w:bCs/>
                <w:lang w:val="cs"/>
              </w:rPr>
              <w:t xml:space="preserve">TENTO DODATEK </w:t>
            </w:r>
            <w:r w:rsidR="007A68C7" w:rsidRPr="00856F9E">
              <w:rPr>
                <w:b/>
                <w:bCs/>
                <w:lang w:val="cs"/>
              </w:rPr>
              <w:t xml:space="preserve">Č. 1 </w:t>
            </w:r>
            <w:r w:rsidRPr="006A6FBF">
              <w:rPr>
                <w:b/>
                <w:bCs/>
                <w:lang w:val="cs"/>
              </w:rPr>
              <w:t>KE SMLOUVĚ O </w:t>
            </w:r>
            <w:r w:rsidR="00826754">
              <w:rPr>
                <w:b/>
                <w:bCs/>
                <w:lang w:val="cs"/>
              </w:rPr>
              <w:t xml:space="preserve">POSKYTOVÁNÍ </w:t>
            </w:r>
            <w:r w:rsidRPr="006A6FBF">
              <w:rPr>
                <w:b/>
                <w:bCs/>
                <w:lang w:val="cs"/>
              </w:rPr>
              <w:t>RADIOLOGICKÝCH SLUŽ</w:t>
            </w:r>
            <w:r w:rsidR="00826754">
              <w:rPr>
                <w:b/>
                <w:bCs/>
                <w:lang w:val="cs"/>
              </w:rPr>
              <w:t>E</w:t>
            </w:r>
            <w:r w:rsidRPr="006A6FBF">
              <w:rPr>
                <w:b/>
                <w:bCs/>
                <w:lang w:val="cs"/>
              </w:rPr>
              <w:t xml:space="preserve">B </w:t>
            </w:r>
            <w:r w:rsidRPr="006A6FBF">
              <w:rPr>
                <w:lang w:val="cs"/>
              </w:rPr>
              <w:t xml:space="preserve">nabývá </w:t>
            </w:r>
            <w:r w:rsidR="00A072AF">
              <w:rPr>
                <w:lang w:val="cs"/>
              </w:rPr>
              <w:t>platnosti</w:t>
            </w:r>
            <w:r w:rsidR="00A072AF" w:rsidRPr="006A6FBF">
              <w:rPr>
                <w:lang w:val="cs"/>
              </w:rPr>
              <w:t xml:space="preserve"> </w:t>
            </w:r>
            <w:r w:rsidRPr="006A6FBF">
              <w:rPr>
                <w:lang w:val="cs"/>
              </w:rPr>
              <w:t>k datu posledního podpisu (dále jen „</w:t>
            </w:r>
            <w:r w:rsidRPr="006A6FBF">
              <w:rPr>
                <w:b/>
                <w:bCs/>
                <w:lang w:val="cs"/>
              </w:rPr>
              <w:t xml:space="preserve">Datum </w:t>
            </w:r>
            <w:r w:rsidR="00A072AF">
              <w:rPr>
                <w:b/>
                <w:bCs/>
                <w:lang w:val="cs"/>
              </w:rPr>
              <w:t>platnosti</w:t>
            </w:r>
            <w:r w:rsidRPr="006A6FBF">
              <w:rPr>
                <w:lang w:val="cs"/>
              </w:rPr>
              <w:t>“).</w:t>
            </w:r>
          </w:p>
          <w:p w14:paraId="2A74F2B5" w14:textId="2B491503" w:rsidR="007A7ABB" w:rsidRPr="006A6FBF" w:rsidRDefault="007A7ABB" w:rsidP="00A072AF">
            <w:pPr>
              <w:suppressAutoHyphens/>
              <w:rPr>
                <w:b/>
              </w:rPr>
            </w:pPr>
            <w:r w:rsidRPr="006A2B7B">
              <w:rPr>
                <w:lang w:val="cs-CZ"/>
              </w:rPr>
              <w:t>Účinnosti nabývá tento Dodatek dnem jeho uveřejnění v Registru smluv.</w:t>
            </w:r>
          </w:p>
        </w:tc>
      </w:tr>
      <w:tr w:rsidR="00992F8B" w:rsidRPr="006A6FBF" w14:paraId="7B5D3C01" w14:textId="60AB69BF" w:rsidTr="006A6FBF">
        <w:trPr>
          <w:trHeight w:val="170"/>
        </w:trPr>
        <w:tc>
          <w:tcPr>
            <w:tcW w:w="4250" w:type="dxa"/>
            <w:tcBorders>
              <w:right w:val="single" w:sz="4" w:space="0" w:color="auto"/>
            </w:tcBorders>
          </w:tcPr>
          <w:p w14:paraId="062CAFB4" w14:textId="77777777" w:rsidR="00992F8B" w:rsidRPr="006A6FBF" w:rsidRDefault="00992F8B" w:rsidP="007C7991">
            <w:pPr>
              <w:suppressAutoHyphens/>
            </w:pPr>
            <w:r w:rsidRPr="006A6FBF">
              <w:rPr>
                <w:b/>
                <w:bCs/>
              </w:rPr>
              <w:t>BETWEEN</w:t>
            </w:r>
            <w:r w:rsidRPr="006A6FBF">
              <w:t>:</w:t>
            </w:r>
          </w:p>
        </w:tc>
        <w:tc>
          <w:tcPr>
            <w:tcW w:w="4250" w:type="dxa"/>
            <w:tcBorders>
              <w:left w:val="single" w:sz="4" w:space="0" w:color="auto"/>
            </w:tcBorders>
          </w:tcPr>
          <w:p w14:paraId="25A4B1BF" w14:textId="37432F8E" w:rsidR="00992F8B" w:rsidRPr="006A6FBF" w:rsidRDefault="00992F8B" w:rsidP="007C7991">
            <w:pPr>
              <w:suppressAutoHyphens/>
              <w:rPr>
                <w:b/>
              </w:rPr>
            </w:pPr>
            <w:r w:rsidRPr="006A6FBF">
              <w:rPr>
                <w:b/>
                <w:bCs/>
                <w:lang w:val="cs"/>
              </w:rPr>
              <w:t>MEZI těmito subjekty</w:t>
            </w:r>
            <w:r w:rsidRPr="006A6FBF">
              <w:rPr>
                <w:lang w:val="cs"/>
              </w:rPr>
              <w:t>:</w:t>
            </w:r>
          </w:p>
        </w:tc>
      </w:tr>
      <w:tr w:rsidR="00992F8B" w:rsidRPr="006A6FBF" w14:paraId="57AA4AEC" w14:textId="6EE5F16C" w:rsidTr="006A6FBF">
        <w:trPr>
          <w:trHeight w:val="170"/>
        </w:trPr>
        <w:tc>
          <w:tcPr>
            <w:tcW w:w="4250" w:type="dxa"/>
            <w:tcBorders>
              <w:right w:val="single" w:sz="4" w:space="0" w:color="auto"/>
            </w:tcBorders>
          </w:tcPr>
          <w:p w14:paraId="42D3EFFB" w14:textId="77777777" w:rsidR="00992F8B" w:rsidRPr="006A6FBF" w:rsidRDefault="00992F8B" w:rsidP="007C7991">
            <w:pPr>
              <w:suppressAutoHyphens/>
            </w:pPr>
            <w:r w:rsidRPr="006A6FBF">
              <w:t>(1)</w:t>
            </w:r>
            <w:r w:rsidRPr="006A6FBF">
              <w:tab/>
            </w:r>
            <w:r w:rsidRPr="006A6FBF">
              <w:rPr>
                <w:b/>
                <w:bCs/>
              </w:rPr>
              <w:t>Biogen Idec Research Limited</w:t>
            </w:r>
            <w:r w:rsidRPr="006A6FBF">
              <w:t xml:space="preserve"> located at </w:t>
            </w:r>
            <w:proofErr w:type="spellStart"/>
            <w:r w:rsidRPr="00075598">
              <w:rPr>
                <w:lang w:val="cs"/>
              </w:rPr>
              <w:t>Building</w:t>
            </w:r>
            <w:proofErr w:type="spellEnd"/>
            <w:r w:rsidRPr="00075598">
              <w:rPr>
                <w:lang w:val="cs"/>
              </w:rPr>
              <w:t xml:space="preserve"> 5, </w:t>
            </w:r>
            <w:proofErr w:type="spellStart"/>
            <w:r w:rsidRPr="00075598">
              <w:rPr>
                <w:lang w:val="cs"/>
              </w:rPr>
              <w:t>Foundation</w:t>
            </w:r>
            <w:proofErr w:type="spellEnd"/>
            <w:r w:rsidRPr="00075598">
              <w:rPr>
                <w:lang w:val="cs"/>
              </w:rPr>
              <w:t xml:space="preserve"> Park, </w:t>
            </w:r>
            <w:proofErr w:type="spellStart"/>
            <w:r w:rsidRPr="00075598">
              <w:rPr>
                <w:lang w:val="cs"/>
              </w:rPr>
              <w:t>Roxborough</w:t>
            </w:r>
            <w:proofErr w:type="spellEnd"/>
            <w:r w:rsidRPr="00075598">
              <w:rPr>
                <w:lang w:val="cs"/>
              </w:rPr>
              <w:t xml:space="preserve"> </w:t>
            </w:r>
            <w:proofErr w:type="spellStart"/>
            <w:r w:rsidRPr="00075598">
              <w:rPr>
                <w:lang w:val="cs"/>
              </w:rPr>
              <w:t>Way</w:t>
            </w:r>
            <w:proofErr w:type="spellEnd"/>
            <w:r w:rsidRPr="00075598">
              <w:rPr>
                <w:lang w:val="cs"/>
              </w:rPr>
              <w:t xml:space="preserve">, </w:t>
            </w:r>
            <w:proofErr w:type="spellStart"/>
            <w:r w:rsidRPr="00075598">
              <w:rPr>
                <w:lang w:val="cs"/>
              </w:rPr>
              <w:t>Maidenhead</w:t>
            </w:r>
            <w:proofErr w:type="spellEnd"/>
            <w:r w:rsidRPr="00075598">
              <w:rPr>
                <w:lang w:val="cs"/>
              </w:rPr>
              <w:t xml:space="preserve">, Berkshire, SL6 3UD, United </w:t>
            </w:r>
            <w:proofErr w:type="spellStart"/>
            <w:r w:rsidRPr="00075598">
              <w:rPr>
                <w:lang w:val="cs"/>
              </w:rPr>
              <w:t>Kingdom</w:t>
            </w:r>
            <w:proofErr w:type="spellEnd"/>
            <w:r w:rsidRPr="006A6FBF">
              <w:t xml:space="preserve"> (“</w:t>
            </w:r>
            <w:r w:rsidRPr="006A6FBF">
              <w:rPr>
                <w:b/>
                <w:bCs/>
              </w:rPr>
              <w:t>Biogen</w:t>
            </w:r>
            <w:r w:rsidRPr="006A6FBF">
              <w:t xml:space="preserve">”); </w:t>
            </w:r>
          </w:p>
        </w:tc>
        <w:tc>
          <w:tcPr>
            <w:tcW w:w="4250" w:type="dxa"/>
            <w:tcBorders>
              <w:left w:val="single" w:sz="4" w:space="0" w:color="auto"/>
            </w:tcBorders>
          </w:tcPr>
          <w:p w14:paraId="03AD47F7" w14:textId="27842AD6" w:rsidR="00992F8B" w:rsidRPr="006A6FBF" w:rsidRDefault="00992F8B" w:rsidP="007C7991">
            <w:pPr>
              <w:suppressAutoHyphens/>
            </w:pPr>
            <w:r w:rsidRPr="006A6FBF">
              <w:rPr>
                <w:lang w:val="cs"/>
              </w:rPr>
              <w:t>(1)</w:t>
            </w:r>
            <w:r w:rsidRPr="006A6FBF">
              <w:rPr>
                <w:lang w:val="cs"/>
              </w:rPr>
              <w:tab/>
            </w:r>
            <w:proofErr w:type="spellStart"/>
            <w:r w:rsidRPr="006A6FBF">
              <w:rPr>
                <w:b/>
                <w:bCs/>
                <w:lang w:val="cs"/>
              </w:rPr>
              <w:t>Biogen</w:t>
            </w:r>
            <w:proofErr w:type="spellEnd"/>
            <w:r w:rsidRPr="006A6FBF">
              <w:rPr>
                <w:b/>
                <w:bCs/>
                <w:lang w:val="cs"/>
              </w:rPr>
              <w:t xml:space="preserve"> </w:t>
            </w:r>
            <w:proofErr w:type="spellStart"/>
            <w:r w:rsidRPr="006A6FBF">
              <w:rPr>
                <w:b/>
                <w:bCs/>
                <w:lang w:val="cs"/>
              </w:rPr>
              <w:t>Idec</w:t>
            </w:r>
            <w:proofErr w:type="spellEnd"/>
            <w:r w:rsidRPr="006A6FBF">
              <w:rPr>
                <w:b/>
                <w:bCs/>
                <w:lang w:val="cs"/>
              </w:rPr>
              <w:t xml:space="preserve"> </w:t>
            </w:r>
            <w:proofErr w:type="spellStart"/>
            <w:r w:rsidRPr="006A6FBF">
              <w:rPr>
                <w:b/>
                <w:bCs/>
                <w:lang w:val="cs"/>
              </w:rPr>
              <w:t>Research</w:t>
            </w:r>
            <w:proofErr w:type="spellEnd"/>
            <w:r w:rsidRPr="006A6FBF">
              <w:rPr>
                <w:b/>
                <w:bCs/>
                <w:lang w:val="cs"/>
              </w:rPr>
              <w:t xml:space="preserve"> Limited</w:t>
            </w:r>
            <w:r w:rsidRPr="006A6FBF">
              <w:rPr>
                <w:lang w:val="cs"/>
              </w:rPr>
              <w:t xml:space="preserve"> se sídlem na adrese </w:t>
            </w:r>
            <w:proofErr w:type="spellStart"/>
            <w:r w:rsidRPr="00075598">
              <w:rPr>
                <w:lang w:val="cs"/>
              </w:rPr>
              <w:t>Building</w:t>
            </w:r>
            <w:proofErr w:type="spellEnd"/>
            <w:r w:rsidRPr="00075598">
              <w:rPr>
                <w:lang w:val="cs"/>
              </w:rPr>
              <w:t xml:space="preserve"> 5, </w:t>
            </w:r>
            <w:proofErr w:type="spellStart"/>
            <w:r w:rsidRPr="00075598">
              <w:rPr>
                <w:lang w:val="cs"/>
              </w:rPr>
              <w:t>Foundation</w:t>
            </w:r>
            <w:proofErr w:type="spellEnd"/>
            <w:r w:rsidRPr="00075598">
              <w:rPr>
                <w:lang w:val="cs"/>
              </w:rPr>
              <w:t xml:space="preserve"> Park, </w:t>
            </w:r>
            <w:proofErr w:type="spellStart"/>
            <w:r w:rsidRPr="00075598">
              <w:rPr>
                <w:lang w:val="cs"/>
              </w:rPr>
              <w:t>Roxborough</w:t>
            </w:r>
            <w:proofErr w:type="spellEnd"/>
            <w:r w:rsidRPr="00075598">
              <w:rPr>
                <w:lang w:val="cs"/>
              </w:rPr>
              <w:t xml:space="preserve"> </w:t>
            </w:r>
            <w:proofErr w:type="spellStart"/>
            <w:r w:rsidRPr="00075598">
              <w:rPr>
                <w:lang w:val="cs"/>
              </w:rPr>
              <w:t>Way</w:t>
            </w:r>
            <w:proofErr w:type="spellEnd"/>
            <w:r w:rsidRPr="00075598">
              <w:rPr>
                <w:lang w:val="cs"/>
              </w:rPr>
              <w:t xml:space="preserve">, </w:t>
            </w:r>
            <w:proofErr w:type="spellStart"/>
            <w:r w:rsidRPr="00075598">
              <w:rPr>
                <w:lang w:val="cs"/>
              </w:rPr>
              <w:t>Maidenhead</w:t>
            </w:r>
            <w:proofErr w:type="spellEnd"/>
            <w:r w:rsidRPr="00075598">
              <w:rPr>
                <w:lang w:val="cs"/>
              </w:rPr>
              <w:t>, Berkshire, SL6 3UD, Spojené království</w:t>
            </w:r>
            <w:r w:rsidRPr="006A6FBF">
              <w:rPr>
                <w:lang w:val="cs"/>
              </w:rPr>
              <w:t xml:space="preserve"> (dále jen „</w:t>
            </w:r>
            <w:r w:rsidRPr="006A6FBF">
              <w:rPr>
                <w:b/>
                <w:bCs/>
                <w:lang w:val="cs"/>
              </w:rPr>
              <w:t>Biogen</w:t>
            </w:r>
            <w:r w:rsidRPr="006A6FBF">
              <w:rPr>
                <w:lang w:val="cs"/>
              </w:rPr>
              <w:t xml:space="preserve">“); </w:t>
            </w:r>
          </w:p>
        </w:tc>
      </w:tr>
      <w:tr w:rsidR="00992F8B" w:rsidRPr="001A57D9" w14:paraId="596D4006" w14:textId="2D7C79BA" w:rsidTr="006A6FBF">
        <w:trPr>
          <w:trHeight w:val="170"/>
        </w:trPr>
        <w:tc>
          <w:tcPr>
            <w:tcW w:w="4250" w:type="dxa"/>
            <w:tcBorders>
              <w:right w:val="single" w:sz="4" w:space="0" w:color="auto"/>
            </w:tcBorders>
          </w:tcPr>
          <w:p w14:paraId="08DB2027" w14:textId="36A0567D" w:rsidR="00992F8B" w:rsidRPr="006A6FBF" w:rsidRDefault="00992F8B" w:rsidP="007C7991">
            <w:pPr>
              <w:suppressAutoHyphens/>
            </w:pPr>
            <w:r w:rsidRPr="006A6FBF">
              <w:rPr>
                <w:color w:val="000000"/>
              </w:rPr>
              <w:t>(</w:t>
            </w:r>
            <w:r w:rsidR="00D26156">
              <w:rPr>
                <w:color w:val="000000"/>
              </w:rPr>
              <w:t>2</w:t>
            </w:r>
            <w:r w:rsidRPr="006A6FBF">
              <w:rPr>
                <w:color w:val="000000"/>
              </w:rPr>
              <w:t>)</w:t>
            </w:r>
            <w:r w:rsidRPr="006A6FBF">
              <w:rPr>
                <w:color w:val="000000"/>
              </w:rPr>
              <w:tab/>
            </w:r>
            <w:proofErr w:type="spellStart"/>
            <w:r w:rsidR="00D26156" w:rsidRPr="00B40C8F">
              <w:rPr>
                <w:b/>
                <w:bCs/>
                <w:iCs/>
                <w:color w:val="000000" w:themeColor="text1"/>
              </w:rPr>
              <w:t>Nemocnice</w:t>
            </w:r>
            <w:proofErr w:type="spellEnd"/>
            <w:r w:rsidR="00D26156" w:rsidRPr="00B40C8F">
              <w:rPr>
                <w:b/>
                <w:bCs/>
                <w:iCs/>
                <w:color w:val="000000" w:themeColor="text1"/>
              </w:rPr>
              <w:t xml:space="preserve"> Na </w:t>
            </w:r>
            <w:proofErr w:type="spellStart"/>
            <w:r w:rsidR="00D26156" w:rsidRPr="00B40C8F">
              <w:rPr>
                <w:b/>
                <w:bCs/>
                <w:iCs/>
                <w:color w:val="000000" w:themeColor="text1"/>
              </w:rPr>
              <w:t>Homolce</w:t>
            </w:r>
            <w:proofErr w:type="spellEnd"/>
            <w:r w:rsidR="00D26156" w:rsidRPr="00B40C8F">
              <w:rPr>
                <w:color w:val="000000" w:themeColor="text1"/>
              </w:rPr>
              <w:t xml:space="preserve">, state funded organization established under the laws of Czech Republic by the Ministry of health with its registered offices located at </w:t>
            </w:r>
            <w:r w:rsidR="00D26156" w:rsidRPr="00B40C8F">
              <w:rPr>
                <w:bCs/>
                <w:iCs/>
                <w:color w:val="000000" w:themeColor="text1"/>
                <w:lang w:val="cs-CZ"/>
              </w:rPr>
              <w:t>Roentgenova 37/2, 150 30 Praha 5,</w:t>
            </w:r>
            <w:r w:rsidR="00D26156" w:rsidRPr="00B40C8F">
              <w:rPr>
                <w:bCs/>
                <w:iCs/>
                <w:color w:val="000000" w:themeColor="text1"/>
              </w:rPr>
              <w:t xml:space="preserve"> Czech Republic, Identification number: 00023884, VAT: CZ00023884, represented by MUDr. Petr </w:t>
            </w:r>
            <w:proofErr w:type="spellStart"/>
            <w:r w:rsidR="00D26156" w:rsidRPr="00B40C8F">
              <w:rPr>
                <w:bCs/>
                <w:iCs/>
                <w:color w:val="000000" w:themeColor="text1"/>
              </w:rPr>
              <w:t>Polouček</w:t>
            </w:r>
            <w:proofErr w:type="spellEnd"/>
            <w:r w:rsidR="00D26156" w:rsidRPr="00B40C8F">
              <w:rPr>
                <w:bCs/>
                <w:iCs/>
                <w:color w:val="000000" w:themeColor="text1"/>
              </w:rPr>
              <w:t>, MBA, Director</w:t>
            </w:r>
            <w:r w:rsidR="00D26156" w:rsidRPr="006A6FBF">
              <w:t xml:space="preserve"> </w:t>
            </w:r>
            <w:r w:rsidRPr="006A6FBF">
              <w:t>(“</w:t>
            </w:r>
            <w:r w:rsidRPr="006A6FBF">
              <w:rPr>
                <w:b/>
                <w:bCs/>
              </w:rPr>
              <w:t>Service Provider</w:t>
            </w:r>
            <w:r w:rsidRPr="006A6FBF">
              <w:t>”)</w:t>
            </w:r>
            <w:r w:rsidR="0086128B" w:rsidRPr="006A6FBF">
              <w:t>;</w:t>
            </w:r>
          </w:p>
        </w:tc>
        <w:tc>
          <w:tcPr>
            <w:tcW w:w="4250" w:type="dxa"/>
            <w:tcBorders>
              <w:left w:val="single" w:sz="4" w:space="0" w:color="auto"/>
            </w:tcBorders>
          </w:tcPr>
          <w:p w14:paraId="10F483BF" w14:textId="69C380E3" w:rsidR="00992F8B" w:rsidRPr="001A57D9" w:rsidRDefault="00992F8B" w:rsidP="007C7991">
            <w:pPr>
              <w:suppressAutoHyphens/>
              <w:rPr>
                <w:color w:val="000000" w:themeColor="text1"/>
              </w:rPr>
            </w:pPr>
            <w:r w:rsidRPr="001A57D9">
              <w:rPr>
                <w:color w:val="000000" w:themeColor="text1"/>
              </w:rPr>
              <w:t>(</w:t>
            </w:r>
            <w:r w:rsidR="00D26156" w:rsidRPr="001A57D9">
              <w:rPr>
                <w:color w:val="000000" w:themeColor="text1"/>
              </w:rPr>
              <w:t>2</w:t>
            </w:r>
            <w:r w:rsidRPr="001A57D9">
              <w:rPr>
                <w:color w:val="000000" w:themeColor="text1"/>
              </w:rPr>
              <w:t>)</w:t>
            </w:r>
            <w:r w:rsidRPr="001A57D9">
              <w:rPr>
                <w:color w:val="000000" w:themeColor="text1"/>
              </w:rPr>
              <w:tab/>
            </w:r>
            <w:proofErr w:type="spellStart"/>
            <w:r w:rsidR="001A57D9" w:rsidRPr="001A57D9">
              <w:rPr>
                <w:b/>
                <w:bCs/>
                <w:color w:val="000000" w:themeColor="text1"/>
              </w:rPr>
              <w:t>Nemocnicí</w:t>
            </w:r>
            <w:proofErr w:type="spellEnd"/>
            <w:r w:rsidR="001A57D9" w:rsidRPr="001A57D9">
              <w:rPr>
                <w:b/>
                <w:bCs/>
                <w:color w:val="000000" w:themeColor="text1"/>
              </w:rPr>
              <w:t xml:space="preserve"> Na </w:t>
            </w:r>
            <w:proofErr w:type="spellStart"/>
            <w:r w:rsidR="001A57D9" w:rsidRPr="001A57D9">
              <w:rPr>
                <w:b/>
                <w:bCs/>
                <w:color w:val="000000" w:themeColor="text1"/>
              </w:rPr>
              <w:t>Homolce</w:t>
            </w:r>
            <w:proofErr w:type="spellEnd"/>
            <w:r w:rsidR="001A57D9" w:rsidRPr="001A57D9">
              <w:rPr>
                <w:color w:val="000000" w:themeColor="text1"/>
              </w:rPr>
              <w:t xml:space="preserve">, </w:t>
            </w:r>
            <w:proofErr w:type="spellStart"/>
            <w:r w:rsidR="001A57D9" w:rsidRPr="001A57D9">
              <w:rPr>
                <w:color w:val="000000" w:themeColor="text1"/>
              </w:rPr>
              <w:t>státní</w:t>
            </w:r>
            <w:proofErr w:type="spellEnd"/>
            <w:r w:rsidR="001A57D9" w:rsidRPr="001A57D9">
              <w:rPr>
                <w:color w:val="000000" w:themeColor="text1"/>
              </w:rPr>
              <w:t xml:space="preserve"> </w:t>
            </w:r>
            <w:proofErr w:type="spellStart"/>
            <w:r w:rsidR="001A57D9" w:rsidRPr="001A57D9">
              <w:rPr>
                <w:color w:val="000000" w:themeColor="text1"/>
              </w:rPr>
              <w:t>příspěvkovou</w:t>
            </w:r>
            <w:proofErr w:type="spellEnd"/>
            <w:r w:rsidR="001A57D9" w:rsidRPr="001A57D9">
              <w:rPr>
                <w:color w:val="000000" w:themeColor="text1"/>
              </w:rPr>
              <w:t xml:space="preserve"> </w:t>
            </w:r>
            <w:proofErr w:type="spellStart"/>
            <w:r w:rsidR="001A57D9" w:rsidRPr="001A57D9">
              <w:rPr>
                <w:color w:val="000000" w:themeColor="text1"/>
              </w:rPr>
              <w:t>organizací</w:t>
            </w:r>
            <w:proofErr w:type="spellEnd"/>
            <w:r w:rsidR="001A57D9" w:rsidRPr="001A57D9">
              <w:rPr>
                <w:color w:val="000000" w:themeColor="text1"/>
              </w:rPr>
              <w:t xml:space="preserve"> </w:t>
            </w:r>
            <w:proofErr w:type="spellStart"/>
            <w:r w:rsidR="001A57D9" w:rsidRPr="001A57D9">
              <w:rPr>
                <w:color w:val="000000" w:themeColor="text1"/>
              </w:rPr>
              <w:t>zřízenou</w:t>
            </w:r>
            <w:proofErr w:type="spellEnd"/>
            <w:r w:rsidR="001A57D9" w:rsidRPr="001A57D9">
              <w:rPr>
                <w:color w:val="000000" w:themeColor="text1"/>
              </w:rPr>
              <w:t xml:space="preserve"> </w:t>
            </w:r>
            <w:proofErr w:type="spellStart"/>
            <w:r w:rsidR="001A57D9" w:rsidRPr="001A57D9">
              <w:rPr>
                <w:color w:val="000000" w:themeColor="text1"/>
              </w:rPr>
              <w:t>Ministerstvem</w:t>
            </w:r>
            <w:proofErr w:type="spellEnd"/>
            <w:r w:rsidR="001A57D9" w:rsidRPr="001A57D9">
              <w:rPr>
                <w:color w:val="000000" w:themeColor="text1"/>
              </w:rPr>
              <w:t xml:space="preserve"> </w:t>
            </w:r>
            <w:proofErr w:type="spellStart"/>
            <w:r w:rsidR="001A57D9" w:rsidRPr="001A57D9">
              <w:rPr>
                <w:color w:val="000000" w:themeColor="text1"/>
              </w:rPr>
              <w:t>zdravotnictví</w:t>
            </w:r>
            <w:proofErr w:type="spellEnd"/>
            <w:r w:rsidR="001A57D9" w:rsidRPr="001A57D9">
              <w:rPr>
                <w:color w:val="000000" w:themeColor="text1"/>
              </w:rPr>
              <w:t xml:space="preserve"> </w:t>
            </w:r>
            <w:proofErr w:type="spellStart"/>
            <w:r w:rsidR="001A57D9" w:rsidRPr="001A57D9">
              <w:rPr>
                <w:color w:val="000000" w:themeColor="text1"/>
              </w:rPr>
              <w:t>České</w:t>
            </w:r>
            <w:proofErr w:type="spellEnd"/>
            <w:r w:rsidR="001A57D9" w:rsidRPr="001A57D9">
              <w:rPr>
                <w:color w:val="000000" w:themeColor="text1"/>
              </w:rPr>
              <w:t xml:space="preserve"> </w:t>
            </w:r>
            <w:proofErr w:type="spellStart"/>
            <w:r w:rsidR="001A57D9" w:rsidRPr="001A57D9">
              <w:rPr>
                <w:color w:val="000000" w:themeColor="text1"/>
              </w:rPr>
              <w:t>republiky</w:t>
            </w:r>
            <w:proofErr w:type="spellEnd"/>
            <w:r w:rsidR="001A57D9" w:rsidRPr="001A57D9">
              <w:rPr>
                <w:color w:val="000000" w:themeColor="text1"/>
              </w:rPr>
              <w:t xml:space="preserve"> se </w:t>
            </w:r>
            <w:proofErr w:type="spellStart"/>
            <w:r w:rsidR="001A57D9" w:rsidRPr="001A57D9">
              <w:rPr>
                <w:color w:val="000000" w:themeColor="text1"/>
              </w:rPr>
              <w:t>sídlem</w:t>
            </w:r>
            <w:proofErr w:type="spellEnd"/>
            <w:r w:rsidR="001A57D9" w:rsidRPr="001A57D9">
              <w:rPr>
                <w:color w:val="000000" w:themeColor="text1"/>
              </w:rPr>
              <w:t xml:space="preserve"> </w:t>
            </w:r>
            <w:proofErr w:type="spellStart"/>
            <w:r w:rsidR="001A57D9" w:rsidRPr="001A57D9">
              <w:rPr>
                <w:color w:val="000000" w:themeColor="text1"/>
              </w:rPr>
              <w:t>Roentgenova</w:t>
            </w:r>
            <w:proofErr w:type="spellEnd"/>
            <w:r w:rsidR="001A57D9" w:rsidRPr="001A57D9">
              <w:rPr>
                <w:color w:val="000000" w:themeColor="text1"/>
              </w:rPr>
              <w:t xml:space="preserve"> 37/2, 150 30 Praha 5, </w:t>
            </w:r>
            <w:proofErr w:type="spellStart"/>
            <w:r w:rsidR="001A57D9" w:rsidRPr="001A57D9">
              <w:rPr>
                <w:color w:val="000000" w:themeColor="text1"/>
              </w:rPr>
              <w:t>Česká</w:t>
            </w:r>
            <w:proofErr w:type="spellEnd"/>
            <w:r w:rsidR="001A57D9" w:rsidRPr="001A57D9">
              <w:rPr>
                <w:color w:val="000000" w:themeColor="text1"/>
              </w:rPr>
              <w:t xml:space="preserve"> </w:t>
            </w:r>
            <w:proofErr w:type="spellStart"/>
            <w:r w:rsidR="001A57D9" w:rsidRPr="001A57D9">
              <w:rPr>
                <w:color w:val="000000" w:themeColor="text1"/>
              </w:rPr>
              <w:t>republika</w:t>
            </w:r>
            <w:proofErr w:type="spellEnd"/>
            <w:r w:rsidR="001A57D9" w:rsidRPr="001A57D9">
              <w:rPr>
                <w:color w:val="000000" w:themeColor="text1"/>
              </w:rPr>
              <w:t xml:space="preserve">, IČO: 00023884, DIČ: CZ00023884, </w:t>
            </w:r>
            <w:proofErr w:type="spellStart"/>
            <w:r w:rsidR="001A57D9" w:rsidRPr="001A57D9">
              <w:rPr>
                <w:color w:val="000000" w:themeColor="text1"/>
              </w:rPr>
              <w:t>zastoupená</w:t>
            </w:r>
            <w:proofErr w:type="spellEnd"/>
            <w:r w:rsidR="001A57D9" w:rsidRPr="001A57D9">
              <w:rPr>
                <w:color w:val="000000" w:themeColor="text1"/>
              </w:rPr>
              <w:t xml:space="preserve"> </w:t>
            </w:r>
            <w:proofErr w:type="spellStart"/>
            <w:r w:rsidR="001A57D9" w:rsidRPr="001A57D9">
              <w:rPr>
                <w:color w:val="000000" w:themeColor="text1"/>
              </w:rPr>
              <w:t>MUDr</w:t>
            </w:r>
            <w:proofErr w:type="spellEnd"/>
            <w:r w:rsidR="001A57D9" w:rsidRPr="001A57D9">
              <w:rPr>
                <w:color w:val="000000" w:themeColor="text1"/>
              </w:rPr>
              <w:t xml:space="preserve">. </w:t>
            </w:r>
            <w:proofErr w:type="spellStart"/>
            <w:r w:rsidR="001A57D9" w:rsidRPr="001A57D9">
              <w:rPr>
                <w:color w:val="000000" w:themeColor="text1"/>
              </w:rPr>
              <w:t>Petrem</w:t>
            </w:r>
            <w:proofErr w:type="spellEnd"/>
            <w:r w:rsidR="001A57D9" w:rsidRPr="001A57D9">
              <w:rPr>
                <w:color w:val="000000" w:themeColor="text1"/>
              </w:rPr>
              <w:t xml:space="preserve"> </w:t>
            </w:r>
            <w:proofErr w:type="spellStart"/>
            <w:r w:rsidR="001A57D9" w:rsidRPr="001A57D9">
              <w:rPr>
                <w:color w:val="000000" w:themeColor="text1"/>
              </w:rPr>
              <w:t>Poloučkem</w:t>
            </w:r>
            <w:proofErr w:type="spellEnd"/>
            <w:r w:rsidR="001A57D9" w:rsidRPr="001A57D9">
              <w:rPr>
                <w:color w:val="000000" w:themeColor="text1"/>
              </w:rPr>
              <w:t xml:space="preserve">, MBA, </w:t>
            </w:r>
            <w:proofErr w:type="spellStart"/>
            <w:r w:rsidR="001A57D9" w:rsidRPr="001A57D9">
              <w:rPr>
                <w:color w:val="000000" w:themeColor="text1"/>
              </w:rPr>
              <w:t>ředitelem</w:t>
            </w:r>
            <w:proofErr w:type="spellEnd"/>
            <w:r w:rsidR="001A57D9" w:rsidRPr="001A57D9">
              <w:rPr>
                <w:color w:val="000000" w:themeColor="text1"/>
              </w:rPr>
              <w:t xml:space="preserve"> </w:t>
            </w:r>
            <w:r w:rsidRPr="001A57D9">
              <w:rPr>
                <w:color w:val="000000" w:themeColor="text1"/>
              </w:rPr>
              <w:t>(</w:t>
            </w:r>
            <w:proofErr w:type="spellStart"/>
            <w:r w:rsidRPr="001A57D9">
              <w:rPr>
                <w:color w:val="000000" w:themeColor="text1"/>
              </w:rPr>
              <w:t>dále</w:t>
            </w:r>
            <w:proofErr w:type="spellEnd"/>
            <w:r w:rsidRPr="001A57D9">
              <w:rPr>
                <w:color w:val="000000" w:themeColor="text1"/>
              </w:rPr>
              <w:t xml:space="preserve"> </w:t>
            </w:r>
            <w:proofErr w:type="spellStart"/>
            <w:r w:rsidRPr="001A57D9">
              <w:rPr>
                <w:color w:val="000000" w:themeColor="text1"/>
              </w:rPr>
              <w:t>jen</w:t>
            </w:r>
            <w:proofErr w:type="spellEnd"/>
            <w:r w:rsidRPr="001A57D9">
              <w:rPr>
                <w:color w:val="000000" w:themeColor="text1"/>
              </w:rPr>
              <w:t xml:space="preserve"> „</w:t>
            </w:r>
            <w:proofErr w:type="spellStart"/>
            <w:r w:rsidRPr="001A57D9">
              <w:rPr>
                <w:b/>
                <w:bCs/>
              </w:rPr>
              <w:t>Poskytovatel</w:t>
            </w:r>
            <w:proofErr w:type="spellEnd"/>
            <w:r w:rsidRPr="001A57D9">
              <w:rPr>
                <w:b/>
                <w:bCs/>
              </w:rPr>
              <w:t xml:space="preserve"> </w:t>
            </w:r>
            <w:proofErr w:type="spellStart"/>
            <w:r w:rsidRPr="001A57D9">
              <w:rPr>
                <w:b/>
                <w:bCs/>
              </w:rPr>
              <w:t>služeb</w:t>
            </w:r>
            <w:proofErr w:type="spellEnd"/>
            <w:r w:rsidRPr="001A57D9">
              <w:rPr>
                <w:color w:val="000000" w:themeColor="text1"/>
              </w:rPr>
              <w:t>“);</w:t>
            </w:r>
          </w:p>
        </w:tc>
      </w:tr>
      <w:tr w:rsidR="00992F8B" w:rsidRPr="006A6FBF" w14:paraId="19B024B0" w14:textId="66B2AE10" w:rsidTr="006A6FBF">
        <w:trPr>
          <w:trHeight w:val="170"/>
        </w:trPr>
        <w:tc>
          <w:tcPr>
            <w:tcW w:w="4250" w:type="dxa"/>
            <w:tcBorders>
              <w:right w:val="single" w:sz="4" w:space="0" w:color="auto"/>
            </w:tcBorders>
          </w:tcPr>
          <w:p w14:paraId="4F3E0770" w14:textId="7D409ECB" w:rsidR="00992F8B" w:rsidRPr="006A6FBF" w:rsidRDefault="00992F8B">
            <w:pPr>
              <w:suppressAutoHyphens/>
            </w:pPr>
            <w:r w:rsidRPr="006A6FBF">
              <w:t>(</w:t>
            </w:r>
            <w:r w:rsidR="00D26156">
              <w:t>3</w:t>
            </w:r>
            <w:r w:rsidRPr="006A6FBF">
              <w:t>)</w:t>
            </w:r>
            <w:r w:rsidRPr="006A6FBF">
              <w:tab/>
            </w:r>
            <w:r w:rsidRPr="006A6FBF">
              <w:rPr>
                <w:b/>
                <w:bCs/>
                <w:color w:val="000000"/>
              </w:rPr>
              <w:t xml:space="preserve">IQVIA RDS Czech Republic, s.r.o. </w:t>
            </w:r>
            <w:r w:rsidRPr="006A6FBF">
              <w:t>with offices located at</w:t>
            </w:r>
            <w:r w:rsidRPr="006A6FBF">
              <w:rPr>
                <w:color w:val="000000"/>
              </w:rPr>
              <w:t xml:space="preserve"> </w:t>
            </w:r>
            <w:proofErr w:type="spellStart"/>
            <w:r w:rsidRPr="006A6FBF">
              <w:rPr>
                <w:color w:val="000000"/>
              </w:rPr>
              <w:t>Pernerova</w:t>
            </w:r>
            <w:proofErr w:type="spellEnd"/>
            <w:r w:rsidRPr="006A6FBF">
              <w:rPr>
                <w:color w:val="000000"/>
              </w:rPr>
              <w:t xml:space="preserve"> 691/42, 186 00 Praha 8 – </w:t>
            </w:r>
            <w:proofErr w:type="spellStart"/>
            <w:r w:rsidRPr="006A6FBF">
              <w:rPr>
                <w:color w:val="000000"/>
              </w:rPr>
              <w:t>Karlín</w:t>
            </w:r>
            <w:proofErr w:type="spellEnd"/>
            <w:r w:rsidRPr="006A6FBF">
              <w:rPr>
                <w:color w:val="000000"/>
              </w:rPr>
              <w:t xml:space="preserve">, </w:t>
            </w:r>
            <w:r w:rsidR="001C1523">
              <w:rPr>
                <w:color w:val="000000"/>
              </w:rPr>
              <w:t>Czech Republic</w:t>
            </w:r>
            <w:r w:rsidRPr="006A6FBF">
              <w:rPr>
                <w:color w:val="000000"/>
              </w:rPr>
              <w:t xml:space="preserve">, </w:t>
            </w:r>
            <w:r w:rsidR="001C1523" w:rsidRPr="006A6FBF">
              <w:rPr>
                <w:color w:val="000000"/>
              </w:rPr>
              <w:t>I</w:t>
            </w:r>
            <w:r w:rsidR="001C1523">
              <w:rPr>
                <w:color w:val="000000"/>
              </w:rPr>
              <w:t>dentification number</w:t>
            </w:r>
            <w:r w:rsidRPr="006A6FBF">
              <w:rPr>
                <w:color w:val="000000"/>
              </w:rPr>
              <w:t xml:space="preserve">: 247 68 651, DIČ: CZ24768651, acting on the basis of the Power of Attorney dated </w:t>
            </w:r>
            <w:r w:rsidRPr="001A57D9">
              <w:rPr>
                <w:color w:val="000000"/>
              </w:rPr>
              <w:t xml:space="preserve">30 </w:t>
            </w:r>
            <w:r w:rsidR="001A57D9" w:rsidRPr="001A57D9">
              <w:rPr>
                <w:color w:val="000000"/>
              </w:rPr>
              <w:t>August</w:t>
            </w:r>
            <w:r w:rsidRPr="006A6FBF">
              <w:rPr>
                <w:color w:val="000000"/>
              </w:rPr>
              <w:t xml:space="preserve"> 2022</w:t>
            </w:r>
            <w:r w:rsidRPr="006A6FBF">
              <w:t xml:space="preserve"> (the “</w:t>
            </w:r>
            <w:r w:rsidRPr="006A6FBF">
              <w:rPr>
                <w:b/>
                <w:bCs/>
              </w:rPr>
              <w:t>CRO</w:t>
            </w:r>
            <w:r w:rsidRPr="006A6FBF">
              <w:t>”)</w:t>
            </w:r>
            <w:r w:rsidR="0086128B" w:rsidRPr="006A6FBF">
              <w:t>;</w:t>
            </w:r>
          </w:p>
        </w:tc>
        <w:tc>
          <w:tcPr>
            <w:tcW w:w="4250" w:type="dxa"/>
            <w:tcBorders>
              <w:left w:val="single" w:sz="4" w:space="0" w:color="auto"/>
            </w:tcBorders>
          </w:tcPr>
          <w:p w14:paraId="124416EC" w14:textId="4B96EB8E" w:rsidR="00992F8B" w:rsidRPr="006A6FBF" w:rsidRDefault="00992F8B" w:rsidP="007C7991">
            <w:pPr>
              <w:suppressAutoHyphens/>
            </w:pPr>
            <w:r w:rsidRPr="006A6FBF">
              <w:rPr>
                <w:lang w:val="cs"/>
              </w:rPr>
              <w:t>(</w:t>
            </w:r>
            <w:r w:rsidR="00D26156">
              <w:rPr>
                <w:lang w:val="cs"/>
              </w:rPr>
              <w:t>3</w:t>
            </w:r>
            <w:r w:rsidRPr="006A6FBF">
              <w:rPr>
                <w:lang w:val="cs"/>
              </w:rPr>
              <w:t>)</w:t>
            </w:r>
            <w:r w:rsidRPr="006A6FBF">
              <w:rPr>
                <w:lang w:val="cs"/>
              </w:rPr>
              <w:tab/>
            </w:r>
            <w:r w:rsidRPr="006A6FBF">
              <w:rPr>
                <w:b/>
                <w:bCs/>
                <w:color w:val="000000"/>
                <w:lang w:val="cs"/>
              </w:rPr>
              <w:t xml:space="preserve">IQVIA RDS Czech Republic, s.r.o. </w:t>
            </w:r>
            <w:r w:rsidRPr="006A6FBF">
              <w:rPr>
                <w:lang w:val="cs"/>
              </w:rPr>
              <w:t>se sídlem na adrese</w:t>
            </w:r>
            <w:r w:rsidRPr="006A6FBF">
              <w:rPr>
                <w:color w:val="000000"/>
                <w:lang w:val="cs"/>
              </w:rPr>
              <w:t xml:space="preserve"> Pernerova 691/42, 186 00 Praha 8 – Karlín, Česká republika, IČ</w:t>
            </w:r>
            <w:r w:rsidR="001C1523">
              <w:rPr>
                <w:color w:val="000000"/>
                <w:lang w:val="cs"/>
              </w:rPr>
              <w:t>O</w:t>
            </w:r>
            <w:r w:rsidRPr="006A6FBF">
              <w:rPr>
                <w:color w:val="000000"/>
                <w:lang w:val="cs"/>
              </w:rPr>
              <w:t>: 247 68 651, DIČ: CZ24768651, jednající na základě plné moci ze dne 30. </w:t>
            </w:r>
            <w:r w:rsidR="001A57D9">
              <w:rPr>
                <w:color w:val="000000"/>
                <w:lang w:val="cs"/>
              </w:rPr>
              <w:t>srpna</w:t>
            </w:r>
            <w:r w:rsidRPr="006A6FBF">
              <w:rPr>
                <w:color w:val="000000"/>
                <w:lang w:val="cs"/>
              </w:rPr>
              <w:t> 2022</w:t>
            </w:r>
            <w:r w:rsidRPr="006A6FBF">
              <w:rPr>
                <w:lang w:val="cs"/>
              </w:rPr>
              <w:t xml:space="preserve"> (dále jen „</w:t>
            </w:r>
            <w:r w:rsidRPr="006A6FBF">
              <w:rPr>
                <w:b/>
                <w:bCs/>
                <w:lang w:val="cs"/>
              </w:rPr>
              <w:t>CRO</w:t>
            </w:r>
            <w:r w:rsidRPr="006A6FBF">
              <w:rPr>
                <w:lang w:val="cs"/>
              </w:rPr>
              <w:t>“)</w:t>
            </w:r>
            <w:r w:rsidR="003C7756" w:rsidRPr="006A6FBF">
              <w:t>;</w:t>
            </w:r>
          </w:p>
        </w:tc>
      </w:tr>
      <w:tr w:rsidR="00992F8B" w:rsidRPr="006A6FBF" w14:paraId="590927C5" w14:textId="3847810B" w:rsidTr="006A6FBF">
        <w:trPr>
          <w:trHeight w:val="170"/>
        </w:trPr>
        <w:tc>
          <w:tcPr>
            <w:tcW w:w="4250" w:type="dxa"/>
            <w:tcBorders>
              <w:right w:val="single" w:sz="4" w:space="0" w:color="auto"/>
            </w:tcBorders>
          </w:tcPr>
          <w:p w14:paraId="157C34FA" w14:textId="77777777" w:rsidR="00992F8B" w:rsidRPr="006A6FBF" w:rsidRDefault="00992F8B" w:rsidP="007C7991">
            <w:pPr>
              <w:suppressAutoHyphens/>
            </w:pPr>
            <w:r w:rsidRPr="006A6FBF">
              <w:t>(</w:t>
            </w:r>
            <w:proofErr w:type="gramStart"/>
            <w:r w:rsidRPr="006A6FBF">
              <w:t>together</w:t>
            </w:r>
            <w:proofErr w:type="gramEnd"/>
            <w:r w:rsidRPr="006A6FBF">
              <w:t xml:space="preserve"> the "</w:t>
            </w:r>
            <w:r w:rsidRPr="006A6FBF">
              <w:rPr>
                <w:b/>
                <w:bCs/>
              </w:rPr>
              <w:t>Parties</w:t>
            </w:r>
            <w:r w:rsidRPr="006A6FBF">
              <w:t>" or individually a "</w:t>
            </w:r>
            <w:r w:rsidRPr="006A6FBF">
              <w:rPr>
                <w:b/>
                <w:bCs/>
              </w:rPr>
              <w:t>Party</w:t>
            </w:r>
            <w:r w:rsidRPr="006A6FBF">
              <w:t xml:space="preserve">"). </w:t>
            </w:r>
          </w:p>
        </w:tc>
        <w:tc>
          <w:tcPr>
            <w:tcW w:w="4250" w:type="dxa"/>
            <w:tcBorders>
              <w:left w:val="single" w:sz="4" w:space="0" w:color="auto"/>
            </w:tcBorders>
          </w:tcPr>
          <w:p w14:paraId="0B8A1FC5" w14:textId="400F4774" w:rsidR="00992F8B" w:rsidRPr="006A6FBF" w:rsidRDefault="00992F8B" w:rsidP="007C7991">
            <w:pPr>
              <w:suppressAutoHyphens/>
              <w:rPr>
                <w:lang w:val="pl-PL"/>
              </w:rPr>
            </w:pPr>
            <w:r w:rsidRPr="006A6FBF">
              <w:rPr>
                <w:lang w:val="cs"/>
              </w:rPr>
              <w:t>(společně jako „</w:t>
            </w:r>
            <w:r w:rsidRPr="006A6FBF">
              <w:rPr>
                <w:b/>
                <w:bCs/>
                <w:lang w:val="cs"/>
              </w:rPr>
              <w:t>Smluvní strany</w:t>
            </w:r>
            <w:r w:rsidRPr="006A6FBF">
              <w:rPr>
                <w:lang w:val="cs"/>
              </w:rPr>
              <w:t>” nebo jednotlivě jako „</w:t>
            </w:r>
            <w:r w:rsidRPr="006A6FBF">
              <w:rPr>
                <w:b/>
                <w:bCs/>
                <w:lang w:val="cs"/>
              </w:rPr>
              <w:t>Smluvní strana</w:t>
            </w:r>
            <w:r w:rsidRPr="006A6FBF">
              <w:rPr>
                <w:lang w:val="cs"/>
              </w:rPr>
              <w:t xml:space="preserve">”). </w:t>
            </w:r>
          </w:p>
        </w:tc>
      </w:tr>
      <w:tr w:rsidR="00992F8B" w:rsidRPr="006A6FBF" w14:paraId="09B78560" w14:textId="0C787E2E" w:rsidTr="006A6FBF">
        <w:trPr>
          <w:trHeight w:val="170"/>
        </w:trPr>
        <w:tc>
          <w:tcPr>
            <w:tcW w:w="4250" w:type="dxa"/>
            <w:tcBorders>
              <w:right w:val="single" w:sz="4" w:space="0" w:color="auto"/>
            </w:tcBorders>
          </w:tcPr>
          <w:p w14:paraId="4F479F4F" w14:textId="77777777" w:rsidR="00992F8B" w:rsidRPr="006A6FBF" w:rsidRDefault="00992F8B" w:rsidP="007C7991">
            <w:pPr>
              <w:suppressAutoHyphens/>
            </w:pPr>
            <w:r w:rsidRPr="006A6FBF">
              <w:rPr>
                <w:b/>
                <w:bCs/>
              </w:rPr>
              <w:t>WHEREAS</w:t>
            </w:r>
            <w:r w:rsidRPr="006A6FBF">
              <w:t>:</w:t>
            </w:r>
          </w:p>
        </w:tc>
        <w:tc>
          <w:tcPr>
            <w:tcW w:w="4250" w:type="dxa"/>
            <w:tcBorders>
              <w:left w:val="single" w:sz="4" w:space="0" w:color="auto"/>
            </w:tcBorders>
          </w:tcPr>
          <w:p w14:paraId="69EC31C7" w14:textId="253515E4" w:rsidR="00992F8B" w:rsidRPr="006A6FBF" w:rsidRDefault="00992F8B" w:rsidP="007C7991">
            <w:pPr>
              <w:suppressAutoHyphens/>
              <w:rPr>
                <w:b/>
              </w:rPr>
            </w:pPr>
            <w:r w:rsidRPr="006A6FBF">
              <w:rPr>
                <w:b/>
                <w:bCs/>
                <w:lang w:val="cs"/>
              </w:rPr>
              <w:t>VZHLEDEM K TOMU, ŽE</w:t>
            </w:r>
            <w:r w:rsidRPr="006A6FBF">
              <w:rPr>
                <w:lang w:val="cs"/>
              </w:rPr>
              <w:t>:</w:t>
            </w:r>
          </w:p>
        </w:tc>
      </w:tr>
      <w:tr w:rsidR="00992F8B" w:rsidRPr="006A6FBF" w14:paraId="52979834" w14:textId="00733631" w:rsidTr="006A6FBF">
        <w:trPr>
          <w:trHeight w:val="170"/>
        </w:trPr>
        <w:tc>
          <w:tcPr>
            <w:tcW w:w="4250" w:type="dxa"/>
            <w:tcBorders>
              <w:right w:val="single" w:sz="4" w:space="0" w:color="auto"/>
            </w:tcBorders>
          </w:tcPr>
          <w:p w14:paraId="60846806" w14:textId="6B52458F" w:rsidR="00992F8B" w:rsidRPr="006A6FBF" w:rsidRDefault="00992F8B" w:rsidP="007C7991">
            <w:pPr>
              <w:pStyle w:val="Nadpis2"/>
              <w:numPr>
                <w:ilvl w:val="0"/>
                <w:numId w:val="0"/>
              </w:numPr>
              <w:suppressAutoHyphens/>
              <w:outlineLvl w:val="1"/>
            </w:pPr>
            <w:r w:rsidRPr="006A6FBF">
              <w:t>1.1</w:t>
            </w:r>
            <w:r w:rsidRPr="006A6FBF">
              <w:tab/>
              <w:t>(A)</w:t>
            </w:r>
            <w:r w:rsidRPr="006A6FBF">
              <w:tab/>
              <w:t xml:space="preserve">Pursuant to a Radiology Service Agreement dated </w:t>
            </w:r>
            <w:r w:rsidR="001A57D9">
              <w:t>01 September 2023</w:t>
            </w:r>
            <w:r w:rsidRPr="006A6FBF">
              <w:t xml:space="preserve"> between Biogen, the Service Provider and the CRO (the "</w:t>
            </w:r>
            <w:r w:rsidRPr="006A6FBF">
              <w:rPr>
                <w:b/>
                <w:bCs/>
              </w:rPr>
              <w:t>ASA</w:t>
            </w:r>
            <w:r w:rsidRPr="006A6FBF">
              <w:t xml:space="preserve">"), Biogen appointed the Service Provider to perform certain services in connection with the clinical trial </w:t>
            </w:r>
            <w:r w:rsidR="00D26156">
              <w:t xml:space="preserve">at the site </w:t>
            </w:r>
            <w:r w:rsidR="00D26156" w:rsidRPr="00B40C8F">
              <w:rPr>
                <w:color w:val="000000" w:themeColor="text1"/>
              </w:rPr>
              <w:t xml:space="preserve">of </w:t>
            </w:r>
            <w:proofErr w:type="spellStart"/>
            <w:r w:rsidR="00D26156" w:rsidRPr="00B40C8F">
              <w:rPr>
                <w:color w:val="000000" w:themeColor="text1"/>
              </w:rPr>
              <w:t>Fakultní</w:t>
            </w:r>
            <w:proofErr w:type="spellEnd"/>
            <w:r w:rsidR="00D26156" w:rsidRPr="00B40C8F">
              <w:rPr>
                <w:color w:val="000000" w:themeColor="text1"/>
              </w:rPr>
              <w:t xml:space="preserve"> </w:t>
            </w:r>
            <w:proofErr w:type="spellStart"/>
            <w:r w:rsidR="00D26156" w:rsidRPr="00B40C8F">
              <w:rPr>
                <w:color w:val="000000" w:themeColor="text1"/>
              </w:rPr>
              <w:t>nemocnice</w:t>
            </w:r>
            <w:proofErr w:type="spellEnd"/>
            <w:r w:rsidR="00D26156" w:rsidRPr="00B40C8F">
              <w:rPr>
                <w:color w:val="000000" w:themeColor="text1"/>
              </w:rPr>
              <w:t xml:space="preserve"> v </w:t>
            </w:r>
            <w:proofErr w:type="spellStart"/>
            <w:r w:rsidR="00D26156" w:rsidRPr="00B40C8F">
              <w:rPr>
                <w:color w:val="000000" w:themeColor="text1"/>
              </w:rPr>
              <w:t>Motole</w:t>
            </w:r>
            <w:proofErr w:type="spellEnd"/>
            <w:r w:rsidR="00D26156" w:rsidRPr="00B40C8F">
              <w:rPr>
                <w:color w:val="000000" w:themeColor="text1"/>
              </w:rPr>
              <w:t xml:space="preserve"> located at </w:t>
            </w:r>
            <w:r w:rsidR="00D26156" w:rsidRPr="00B40C8F">
              <w:rPr>
                <w:color w:val="000000" w:themeColor="text1"/>
                <w:lang w:val="cs-CZ"/>
              </w:rPr>
              <w:t xml:space="preserve">V Úvalu </w:t>
            </w:r>
            <w:r w:rsidR="00D26156" w:rsidRPr="00B40C8F">
              <w:rPr>
                <w:color w:val="000000" w:themeColor="text1"/>
                <w:lang w:val="cs-CZ"/>
              </w:rPr>
              <w:lastRenderedPageBreak/>
              <w:t>84, 150 06 Praha 5, Czech Republic</w:t>
            </w:r>
            <w:r w:rsidR="00D26156" w:rsidRPr="00B40C8F" w:rsidDel="00801988">
              <w:rPr>
                <w:color w:val="000000" w:themeColor="text1"/>
              </w:rPr>
              <w:t xml:space="preserve"> </w:t>
            </w:r>
            <w:r w:rsidR="00D26156" w:rsidRPr="00B40C8F">
              <w:rPr>
                <w:color w:val="000000" w:themeColor="text1"/>
              </w:rPr>
              <w:t xml:space="preserve">under the supervision of </w:t>
            </w:r>
            <w:proofErr w:type="spellStart"/>
            <w:r w:rsidR="005C3E31" w:rsidRPr="0032436F">
              <w:rPr>
                <w:sz w:val="22"/>
                <w:szCs w:val="22"/>
                <w:highlight w:val="black"/>
              </w:rPr>
              <w:t>xxxxxxxxxxxxxxxxxxxxxxx</w:t>
            </w:r>
            <w:proofErr w:type="spellEnd"/>
            <w:r w:rsidR="005C3E31" w:rsidRPr="00B40C8F">
              <w:rPr>
                <w:color w:val="000000" w:themeColor="text1"/>
              </w:rPr>
              <w:t xml:space="preserve"> </w:t>
            </w:r>
            <w:r w:rsidR="00D26156" w:rsidRPr="00B40C8F">
              <w:rPr>
                <w:color w:val="000000" w:themeColor="text1"/>
              </w:rPr>
              <w:t xml:space="preserve">and at the site FORBELI s.r.o. located at </w:t>
            </w:r>
            <w:r w:rsidR="00D26156" w:rsidRPr="00B40C8F">
              <w:rPr>
                <w:color w:val="000000" w:themeColor="text1"/>
                <w:lang w:val="cs-CZ"/>
              </w:rPr>
              <w:t>Za valem 1497/6, 148 00 Praha 4, Czech Republic</w:t>
            </w:r>
            <w:r w:rsidR="00D26156" w:rsidRPr="00B40C8F">
              <w:rPr>
                <w:color w:val="000000" w:themeColor="text1"/>
              </w:rPr>
              <w:t xml:space="preserve"> under the supervision of </w:t>
            </w:r>
            <w:proofErr w:type="spellStart"/>
            <w:r w:rsidR="005C3E31" w:rsidRPr="0032436F">
              <w:rPr>
                <w:sz w:val="22"/>
                <w:szCs w:val="22"/>
                <w:highlight w:val="black"/>
              </w:rPr>
              <w:t>xxxxxxxxxxxxxxxxxxxxxxx</w:t>
            </w:r>
            <w:proofErr w:type="spellEnd"/>
            <w:r w:rsidR="00D26156" w:rsidRPr="00B40C8F">
              <w:rPr>
                <w:color w:val="000000" w:themeColor="text1"/>
              </w:rPr>
              <w:t xml:space="preserve"> </w:t>
            </w:r>
            <w:r w:rsidRPr="006A6FBF">
              <w:t xml:space="preserve">under Protocol No. 247AD201 </w:t>
            </w:r>
            <w:r w:rsidRPr="006A6FBF">
              <w:rPr>
                <w:color w:val="000000"/>
              </w:rPr>
              <w:t xml:space="preserve">entitled </w:t>
            </w:r>
            <w:r w:rsidRPr="006A6FBF">
              <w:rPr>
                <w:b/>
                <w:bCs/>
                <w:color w:val="000000"/>
              </w:rPr>
              <w:t>“</w:t>
            </w:r>
            <w:r w:rsidRPr="006A6FBF">
              <w:rPr>
                <w:b/>
                <w:bCs/>
                <w:i/>
                <w:iCs/>
              </w:rPr>
              <w:t>Randomized, Double-Blind, Placebo-Controlled, Parallel-Group Study to Assess the Efficacy, Safety, and Tolerability of BIIB080 in Subjects with Mild Cognitive Impairment Due to Alzheimer’s Disease or Mild Alzheimer’s Disease Dementia</w:t>
            </w:r>
            <w:r w:rsidRPr="006A6FBF">
              <w:rPr>
                <w:b/>
                <w:bCs/>
              </w:rPr>
              <w:t>”</w:t>
            </w:r>
            <w:r w:rsidRPr="006A6FBF">
              <w:rPr>
                <w:b/>
                <w:bCs/>
                <w:color w:val="000000"/>
              </w:rPr>
              <w:t xml:space="preserve"> </w:t>
            </w:r>
            <w:r w:rsidRPr="006A6FBF">
              <w:rPr>
                <w:color w:val="000000"/>
              </w:rPr>
              <w:t>(the “</w:t>
            </w:r>
            <w:r w:rsidRPr="006A6FBF">
              <w:rPr>
                <w:b/>
                <w:bCs/>
                <w:color w:val="000000"/>
              </w:rPr>
              <w:t>Trial</w:t>
            </w:r>
            <w:r w:rsidRPr="006A6FBF">
              <w:rPr>
                <w:color w:val="000000"/>
              </w:rPr>
              <w:t>”)</w:t>
            </w:r>
            <w:r w:rsidRPr="006A6FBF">
              <w:t xml:space="preserve">. </w:t>
            </w:r>
          </w:p>
        </w:tc>
        <w:tc>
          <w:tcPr>
            <w:tcW w:w="4250" w:type="dxa"/>
            <w:tcBorders>
              <w:left w:val="single" w:sz="4" w:space="0" w:color="auto"/>
            </w:tcBorders>
          </w:tcPr>
          <w:p w14:paraId="211CCB5B" w14:textId="73F2DD52" w:rsidR="00992F8B" w:rsidRPr="006A6FBF" w:rsidRDefault="00992F8B" w:rsidP="007C7991">
            <w:pPr>
              <w:pStyle w:val="Nadpis2"/>
              <w:numPr>
                <w:ilvl w:val="0"/>
                <w:numId w:val="0"/>
              </w:numPr>
              <w:suppressAutoHyphens/>
              <w:outlineLvl w:val="1"/>
              <w:rPr>
                <w:highlight w:val="yellow"/>
                <w:lang w:val="cs"/>
              </w:rPr>
            </w:pPr>
            <w:r w:rsidRPr="006A6FBF">
              <w:rPr>
                <w:lang w:val="cs"/>
              </w:rPr>
              <w:lastRenderedPageBreak/>
              <w:t>1.1</w:t>
            </w:r>
            <w:r w:rsidRPr="006A6FBF">
              <w:rPr>
                <w:lang w:val="cs"/>
              </w:rPr>
              <w:tab/>
              <w:t>(A)</w:t>
            </w:r>
            <w:r w:rsidRPr="006A6FBF">
              <w:rPr>
                <w:lang w:val="cs"/>
              </w:rPr>
              <w:tab/>
              <w:t xml:space="preserve">Podle Smlouvy o radiologických službách ze dne </w:t>
            </w:r>
            <w:r w:rsidR="001A57D9">
              <w:rPr>
                <w:lang w:val="cs"/>
              </w:rPr>
              <w:t>1. září 2023</w:t>
            </w:r>
            <w:r w:rsidRPr="006A6FBF">
              <w:rPr>
                <w:lang w:val="cs"/>
              </w:rPr>
              <w:t xml:space="preserve"> mezi společností </w:t>
            </w:r>
            <w:proofErr w:type="spellStart"/>
            <w:r w:rsidRPr="006A6FBF">
              <w:rPr>
                <w:lang w:val="cs"/>
              </w:rPr>
              <w:t>Biogen</w:t>
            </w:r>
            <w:proofErr w:type="spellEnd"/>
            <w:r w:rsidRPr="006A6FBF">
              <w:rPr>
                <w:lang w:val="cs"/>
              </w:rPr>
              <w:t>, Poskytovatelem služeb a CRO (dále jen „</w:t>
            </w:r>
            <w:r w:rsidR="00826754">
              <w:rPr>
                <w:b/>
                <w:bCs/>
                <w:lang w:val="cs"/>
              </w:rPr>
              <w:t>Smlouva</w:t>
            </w:r>
            <w:r w:rsidRPr="006A6FBF">
              <w:rPr>
                <w:lang w:val="cs"/>
              </w:rPr>
              <w:t xml:space="preserve">“) společnost </w:t>
            </w:r>
            <w:proofErr w:type="spellStart"/>
            <w:r w:rsidRPr="006A6FBF">
              <w:rPr>
                <w:lang w:val="cs"/>
              </w:rPr>
              <w:t>Biogen</w:t>
            </w:r>
            <w:proofErr w:type="spellEnd"/>
            <w:r w:rsidRPr="006A6FBF">
              <w:rPr>
                <w:lang w:val="cs"/>
              </w:rPr>
              <w:t xml:space="preserve"> pověřila Poskytovatele služeb vykonáváním určitých služeb </w:t>
            </w:r>
            <w:r w:rsidR="00D26156">
              <w:rPr>
                <w:lang w:val="cs"/>
              </w:rPr>
              <w:t xml:space="preserve">na </w:t>
            </w:r>
            <w:r w:rsidR="00826754">
              <w:rPr>
                <w:lang w:val="cs"/>
              </w:rPr>
              <w:t>pracovišti</w:t>
            </w:r>
            <w:r w:rsidR="00D26156">
              <w:rPr>
                <w:lang w:val="cs"/>
              </w:rPr>
              <w:t xml:space="preserve"> </w:t>
            </w:r>
            <w:r w:rsidR="00826754" w:rsidRPr="008F4927">
              <w:rPr>
                <w:sz w:val="22"/>
                <w:szCs w:val="22"/>
                <w:lang w:val="cs-CZ"/>
              </w:rPr>
              <w:t xml:space="preserve">Fakultní </w:t>
            </w:r>
            <w:r w:rsidR="00826754" w:rsidRPr="00826754">
              <w:rPr>
                <w:lang w:val="cs"/>
              </w:rPr>
              <w:t xml:space="preserve">nemocnice v Motole se sídlem V </w:t>
            </w:r>
            <w:r w:rsidR="00826754" w:rsidRPr="00826754">
              <w:rPr>
                <w:lang w:val="cs"/>
              </w:rPr>
              <w:lastRenderedPageBreak/>
              <w:t xml:space="preserve">Úvalu 84, 150 06 Praha 5, Česká republika pod dohledem </w:t>
            </w:r>
            <w:proofErr w:type="spellStart"/>
            <w:r w:rsidR="005C3E31" w:rsidRPr="0032436F">
              <w:rPr>
                <w:sz w:val="22"/>
                <w:szCs w:val="22"/>
                <w:highlight w:val="black"/>
              </w:rPr>
              <w:t>xxxxxxxxxxxxxxxxxxxxxxx</w:t>
            </w:r>
            <w:proofErr w:type="spellEnd"/>
            <w:r w:rsidR="005C3E31" w:rsidRPr="00826754">
              <w:rPr>
                <w:lang w:val="cs"/>
              </w:rPr>
              <w:t xml:space="preserve"> </w:t>
            </w:r>
            <w:r w:rsidR="00826754" w:rsidRPr="00826754">
              <w:rPr>
                <w:lang w:val="cs"/>
              </w:rPr>
              <w:t xml:space="preserve">a na pracovišti FORBELI s.r.o. se sídlem Za valem 1497/6, 148 00 Praha 4, Česká republika pod dohledem </w:t>
            </w:r>
            <w:proofErr w:type="spellStart"/>
            <w:r w:rsidR="005C3E31" w:rsidRPr="0032436F">
              <w:rPr>
                <w:sz w:val="22"/>
                <w:szCs w:val="22"/>
                <w:highlight w:val="black"/>
              </w:rPr>
              <w:t>xxxxxxxxxxxxxxxxxxxxxxx</w:t>
            </w:r>
            <w:proofErr w:type="spellEnd"/>
            <w:r w:rsidR="005C3E31" w:rsidRPr="006A6FBF">
              <w:rPr>
                <w:lang w:val="cs"/>
              </w:rPr>
              <w:t xml:space="preserve"> </w:t>
            </w:r>
            <w:r w:rsidRPr="006A6FBF">
              <w:rPr>
                <w:lang w:val="cs"/>
              </w:rPr>
              <w:t xml:space="preserve">podle protokolu č. 247AD201 </w:t>
            </w:r>
            <w:r w:rsidRPr="006A6FBF">
              <w:rPr>
                <w:color w:val="000000"/>
                <w:lang w:val="cs"/>
              </w:rPr>
              <w:t>s názvem „</w:t>
            </w:r>
            <w:r w:rsidRPr="006A6FBF">
              <w:rPr>
                <w:b/>
                <w:bCs/>
                <w:i/>
                <w:iCs/>
                <w:lang w:val="cs"/>
              </w:rPr>
              <w:t>Randomizované, dvojitě zaslepené, placebem kontrolované klinické hodnocení s paralelními skupinami posuzující účinnost, bezpečnost a snášenlivost přípravku BIIB080 u pacientů s mírným kognitivním postižením v důsledku Alzheimerovy choroby nebo s mírnou Alzheimerovou demencí</w:t>
            </w:r>
            <w:r w:rsidRPr="006A6FBF">
              <w:rPr>
                <w:b/>
                <w:bCs/>
                <w:color w:val="000000"/>
                <w:lang w:val="cs"/>
              </w:rPr>
              <w:t xml:space="preserve"> </w:t>
            </w:r>
            <w:r w:rsidRPr="006A6FBF">
              <w:rPr>
                <w:color w:val="000000"/>
                <w:lang w:val="cs"/>
              </w:rPr>
              <w:t>(dále jen „</w:t>
            </w:r>
            <w:r w:rsidRPr="006A6FBF">
              <w:rPr>
                <w:b/>
                <w:bCs/>
                <w:color w:val="000000"/>
                <w:lang w:val="cs"/>
              </w:rPr>
              <w:t>Klinické hodnocení</w:t>
            </w:r>
            <w:r w:rsidRPr="006A6FBF">
              <w:rPr>
                <w:color w:val="000000"/>
                <w:lang w:val="cs"/>
              </w:rPr>
              <w:t>“)</w:t>
            </w:r>
            <w:r w:rsidRPr="006A6FBF">
              <w:rPr>
                <w:lang w:val="cs"/>
              </w:rPr>
              <w:t xml:space="preserve">. </w:t>
            </w:r>
          </w:p>
        </w:tc>
      </w:tr>
      <w:tr w:rsidR="00992F8B" w:rsidRPr="006A6FBF" w14:paraId="2E5E622F" w14:textId="7F6BAC2B" w:rsidTr="006A6FBF">
        <w:trPr>
          <w:trHeight w:val="170"/>
        </w:trPr>
        <w:tc>
          <w:tcPr>
            <w:tcW w:w="4250" w:type="dxa"/>
            <w:tcBorders>
              <w:right w:val="single" w:sz="4" w:space="0" w:color="auto"/>
            </w:tcBorders>
          </w:tcPr>
          <w:p w14:paraId="1CB6DD8E" w14:textId="0D267970" w:rsidR="00992F8B" w:rsidRPr="006A6FBF" w:rsidRDefault="00992F8B" w:rsidP="007C7991">
            <w:pPr>
              <w:suppressAutoHyphens/>
              <w:rPr>
                <w:rFonts w:cs="Arial"/>
              </w:rPr>
            </w:pPr>
            <w:r w:rsidRPr="006A6FBF">
              <w:lastRenderedPageBreak/>
              <w:t>(B)</w:t>
            </w:r>
            <w:r w:rsidRPr="006A6FBF">
              <w:tab/>
              <w:t xml:space="preserve">Biogen, the Service Provider and the CRO have agreed to amend certain terms of the ASA as further set out in and pursuant to the terms and conditions of this Amendment Agreement </w:t>
            </w:r>
            <w:r w:rsidR="007A68C7" w:rsidRPr="00EE1617">
              <w:t>#1</w:t>
            </w:r>
            <w:r w:rsidRPr="006A6FBF">
              <w:t xml:space="preserve">. </w:t>
            </w:r>
          </w:p>
        </w:tc>
        <w:tc>
          <w:tcPr>
            <w:tcW w:w="4250" w:type="dxa"/>
            <w:tcBorders>
              <w:left w:val="single" w:sz="4" w:space="0" w:color="auto"/>
            </w:tcBorders>
          </w:tcPr>
          <w:p w14:paraId="1F16E2E2" w14:textId="30B343D4" w:rsidR="00992F8B" w:rsidRPr="006A6FBF" w:rsidRDefault="00992F8B" w:rsidP="007C7991">
            <w:pPr>
              <w:suppressAutoHyphens/>
            </w:pPr>
            <w:r w:rsidRPr="006A6FBF">
              <w:rPr>
                <w:lang w:val="cs"/>
              </w:rPr>
              <w:t>(B)</w:t>
            </w:r>
            <w:r w:rsidRPr="006A6FBF">
              <w:rPr>
                <w:lang w:val="cs"/>
              </w:rPr>
              <w:tab/>
              <w:t xml:space="preserve">Společnost Biogen, Poskytovatel služeb a CRO se dohodli na změně určitých podmínek </w:t>
            </w:r>
            <w:r w:rsidR="00826754">
              <w:rPr>
                <w:lang w:val="cs"/>
              </w:rPr>
              <w:t>Smlouvy</w:t>
            </w:r>
            <w:r w:rsidRPr="006A6FBF">
              <w:rPr>
                <w:lang w:val="cs"/>
              </w:rPr>
              <w:t xml:space="preserve">, jak je dále stanoveno v tomto Dodatku ke Smlouvě </w:t>
            </w:r>
            <w:r w:rsidR="007A68C7" w:rsidRPr="00EE1617">
              <w:rPr>
                <w:lang w:val="cs"/>
              </w:rPr>
              <w:t>č. 1</w:t>
            </w:r>
            <w:r w:rsidRPr="006A6FBF">
              <w:rPr>
                <w:lang w:val="cs"/>
              </w:rPr>
              <w:t xml:space="preserve">, a v souladu s jeho podmínkami. </w:t>
            </w:r>
          </w:p>
        </w:tc>
      </w:tr>
      <w:tr w:rsidR="00992F8B" w:rsidRPr="006A6FBF" w14:paraId="189A157C" w14:textId="3BA30877" w:rsidTr="006A6FBF">
        <w:trPr>
          <w:trHeight w:val="170"/>
        </w:trPr>
        <w:tc>
          <w:tcPr>
            <w:tcW w:w="4250" w:type="dxa"/>
            <w:tcBorders>
              <w:right w:val="single" w:sz="4" w:space="0" w:color="auto"/>
            </w:tcBorders>
          </w:tcPr>
          <w:p w14:paraId="75E9777E" w14:textId="6EFF492F" w:rsidR="00992F8B" w:rsidRPr="006A6FBF" w:rsidRDefault="00992F8B" w:rsidP="007C7991">
            <w:pPr>
              <w:suppressAutoHyphens/>
              <w:rPr>
                <w:iCs/>
              </w:rPr>
            </w:pPr>
          </w:p>
        </w:tc>
        <w:tc>
          <w:tcPr>
            <w:tcW w:w="4250" w:type="dxa"/>
            <w:tcBorders>
              <w:left w:val="single" w:sz="4" w:space="0" w:color="auto"/>
            </w:tcBorders>
          </w:tcPr>
          <w:p w14:paraId="49599986" w14:textId="52A774A1" w:rsidR="00992F8B" w:rsidRPr="006A6FBF" w:rsidRDefault="00992F8B" w:rsidP="007C7991">
            <w:pPr>
              <w:suppressAutoHyphens/>
              <w:rPr>
                <w:highlight w:val="yellow"/>
              </w:rPr>
            </w:pPr>
          </w:p>
        </w:tc>
      </w:tr>
      <w:tr w:rsidR="00992F8B" w:rsidRPr="006A6FBF" w14:paraId="5B4161F7" w14:textId="51C9075B" w:rsidTr="006A6FBF">
        <w:trPr>
          <w:trHeight w:val="170"/>
        </w:trPr>
        <w:tc>
          <w:tcPr>
            <w:tcW w:w="4250" w:type="dxa"/>
            <w:tcBorders>
              <w:right w:val="single" w:sz="4" w:space="0" w:color="auto"/>
            </w:tcBorders>
          </w:tcPr>
          <w:p w14:paraId="6A37017F" w14:textId="1E646136" w:rsidR="00992F8B" w:rsidRPr="006A6FBF" w:rsidRDefault="00992F8B" w:rsidP="007C7991">
            <w:pPr>
              <w:suppressAutoHyphens/>
            </w:pPr>
            <w:r w:rsidRPr="006A6FBF">
              <w:rPr>
                <w:b/>
                <w:bCs/>
              </w:rPr>
              <w:t>IN CONSIDERATION</w:t>
            </w:r>
            <w:r w:rsidRPr="006A6FBF">
              <w:t xml:space="preserve"> of the mutual promises contained in this Amendment Agreement </w:t>
            </w:r>
            <w:r w:rsidR="007A68C7" w:rsidRPr="00EE1617">
              <w:t>#1</w:t>
            </w:r>
            <w:r w:rsidRPr="006A6FBF">
              <w:t xml:space="preserve">, the parties hereby </w:t>
            </w:r>
            <w:r w:rsidRPr="006A6FBF">
              <w:rPr>
                <w:b/>
                <w:bCs/>
              </w:rPr>
              <w:t>AGREE AS FOLLOWS</w:t>
            </w:r>
            <w:r w:rsidRPr="006A6FBF">
              <w:t>:</w:t>
            </w:r>
          </w:p>
        </w:tc>
        <w:tc>
          <w:tcPr>
            <w:tcW w:w="4250" w:type="dxa"/>
            <w:tcBorders>
              <w:left w:val="single" w:sz="4" w:space="0" w:color="auto"/>
            </w:tcBorders>
          </w:tcPr>
          <w:p w14:paraId="237A0EEB" w14:textId="21C6E501" w:rsidR="00992F8B" w:rsidRPr="006A6FBF" w:rsidRDefault="00992F8B" w:rsidP="007C7991">
            <w:pPr>
              <w:suppressAutoHyphens/>
              <w:rPr>
                <w:b/>
              </w:rPr>
            </w:pPr>
            <w:r w:rsidRPr="006A6FBF">
              <w:rPr>
                <w:b/>
                <w:bCs/>
                <w:lang w:val="cs"/>
              </w:rPr>
              <w:t xml:space="preserve">S OHLEDEM </w:t>
            </w:r>
            <w:r w:rsidRPr="006A6FBF">
              <w:rPr>
                <w:lang w:val="cs"/>
              </w:rPr>
              <w:t xml:space="preserve">na vzájemné přísliby obsažené v tomto Dodatku ke Smlouvě </w:t>
            </w:r>
            <w:r w:rsidR="007A68C7" w:rsidRPr="00EE1617">
              <w:rPr>
                <w:lang w:val="cs"/>
              </w:rPr>
              <w:t>č. 1</w:t>
            </w:r>
            <w:r w:rsidR="007A68C7">
              <w:rPr>
                <w:lang w:val="cs"/>
              </w:rPr>
              <w:t xml:space="preserve"> </w:t>
            </w:r>
            <w:r w:rsidRPr="006A6FBF">
              <w:rPr>
                <w:lang w:val="cs"/>
              </w:rPr>
              <w:t xml:space="preserve">se Smluvní strany </w:t>
            </w:r>
            <w:r w:rsidRPr="006A6FBF">
              <w:rPr>
                <w:b/>
                <w:bCs/>
                <w:lang w:val="cs"/>
              </w:rPr>
              <w:t>DOHODLY NA NÁSLEDUJÍCÍM</w:t>
            </w:r>
            <w:r w:rsidRPr="006A6FBF">
              <w:rPr>
                <w:lang w:val="cs"/>
              </w:rPr>
              <w:t>:</w:t>
            </w:r>
          </w:p>
        </w:tc>
      </w:tr>
      <w:tr w:rsidR="00992F8B" w:rsidRPr="006A6FBF" w14:paraId="3086BC1B" w14:textId="4661897E" w:rsidTr="006A6FBF">
        <w:trPr>
          <w:trHeight w:val="170"/>
        </w:trPr>
        <w:tc>
          <w:tcPr>
            <w:tcW w:w="4250" w:type="dxa"/>
            <w:tcBorders>
              <w:right w:val="single" w:sz="4" w:space="0" w:color="auto"/>
            </w:tcBorders>
          </w:tcPr>
          <w:p w14:paraId="76583218" w14:textId="77777777" w:rsidR="00992F8B" w:rsidRPr="006A6FBF" w:rsidRDefault="00992F8B" w:rsidP="007C7991">
            <w:pPr>
              <w:pStyle w:val="Nadpis1"/>
              <w:numPr>
                <w:ilvl w:val="0"/>
                <w:numId w:val="0"/>
              </w:numPr>
              <w:suppressAutoHyphens/>
              <w:jc w:val="left"/>
              <w:outlineLvl w:val="0"/>
              <w:rPr>
                <w:b/>
              </w:rPr>
            </w:pPr>
            <w:r w:rsidRPr="006A6FBF">
              <w:t>2.</w:t>
            </w:r>
            <w:r w:rsidRPr="006A6FBF">
              <w:tab/>
            </w:r>
            <w:r w:rsidRPr="006A6FBF">
              <w:rPr>
                <w:b/>
                <w:bCs/>
              </w:rPr>
              <w:t>DEFINITIONS AND INTERPRETATION</w:t>
            </w:r>
          </w:p>
        </w:tc>
        <w:tc>
          <w:tcPr>
            <w:tcW w:w="4250" w:type="dxa"/>
            <w:tcBorders>
              <w:left w:val="single" w:sz="4" w:space="0" w:color="auto"/>
            </w:tcBorders>
          </w:tcPr>
          <w:p w14:paraId="18057C39" w14:textId="086427C2" w:rsidR="00992F8B" w:rsidRPr="006A6FBF" w:rsidRDefault="00992F8B" w:rsidP="007C7991">
            <w:pPr>
              <w:pStyle w:val="Nadpis1"/>
              <w:numPr>
                <w:ilvl w:val="0"/>
                <w:numId w:val="0"/>
              </w:numPr>
              <w:suppressAutoHyphens/>
              <w:jc w:val="left"/>
              <w:outlineLvl w:val="0"/>
            </w:pPr>
            <w:r w:rsidRPr="006A6FBF">
              <w:rPr>
                <w:lang w:val="cs"/>
              </w:rPr>
              <w:t>2.</w:t>
            </w:r>
            <w:r w:rsidRPr="006A6FBF">
              <w:rPr>
                <w:lang w:val="cs"/>
              </w:rPr>
              <w:tab/>
            </w:r>
            <w:r w:rsidRPr="006A6FBF">
              <w:rPr>
                <w:b/>
                <w:bCs/>
                <w:lang w:val="cs"/>
              </w:rPr>
              <w:t>DEFINICE A VÝKLAD POJMŮ</w:t>
            </w:r>
          </w:p>
        </w:tc>
      </w:tr>
      <w:tr w:rsidR="00992F8B" w:rsidRPr="006A6FBF" w14:paraId="4498301F" w14:textId="1A4018E2" w:rsidTr="006A6FBF">
        <w:trPr>
          <w:trHeight w:val="170"/>
        </w:trPr>
        <w:tc>
          <w:tcPr>
            <w:tcW w:w="4250" w:type="dxa"/>
            <w:tcBorders>
              <w:right w:val="single" w:sz="4" w:space="0" w:color="auto"/>
            </w:tcBorders>
          </w:tcPr>
          <w:p w14:paraId="3BEB152D" w14:textId="7906BFC3" w:rsidR="00992F8B" w:rsidRPr="006A6FBF" w:rsidRDefault="00992F8B" w:rsidP="007C7991">
            <w:pPr>
              <w:pStyle w:val="Nadpis2"/>
              <w:numPr>
                <w:ilvl w:val="0"/>
                <w:numId w:val="0"/>
              </w:numPr>
              <w:suppressAutoHyphens/>
              <w:outlineLvl w:val="1"/>
            </w:pPr>
            <w:r w:rsidRPr="006A6FBF">
              <w:t>2.1</w:t>
            </w:r>
            <w:r w:rsidRPr="006A6FBF">
              <w:tab/>
              <w:t xml:space="preserve">All capitalised terms used but not defined in this Amendment Agreement </w:t>
            </w:r>
            <w:r w:rsidR="007A68C7" w:rsidRPr="00EE1617">
              <w:t>#1</w:t>
            </w:r>
            <w:r w:rsidRPr="006A6FBF">
              <w:t xml:space="preserve"> shall bear the meaning accorded to them in the ASA. </w:t>
            </w:r>
          </w:p>
        </w:tc>
        <w:tc>
          <w:tcPr>
            <w:tcW w:w="4250" w:type="dxa"/>
            <w:tcBorders>
              <w:left w:val="single" w:sz="4" w:space="0" w:color="auto"/>
            </w:tcBorders>
          </w:tcPr>
          <w:p w14:paraId="577B92FA" w14:textId="129E39DC" w:rsidR="00992F8B" w:rsidRPr="006A6FBF" w:rsidRDefault="00992F8B" w:rsidP="007C7991">
            <w:pPr>
              <w:pStyle w:val="Nadpis2"/>
              <w:numPr>
                <w:ilvl w:val="0"/>
                <w:numId w:val="0"/>
              </w:numPr>
              <w:suppressAutoHyphens/>
              <w:outlineLvl w:val="1"/>
              <w:rPr>
                <w:highlight w:val="yellow"/>
              </w:rPr>
            </w:pPr>
            <w:r w:rsidRPr="006A6FBF">
              <w:rPr>
                <w:lang w:val="cs"/>
              </w:rPr>
              <w:t>2.1</w:t>
            </w:r>
            <w:r w:rsidRPr="006A6FBF">
              <w:rPr>
                <w:lang w:val="cs"/>
              </w:rPr>
              <w:tab/>
              <w:t xml:space="preserve">Všechny výrazy psané s velkým písmenem, které jsou použity, ale nejsou definovány v tomto Dodatku ke Smlouvě </w:t>
            </w:r>
            <w:r w:rsidR="007A68C7" w:rsidRPr="00EE1617">
              <w:rPr>
                <w:lang w:val="cs"/>
              </w:rPr>
              <w:t>č. 1</w:t>
            </w:r>
            <w:r w:rsidRPr="006A6FBF">
              <w:rPr>
                <w:lang w:val="cs"/>
              </w:rPr>
              <w:t>, mají stejný význam, který jim byl vymezen v</w:t>
            </w:r>
            <w:r w:rsidR="00826754">
              <w:rPr>
                <w:lang w:val="cs"/>
              </w:rPr>
              <w:t>e Smlouvě</w:t>
            </w:r>
            <w:r w:rsidRPr="006A6FBF">
              <w:rPr>
                <w:lang w:val="cs"/>
              </w:rPr>
              <w:t xml:space="preserve">. </w:t>
            </w:r>
          </w:p>
        </w:tc>
      </w:tr>
      <w:tr w:rsidR="00992F8B" w:rsidRPr="006A6FBF" w14:paraId="0F19D6CB" w14:textId="11B53E84" w:rsidTr="006A6FBF">
        <w:trPr>
          <w:trHeight w:val="170"/>
        </w:trPr>
        <w:tc>
          <w:tcPr>
            <w:tcW w:w="4250" w:type="dxa"/>
            <w:tcBorders>
              <w:right w:val="single" w:sz="4" w:space="0" w:color="auto"/>
            </w:tcBorders>
          </w:tcPr>
          <w:p w14:paraId="1D7AE7C3" w14:textId="31DFC093" w:rsidR="00992F8B" w:rsidRPr="006A6FBF" w:rsidRDefault="00992F8B" w:rsidP="007C7991">
            <w:pPr>
              <w:pStyle w:val="Nadpis2"/>
              <w:numPr>
                <w:ilvl w:val="0"/>
                <w:numId w:val="0"/>
              </w:numPr>
              <w:suppressAutoHyphens/>
              <w:outlineLvl w:val="1"/>
            </w:pPr>
            <w:r w:rsidRPr="006A6FBF">
              <w:t>2.2</w:t>
            </w:r>
            <w:r w:rsidRPr="006A6FBF">
              <w:tab/>
            </w:r>
            <w:r w:rsidRPr="006A6FBF">
              <w:rPr>
                <w:color w:val="000000"/>
              </w:rPr>
              <w:t>Unless the context requires otherwise,</w:t>
            </w:r>
            <w:r w:rsidRPr="006A6FBF">
              <w:t xml:space="preserve"> all references to Sections or Schedules in this Amendment Agreement </w:t>
            </w:r>
            <w:r w:rsidR="007A68C7" w:rsidRPr="00EE1617">
              <w:t>#1</w:t>
            </w:r>
            <w:r w:rsidRPr="006A6FBF">
              <w:rPr>
                <w:sz w:val="22"/>
                <w:szCs w:val="22"/>
              </w:rPr>
              <w:t xml:space="preserve"> </w:t>
            </w:r>
            <w:r w:rsidRPr="006A6FBF">
              <w:t>shall be references to the relevant section or schedule in the ASA.</w:t>
            </w:r>
          </w:p>
        </w:tc>
        <w:tc>
          <w:tcPr>
            <w:tcW w:w="4250" w:type="dxa"/>
            <w:tcBorders>
              <w:left w:val="single" w:sz="4" w:space="0" w:color="auto"/>
            </w:tcBorders>
          </w:tcPr>
          <w:p w14:paraId="7340254B" w14:textId="74CA145D" w:rsidR="00992F8B" w:rsidRPr="006A6FBF" w:rsidRDefault="00992F8B" w:rsidP="007C7991">
            <w:pPr>
              <w:pStyle w:val="Nadpis2"/>
              <w:numPr>
                <w:ilvl w:val="0"/>
                <w:numId w:val="0"/>
              </w:numPr>
              <w:suppressAutoHyphens/>
              <w:outlineLvl w:val="1"/>
              <w:rPr>
                <w:highlight w:val="yellow"/>
              </w:rPr>
            </w:pPr>
            <w:r w:rsidRPr="006A6FBF">
              <w:rPr>
                <w:lang w:val="cs"/>
              </w:rPr>
              <w:t>2.2</w:t>
            </w:r>
            <w:r w:rsidRPr="006A6FBF">
              <w:rPr>
                <w:lang w:val="cs"/>
              </w:rPr>
              <w:tab/>
            </w:r>
            <w:r w:rsidRPr="006A6FBF">
              <w:rPr>
                <w:color w:val="000000"/>
                <w:lang w:val="cs"/>
              </w:rPr>
              <w:t>Nebude-li z kontextu vyplývat jinak,</w:t>
            </w:r>
            <w:r w:rsidRPr="006A6FBF">
              <w:rPr>
                <w:lang w:val="cs"/>
              </w:rPr>
              <w:t xml:space="preserve"> veškeré odkazy na Články či Přílohy v tomto Dodatku ke Smlouvě </w:t>
            </w:r>
            <w:r w:rsidR="007A68C7" w:rsidRPr="00EE1617">
              <w:rPr>
                <w:lang w:val="cs"/>
              </w:rPr>
              <w:t>č. 1</w:t>
            </w:r>
            <w:r w:rsidR="007A68C7">
              <w:rPr>
                <w:lang w:val="cs"/>
              </w:rPr>
              <w:t xml:space="preserve"> </w:t>
            </w:r>
            <w:r w:rsidRPr="006A6FBF">
              <w:rPr>
                <w:lang w:val="cs"/>
              </w:rPr>
              <w:t>odkazují na příslušný článek nebo přílohu v</w:t>
            </w:r>
            <w:r w:rsidR="00826754">
              <w:rPr>
                <w:lang w:val="cs"/>
              </w:rPr>
              <w:t>e Smlouvě</w:t>
            </w:r>
            <w:r w:rsidRPr="006A6FBF">
              <w:rPr>
                <w:lang w:val="cs"/>
              </w:rPr>
              <w:t>.</w:t>
            </w:r>
          </w:p>
        </w:tc>
      </w:tr>
      <w:tr w:rsidR="00992F8B" w:rsidRPr="006A6FBF" w14:paraId="7B97833C" w14:textId="1C586736" w:rsidTr="006A6FBF">
        <w:trPr>
          <w:trHeight w:val="170"/>
        </w:trPr>
        <w:tc>
          <w:tcPr>
            <w:tcW w:w="4250" w:type="dxa"/>
            <w:tcBorders>
              <w:right w:val="single" w:sz="4" w:space="0" w:color="auto"/>
            </w:tcBorders>
          </w:tcPr>
          <w:p w14:paraId="6D51F100" w14:textId="52163D44" w:rsidR="00992F8B" w:rsidRPr="006A6FBF" w:rsidRDefault="00992F8B" w:rsidP="007C7991">
            <w:pPr>
              <w:pStyle w:val="Nadpis2"/>
              <w:numPr>
                <w:ilvl w:val="0"/>
                <w:numId w:val="0"/>
              </w:numPr>
              <w:suppressAutoHyphens/>
              <w:outlineLvl w:val="1"/>
            </w:pPr>
            <w:r w:rsidRPr="006A6FBF">
              <w:t>2.3</w:t>
            </w:r>
            <w:r w:rsidRPr="006A6FBF">
              <w:tab/>
              <w:t xml:space="preserve">Unless the context requires otherwise, references in the ASA to "this Agreement" shall </w:t>
            </w:r>
            <w:r w:rsidRPr="006A6FBF">
              <w:lastRenderedPageBreak/>
              <w:t xml:space="preserve">be to the ASA as amended by this Amendment Agreement </w:t>
            </w:r>
            <w:r w:rsidR="007A68C7" w:rsidRPr="00EE1617">
              <w:t>#1</w:t>
            </w:r>
            <w:r w:rsidRPr="006A6FBF">
              <w:rPr>
                <w:sz w:val="22"/>
                <w:szCs w:val="22"/>
              </w:rPr>
              <w:t xml:space="preserve"> </w:t>
            </w:r>
            <w:r w:rsidRPr="006A6FBF">
              <w:t xml:space="preserve">and otherwise from time to time. </w:t>
            </w:r>
          </w:p>
        </w:tc>
        <w:tc>
          <w:tcPr>
            <w:tcW w:w="4250" w:type="dxa"/>
            <w:tcBorders>
              <w:left w:val="single" w:sz="4" w:space="0" w:color="auto"/>
            </w:tcBorders>
          </w:tcPr>
          <w:p w14:paraId="6C7C8485" w14:textId="77777777" w:rsidR="00992F8B" w:rsidRDefault="00992F8B" w:rsidP="007C7991">
            <w:pPr>
              <w:pStyle w:val="Nadpis2"/>
              <w:numPr>
                <w:ilvl w:val="0"/>
                <w:numId w:val="0"/>
              </w:numPr>
              <w:suppressAutoHyphens/>
              <w:outlineLvl w:val="1"/>
              <w:rPr>
                <w:lang w:val="cs"/>
              </w:rPr>
            </w:pPr>
            <w:r w:rsidRPr="006A6FBF">
              <w:rPr>
                <w:lang w:val="cs"/>
              </w:rPr>
              <w:lastRenderedPageBreak/>
              <w:t>2.3</w:t>
            </w:r>
            <w:r w:rsidRPr="006A6FBF">
              <w:rPr>
                <w:lang w:val="cs"/>
              </w:rPr>
              <w:tab/>
              <w:t>Nebude-li z kontextu vyplývat jinak, odkazy v</w:t>
            </w:r>
            <w:r w:rsidR="00826754">
              <w:rPr>
                <w:lang w:val="cs"/>
              </w:rPr>
              <w:t>e</w:t>
            </w:r>
            <w:r w:rsidRPr="006A6FBF">
              <w:rPr>
                <w:lang w:val="cs"/>
              </w:rPr>
              <w:t> </w:t>
            </w:r>
            <w:r w:rsidR="00826754">
              <w:rPr>
                <w:lang w:val="cs"/>
              </w:rPr>
              <w:t>Smlouvě</w:t>
            </w:r>
            <w:r w:rsidRPr="006A6FBF">
              <w:rPr>
                <w:lang w:val="cs"/>
              </w:rPr>
              <w:t xml:space="preserve"> na „tuto Smlouvu“ odkazují na </w:t>
            </w:r>
            <w:r w:rsidR="00826754">
              <w:rPr>
                <w:lang w:val="cs"/>
              </w:rPr>
              <w:t>Smlouvu</w:t>
            </w:r>
            <w:r w:rsidRPr="006A6FBF">
              <w:rPr>
                <w:lang w:val="cs"/>
              </w:rPr>
              <w:t xml:space="preserve"> v upraveném znění dle tohoto </w:t>
            </w:r>
            <w:r w:rsidRPr="006A6FBF">
              <w:rPr>
                <w:lang w:val="cs"/>
              </w:rPr>
              <w:lastRenderedPageBreak/>
              <w:t xml:space="preserve">Dodatku ke Smlouvě </w:t>
            </w:r>
            <w:r w:rsidR="007A68C7" w:rsidRPr="00EE1617">
              <w:rPr>
                <w:lang w:val="cs"/>
              </w:rPr>
              <w:t>č. 1</w:t>
            </w:r>
            <w:r w:rsidR="007A68C7">
              <w:rPr>
                <w:lang w:val="cs"/>
              </w:rPr>
              <w:t xml:space="preserve"> </w:t>
            </w:r>
            <w:r w:rsidRPr="006A6FBF">
              <w:rPr>
                <w:lang w:val="cs"/>
              </w:rPr>
              <w:t xml:space="preserve">a případných dalších dodatků. </w:t>
            </w:r>
          </w:p>
          <w:p w14:paraId="5BB4D69E" w14:textId="26AA4096" w:rsidR="00075598" w:rsidRPr="006A6FBF" w:rsidRDefault="00075598" w:rsidP="007C7991">
            <w:pPr>
              <w:pStyle w:val="Nadpis2"/>
              <w:numPr>
                <w:ilvl w:val="0"/>
                <w:numId w:val="0"/>
              </w:numPr>
              <w:suppressAutoHyphens/>
              <w:outlineLvl w:val="1"/>
              <w:rPr>
                <w:highlight w:val="yellow"/>
              </w:rPr>
            </w:pPr>
          </w:p>
        </w:tc>
      </w:tr>
      <w:tr w:rsidR="00992F8B" w:rsidRPr="006A6FBF" w14:paraId="564E8B0F" w14:textId="58B5633F" w:rsidTr="006A6FBF">
        <w:trPr>
          <w:trHeight w:val="170"/>
        </w:trPr>
        <w:tc>
          <w:tcPr>
            <w:tcW w:w="4250" w:type="dxa"/>
            <w:tcBorders>
              <w:right w:val="single" w:sz="4" w:space="0" w:color="auto"/>
            </w:tcBorders>
          </w:tcPr>
          <w:p w14:paraId="7E9286E9" w14:textId="77777777" w:rsidR="00992F8B" w:rsidRPr="006A6FBF" w:rsidRDefault="00992F8B" w:rsidP="007C7991">
            <w:pPr>
              <w:pStyle w:val="Nadpis1"/>
              <w:numPr>
                <w:ilvl w:val="0"/>
                <w:numId w:val="0"/>
              </w:numPr>
              <w:suppressAutoHyphens/>
              <w:outlineLvl w:val="0"/>
              <w:rPr>
                <w:b/>
              </w:rPr>
            </w:pPr>
            <w:r w:rsidRPr="006A6FBF">
              <w:lastRenderedPageBreak/>
              <w:t>3.</w:t>
            </w:r>
            <w:r w:rsidRPr="006A6FBF">
              <w:tab/>
            </w:r>
            <w:r w:rsidRPr="006A6FBF">
              <w:rPr>
                <w:b/>
                <w:bCs/>
              </w:rPr>
              <w:t xml:space="preserve">AMENDMENTS TO THE ASA </w:t>
            </w:r>
          </w:p>
        </w:tc>
        <w:tc>
          <w:tcPr>
            <w:tcW w:w="4250" w:type="dxa"/>
            <w:tcBorders>
              <w:left w:val="single" w:sz="4" w:space="0" w:color="auto"/>
            </w:tcBorders>
          </w:tcPr>
          <w:p w14:paraId="555313F7" w14:textId="0E0B5B56" w:rsidR="00992F8B" w:rsidRPr="006A6FBF" w:rsidRDefault="00992F8B" w:rsidP="007C7991">
            <w:pPr>
              <w:pStyle w:val="Nadpis1"/>
              <w:numPr>
                <w:ilvl w:val="0"/>
                <w:numId w:val="0"/>
              </w:numPr>
              <w:suppressAutoHyphens/>
              <w:outlineLvl w:val="0"/>
            </w:pPr>
            <w:r w:rsidRPr="006A6FBF">
              <w:rPr>
                <w:lang w:val="cs"/>
              </w:rPr>
              <w:t>3.</w:t>
            </w:r>
            <w:r w:rsidRPr="006A6FBF">
              <w:rPr>
                <w:lang w:val="cs"/>
              </w:rPr>
              <w:tab/>
            </w:r>
            <w:r w:rsidRPr="006A6FBF">
              <w:rPr>
                <w:b/>
                <w:bCs/>
                <w:lang w:val="cs"/>
              </w:rPr>
              <w:t>DODATKY K</w:t>
            </w:r>
            <w:r w:rsidR="00826754">
              <w:rPr>
                <w:b/>
                <w:bCs/>
                <w:lang w:val="cs"/>
              </w:rPr>
              <w:t>E</w:t>
            </w:r>
            <w:r w:rsidRPr="006A6FBF">
              <w:rPr>
                <w:b/>
                <w:bCs/>
                <w:lang w:val="cs"/>
              </w:rPr>
              <w:t> </w:t>
            </w:r>
            <w:r w:rsidR="00826754" w:rsidRPr="00826754">
              <w:rPr>
                <w:b/>
                <w:bCs/>
                <w:lang w:val="cs"/>
              </w:rPr>
              <w:t>SMLOUVĚ</w:t>
            </w:r>
            <w:r w:rsidRPr="006A6FBF">
              <w:rPr>
                <w:b/>
                <w:bCs/>
                <w:lang w:val="cs"/>
              </w:rPr>
              <w:t xml:space="preserve"> </w:t>
            </w:r>
          </w:p>
        </w:tc>
      </w:tr>
      <w:tr w:rsidR="00992F8B" w:rsidRPr="006A6FBF" w14:paraId="24B0883E" w14:textId="50AF2218" w:rsidTr="006A6FBF">
        <w:trPr>
          <w:trHeight w:val="170"/>
        </w:trPr>
        <w:tc>
          <w:tcPr>
            <w:tcW w:w="4250" w:type="dxa"/>
            <w:tcBorders>
              <w:right w:val="single" w:sz="4" w:space="0" w:color="auto"/>
            </w:tcBorders>
          </w:tcPr>
          <w:p w14:paraId="1E39A661" w14:textId="43A243A3" w:rsidR="00992F8B" w:rsidRPr="006A6FBF" w:rsidRDefault="00D26156" w:rsidP="007C7991">
            <w:pPr>
              <w:pStyle w:val="Nadpis1"/>
              <w:numPr>
                <w:ilvl w:val="0"/>
                <w:numId w:val="0"/>
              </w:numPr>
              <w:suppressAutoHyphens/>
              <w:outlineLvl w:val="0"/>
            </w:pPr>
            <w:r>
              <w:t>It is necessary to update the preamble of the ASA in order to include an additional Trial site.</w:t>
            </w:r>
          </w:p>
        </w:tc>
        <w:tc>
          <w:tcPr>
            <w:tcW w:w="4250" w:type="dxa"/>
            <w:tcBorders>
              <w:left w:val="single" w:sz="4" w:space="0" w:color="auto"/>
            </w:tcBorders>
          </w:tcPr>
          <w:p w14:paraId="4BE1271F" w14:textId="0FBB6B1C" w:rsidR="00992F8B" w:rsidRPr="006A6FBF" w:rsidRDefault="00F516F9" w:rsidP="007C7991">
            <w:pPr>
              <w:pStyle w:val="Nadpis1"/>
              <w:numPr>
                <w:ilvl w:val="0"/>
                <w:numId w:val="0"/>
              </w:numPr>
              <w:suppressAutoHyphens/>
              <w:outlineLvl w:val="0"/>
              <w:rPr>
                <w:lang w:val="pl-PL"/>
              </w:rPr>
            </w:pPr>
            <w:r w:rsidRPr="00F516F9">
              <w:rPr>
                <w:lang w:val="cs"/>
              </w:rPr>
              <w:t xml:space="preserve">Je nutné aktualizovat preambuli </w:t>
            </w:r>
            <w:r w:rsidR="00826754">
              <w:rPr>
                <w:lang w:val="cs"/>
              </w:rPr>
              <w:t>Smlouvy</w:t>
            </w:r>
            <w:r w:rsidRPr="00F516F9">
              <w:rPr>
                <w:lang w:val="cs"/>
              </w:rPr>
              <w:t xml:space="preserve">, aby bylo možné zahrnout další </w:t>
            </w:r>
            <w:r w:rsidR="00826754">
              <w:rPr>
                <w:lang w:val="cs"/>
              </w:rPr>
              <w:t>pracoviště</w:t>
            </w:r>
            <w:r>
              <w:rPr>
                <w:lang w:val="cs"/>
              </w:rPr>
              <w:t xml:space="preserve"> klinického hodnocení</w:t>
            </w:r>
            <w:r w:rsidRPr="00F516F9">
              <w:rPr>
                <w:lang w:val="cs"/>
              </w:rPr>
              <w:t>.</w:t>
            </w:r>
          </w:p>
        </w:tc>
      </w:tr>
      <w:tr w:rsidR="00992F8B" w:rsidRPr="006A6FBF" w14:paraId="554FEB2A" w14:textId="72F25A22" w:rsidTr="006A6FBF">
        <w:trPr>
          <w:trHeight w:val="170"/>
        </w:trPr>
        <w:tc>
          <w:tcPr>
            <w:tcW w:w="4250" w:type="dxa"/>
            <w:tcBorders>
              <w:right w:val="single" w:sz="4" w:space="0" w:color="auto"/>
            </w:tcBorders>
          </w:tcPr>
          <w:p w14:paraId="2367846C" w14:textId="3318D82B" w:rsidR="00992F8B" w:rsidRPr="006A6FBF" w:rsidRDefault="00992F8B" w:rsidP="007C7991">
            <w:pPr>
              <w:pStyle w:val="Nadpis2"/>
              <w:numPr>
                <w:ilvl w:val="0"/>
                <w:numId w:val="0"/>
              </w:numPr>
              <w:suppressAutoHyphens/>
              <w:outlineLvl w:val="1"/>
            </w:pPr>
            <w:r w:rsidRPr="006A6FBF">
              <w:t>3.1</w:t>
            </w:r>
            <w:r w:rsidRPr="006A6FBF">
              <w:tab/>
            </w:r>
            <w:r w:rsidRPr="006A6FBF">
              <w:rPr>
                <w:color w:val="000000"/>
              </w:rPr>
              <w:t xml:space="preserve">The Parties hereby agree that with effect </w:t>
            </w:r>
            <w:r w:rsidRPr="007A68C7">
              <w:rPr>
                <w:color w:val="000000"/>
              </w:rPr>
              <w:t>from the Effective Date, the</w:t>
            </w:r>
            <w:r w:rsidRPr="006A6FBF">
              <w:rPr>
                <w:color w:val="000000"/>
              </w:rPr>
              <w:t xml:space="preserve"> </w:t>
            </w:r>
            <w:r w:rsidR="00F516F9">
              <w:rPr>
                <w:color w:val="000000"/>
              </w:rPr>
              <w:t xml:space="preserve">Preamble of the </w:t>
            </w:r>
            <w:r w:rsidRPr="006A6FBF">
              <w:rPr>
                <w:color w:val="000000"/>
              </w:rPr>
              <w:t xml:space="preserve">ASA shall be </w:t>
            </w:r>
            <w:r w:rsidR="00F516F9">
              <w:rPr>
                <w:color w:val="000000"/>
              </w:rPr>
              <w:t>amended and the following language will be deleted:</w:t>
            </w:r>
            <w:r w:rsidRPr="006A6FBF">
              <w:rPr>
                <w:color w:val="000000"/>
              </w:rPr>
              <w:t xml:space="preserve"> </w:t>
            </w:r>
          </w:p>
        </w:tc>
        <w:tc>
          <w:tcPr>
            <w:tcW w:w="4250" w:type="dxa"/>
            <w:tcBorders>
              <w:left w:val="single" w:sz="4" w:space="0" w:color="auto"/>
            </w:tcBorders>
          </w:tcPr>
          <w:p w14:paraId="13150669" w14:textId="71609F1B" w:rsidR="00992F8B" w:rsidRPr="006A6FBF" w:rsidRDefault="00992F8B" w:rsidP="007C7991">
            <w:pPr>
              <w:pStyle w:val="Nadpis2"/>
              <w:numPr>
                <w:ilvl w:val="0"/>
                <w:numId w:val="0"/>
              </w:numPr>
              <w:suppressAutoHyphens/>
              <w:outlineLvl w:val="1"/>
              <w:rPr>
                <w:highlight w:val="yellow"/>
              </w:rPr>
            </w:pPr>
            <w:r w:rsidRPr="006A6FBF">
              <w:rPr>
                <w:lang w:val="cs"/>
              </w:rPr>
              <w:t>3.1</w:t>
            </w:r>
            <w:r w:rsidRPr="006A6FBF">
              <w:rPr>
                <w:lang w:val="cs"/>
              </w:rPr>
              <w:tab/>
            </w:r>
            <w:r w:rsidRPr="006A6FBF">
              <w:rPr>
                <w:color w:val="000000"/>
                <w:lang w:val="cs"/>
              </w:rPr>
              <w:t>Smluvní strany se tímto dohodly, že s </w:t>
            </w:r>
            <w:r w:rsidRPr="007A68C7">
              <w:rPr>
                <w:color w:val="000000"/>
                <w:lang w:val="cs"/>
              </w:rPr>
              <w:t>účinností od Data účinnosti bude</w:t>
            </w:r>
            <w:r w:rsidRPr="006A6FBF">
              <w:rPr>
                <w:color w:val="000000"/>
                <w:lang w:val="cs"/>
              </w:rPr>
              <w:t xml:space="preserve"> </w:t>
            </w:r>
            <w:r w:rsidR="00F516F9">
              <w:rPr>
                <w:color w:val="000000"/>
                <w:lang w:val="cs"/>
              </w:rPr>
              <w:t xml:space="preserve">preambule </w:t>
            </w:r>
            <w:r w:rsidR="00826754">
              <w:rPr>
                <w:color w:val="000000"/>
                <w:lang w:val="cs"/>
              </w:rPr>
              <w:t>Smlouvy</w:t>
            </w:r>
            <w:r w:rsidRPr="006A6FBF">
              <w:rPr>
                <w:color w:val="000000"/>
                <w:lang w:val="cs"/>
              </w:rPr>
              <w:t xml:space="preserve"> změněna </w:t>
            </w:r>
            <w:r w:rsidR="00F516F9">
              <w:rPr>
                <w:color w:val="000000"/>
                <w:lang w:val="cs"/>
              </w:rPr>
              <w:t>a následující znění bude vymazáno</w:t>
            </w:r>
            <w:r w:rsidRPr="006A6FBF">
              <w:rPr>
                <w:color w:val="000000"/>
                <w:lang w:val="cs"/>
              </w:rPr>
              <w:t xml:space="preserve">: </w:t>
            </w:r>
          </w:p>
        </w:tc>
      </w:tr>
      <w:tr w:rsidR="00992F8B" w:rsidRPr="006A6FBF" w14:paraId="1BE96BED" w14:textId="0F3EE51C" w:rsidTr="007C7991">
        <w:trPr>
          <w:trHeight w:val="80"/>
        </w:trPr>
        <w:tc>
          <w:tcPr>
            <w:tcW w:w="4250" w:type="dxa"/>
            <w:tcBorders>
              <w:right w:val="single" w:sz="4" w:space="0" w:color="auto"/>
            </w:tcBorders>
          </w:tcPr>
          <w:p w14:paraId="4E7E9F52" w14:textId="0F7F15D3" w:rsidR="00F516F9" w:rsidRPr="00824064" w:rsidRDefault="00F516F9" w:rsidP="00F516F9">
            <w:pPr>
              <w:pStyle w:val="Nadpis3"/>
              <w:numPr>
                <w:ilvl w:val="0"/>
                <w:numId w:val="0"/>
              </w:numPr>
              <w:tabs>
                <w:tab w:val="clear" w:pos="1584"/>
                <w:tab w:val="left" w:pos="0"/>
              </w:tabs>
              <w:outlineLvl w:val="2"/>
              <w:rPr>
                <w:color w:val="000000" w:themeColor="text1"/>
              </w:rPr>
            </w:pPr>
            <w:r w:rsidRPr="00824064">
              <w:rPr>
                <w:smallCaps/>
                <w:color w:val="000000" w:themeColor="text1"/>
              </w:rPr>
              <w:t>Whereas</w:t>
            </w:r>
            <w:r w:rsidRPr="00824064">
              <w:rPr>
                <w:color w:val="000000" w:themeColor="text1"/>
              </w:rPr>
              <w:t xml:space="preserve">, Biogen plans to conduct a certain study in patients at the site of </w:t>
            </w:r>
            <w:proofErr w:type="spellStart"/>
            <w:r w:rsidRPr="00824064">
              <w:rPr>
                <w:color w:val="000000" w:themeColor="text1"/>
              </w:rPr>
              <w:t>Fakultní</w:t>
            </w:r>
            <w:proofErr w:type="spellEnd"/>
            <w:r w:rsidRPr="00824064">
              <w:rPr>
                <w:color w:val="000000" w:themeColor="text1"/>
              </w:rPr>
              <w:t xml:space="preserve"> </w:t>
            </w:r>
            <w:proofErr w:type="spellStart"/>
            <w:r w:rsidRPr="00824064">
              <w:rPr>
                <w:color w:val="000000" w:themeColor="text1"/>
              </w:rPr>
              <w:t>nemocnice</w:t>
            </w:r>
            <w:proofErr w:type="spellEnd"/>
            <w:r w:rsidRPr="00824064">
              <w:rPr>
                <w:color w:val="000000" w:themeColor="text1"/>
              </w:rPr>
              <w:t xml:space="preserve"> v </w:t>
            </w:r>
            <w:proofErr w:type="spellStart"/>
            <w:r w:rsidRPr="00824064">
              <w:rPr>
                <w:color w:val="000000" w:themeColor="text1"/>
              </w:rPr>
              <w:t>Motole</w:t>
            </w:r>
            <w:proofErr w:type="spellEnd"/>
            <w:r w:rsidRPr="00824064">
              <w:rPr>
                <w:color w:val="000000" w:themeColor="text1"/>
              </w:rPr>
              <w:t xml:space="preserve"> located at </w:t>
            </w:r>
            <w:r w:rsidRPr="00824064">
              <w:rPr>
                <w:color w:val="000000" w:themeColor="text1"/>
                <w:lang w:val="cs-CZ"/>
              </w:rPr>
              <w:t>V Úvalu 84, 150 06 Praha 5, Czech Republic</w:t>
            </w:r>
            <w:r w:rsidRPr="00824064" w:rsidDel="00801988">
              <w:rPr>
                <w:color w:val="000000" w:themeColor="text1"/>
              </w:rPr>
              <w:t xml:space="preserve"> </w:t>
            </w:r>
            <w:r w:rsidRPr="00824064">
              <w:rPr>
                <w:color w:val="000000" w:themeColor="text1"/>
              </w:rPr>
              <w:t xml:space="preserve">under the supervision of </w:t>
            </w:r>
            <w:proofErr w:type="spellStart"/>
            <w:r w:rsidR="005C3E31" w:rsidRPr="0032436F">
              <w:rPr>
                <w:sz w:val="22"/>
                <w:szCs w:val="22"/>
                <w:highlight w:val="black"/>
              </w:rPr>
              <w:t>xxxxxxxxxxxxxxxxxxxxxxx</w:t>
            </w:r>
            <w:proofErr w:type="spellEnd"/>
            <w:r w:rsidR="005C3E31" w:rsidRPr="00824064">
              <w:rPr>
                <w:color w:val="000000" w:themeColor="text1"/>
              </w:rPr>
              <w:t xml:space="preserve"> </w:t>
            </w:r>
            <w:r w:rsidRPr="00824064">
              <w:rPr>
                <w:color w:val="000000" w:themeColor="text1"/>
              </w:rPr>
              <w:t xml:space="preserve">and at the site FORBELI s.r.o. located at </w:t>
            </w:r>
            <w:r w:rsidRPr="00824064">
              <w:rPr>
                <w:color w:val="000000" w:themeColor="text1"/>
                <w:lang w:val="cs-CZ"/>
              </w:rPr>
              <w:t>Za valem 1497/6, 148 00 Praha 4, Czech Republic</w:t>
            </w:r>
            <w:r w:rsidRPr="00824064">
              <w:rPr>
                <w:color w:val="000000" w:themeColor="text1"/>
              </w:rPr>
              <w:t xml:space="preserve"> under the supervision of </w:t>
            </w:r>
            <w:proofErr w:type="spellStart"/>
            <w:r w:rsidR="005C3E31" w:rsidRPr="0032436F">
              <w:rPr>
                <w:sz w:val="22"/>
                <w:szCs w:val="22"/>
                <w:highlight w:val="black"/>
              </w:rPr>
              <w:t>xxxxxxxxxxxxxxxxxxxxxx</w:t>
            </w:r>
            <w:r w:rsidR="005C3E31" w:rsidRPr="00761523">
              <w:rPr>
                <w:sz w:val="22"/>
                <w:szCs w:val="22"/>
                <w:highlight w:val="black"/>
              </w:rPr>
              <w:t>x</w:t>
            </w:r>
            <w:proofErr w:type="spellEnd"/>
            <w:r w:rsidRPr="00761523">
              <w:rPr>
                <w:color w:val="000000" w:themeColor="text1"/>
                <w:highlight w:val="black"/>
              </w:rPr>
              <w:t xml:space="preserve">, </w:t>
            </w:r>
            <w:proofErr w:type="spellStart"/>
            <w:r w:rsidR="00761523" w:rsidRPr="00761523">
              <w:rPr>
                <w:color w:val="000000" w:themeColor="text1"/>
                <w:highlight w:val="black"/>
              </w:rPr>
              <w:t>xxxx</w:t>
            </w:r>
            <w:proofErr w:type="spellEnd"/>
            <w:r w:rsidRPr="00824064">
              <w:rPr>
                <w:color w:val="000000" w:themeColor="text1"/>
              </w:rPr>
              <w:t xml:space="preserve"> as described herein and entitled “</w:t>
            </w:r>
            <w:r w:rsidRPr="00824064">
              <w:rPr>
                <w:b/>
                <w:bCs/>
                <w:color w:val="000000" w:themeColor="text1"/>
              </w:rPr>
              <w:t>Randomized, Double-Blind, Placebo-Controlled, Parallel-Group Study to Assess the Efficacy, Safety, and Tolerability of BIIB080 in Subjects with Mild Cognitive Impairment Due to Alzheimer’s Disease or Mild Alzheimer’s Disease Dementia</w:t>
            </w:r>
            <w:r w:rsidRPr="00824064">
              <w:rPr>
                <w:color w:val="000000" w:themeColor="text1"/>
              </w:rPr>
              <w:t>”</w:t>
            </w:r>
            <w:r w:rsidRPr="00824064" w:rsidDel="00E342FE">
              <w:rPr>
                <w:color w:val="000000" w:themeColor="text1"/>
              </w:rPr>
              <w:t xml:space="preserve"> </w:t>
            </w:r>
            <w:r w:rsidRPr="00824064">
              <w:rPr>
                <w:color w:val="000000" w:themeColor="text1"/>
              </w:rPr>
              <w:t xml:space="preserve">– </w:t>
            </w:r>
            <w:r w:rsidRPr="00824064">
              <w:rPr>
                <w:b/>
                <w:bCs/>
                <w:color w:val="000000" w:themeColor="text1"/>
              </w:rPr>
              <w:t>247AD201</w:t>
            </w:r>
            <w:r w:rsidRPr="00824064">
              <w:rPr>
                <w:bCs/>
                <w:color w:val="000000" w:themeColor="text1"/>
              </w:rPr>
              <w:t>”</w:t>
            </w:r>
            <w:r w:rsidRPr="00824064">
              <w:rPr>
                <w:color w:val="000000" w:themeColor="text1"/>
              </w:rPr>
              <w:t xml:space="preserve"> (the “</w:t>
            </w:r>
            <w:r w:rsidRPr="00824064">
              <w:rPr>
                <w:b/>
                <w:i/>
                <w:color w:val="000000" w:themeColor="text1"/>
              </w:rPr>
              <w:t>Trial</w:t>
            </w:r>
            <w:r w:rsidRPr="00824064">
              <w:rPr>
                <w:color w:val="000000" w:themeColor="text1"/>
              </w:rPr>
              <w:t xml:space="preserve">”); </w:t>
            </w:r>
            <w:proofErr w:type="spellStart"/>
            <w:r w:rsidRPr="00824064">
              <w:rPr>
                <w:color w:val="000000" w:themeColor="text1"/>
              </w:rPr>
              <w:t>Fakultní</w:t>
            </w:r>
            <w:proofErr w:type="spellEnd"/>
            <w:r w:rsidRPr="00824064">
              <w:rPr>
                <w:color w:val="000000" w:themeColor="text1"/>
              </w:rPr>
              <w:t xml:space="preserve"> </w:t>
            </w:r>
            <w:proofErr w:type="spellStart"/>
            <w:r w:rsidRPr="00824064">
              <w:rPr>
                <w:color w:val="000000" w:themeColor="text1"/>
              </w:rPr>
              <w:t>nemocnice</w:t>
            </w:r>
            <w:proofErr w:type="spellEnd"/>
            <w:r w:rsidRPr="00824064">
              <w:rPr>
                <w:color w:val="000000" w:themeColor="text1"/>
              </w:rPr>
              <w:t xml:space="preserve"> v </w:t>
            </w:r>
            <w:proofErr w:type="spellStart"/>
            <w:r w:rsidRPr="00824064">
              <w:rPr>
                <w:color w:val="000000" w:themeColor="text1"/>
              </w:rPr>
              <w:t>Motole</w:t>
            </w:r>
            <w:proofErr w:type="spellEnd"/>
            <w:r w:rsidRPr="00824064">
              <w:rPr>
                <w:color w:val="000000" w:themeColor="text1"/>
              </w:rPr>
              <w:t xml:space="preserve"> and FORBELI s.r.o. together as the “</w:t>
            </w:r>
            <w:r w:rsidRPr="00824064">
              <w:rPr>
                <w:b/>
                <w:i/>
                <w:color w:val="000000" w:themeColor="text1"/>
              </w:rPr>
              <w:t>Institution</w:t>
            </w:r>
            <w:r w:rsidRPr="00824064">
              <w:rPr>
                <w:color w:val="000000" w:themeColor="text1"/>
              </w:rPr>
              <w:t xml:space="preserve">“) and prof. </w:t>
            </w:r>
            <w:proofErr w:type="spellStart"/>
            <w:r w:rsidR="005C3E31" w:rsidRPr="0032436F">
              <w:rPr>
                <w:sz w:val="22"/>
                <w:szCs w:val="22"/>
                <w:highlight w:val="black"/>
              </w:rPr>
              <w:t>xxxxxxxxxxxxxxxxxxxxxxx</w:t>
            </w:r>
            <w:proofErr w:type="spellEnd"/>
            <w:r w:rsidR="005C3E31" w:rsidRPr="00824064">
              <w:rPr>
                <w:color w:val="000000" w:themeColor="text1"/>
              </w:rPr>
              <w:t xml:space="preserve"> </w:t>
            </w:r>
            <w:r w:rsidRPr="00824064">
              <w:rPr>
                <w:color w:val="000000" w:themeColor="text1"/>
              </w:rPr>
              <w:t xml:space="preserve">and </w:t>
            </w:r>
            <w:proofErr w:type="spellStart"/>
            <w:r w:rsidR="005C3E31" w:rsidRPr="0032436F">
              <w:rPr>
                <w:sz w:val="22"/>
                <w:szCs w:val="22"/>
                <w:highlight w:val="black"/>
              </w:rPr>
              <w:t>xxxxxxxxxxxxxxxxxxxxxxx</w:t>
            </w:r>
            <w:proofErr w:type="spellEnd"/>
            <w:r w:rsidR="005C3E31" w:rsidRPr="00824064">
              <w:rPr>
                <w:color w:val="000000" w:themeColor="text1"/>
              </w:rPr>
              <w:t xml:space="preserve"> </w:t>
            </w:r>
            <w:r w:rsidRPr="00824064">
              <w:rPr>
                <w:color w:val="000000" w:themeColor="text1"/>
              </w:rPr>
              <w:t>together as “</w:t>
            </w:r>
            <w:r w:rsidRPr="00824064">
              <w:rPr>
                <w:b/>
                <w:i/>
                <w:color w:val="000000" w:themeColor="text1"/>
              </w:rPr>
              <w:t>Investigator</w:t>
            </w:r>
            <w:r w:rsidRPr="00824064">
              <w:rPr>
                <w:color w:val="000000" w:themeColor="text1"/>
              </w:rPr>
              <w:t>“).</w:t>
            </w:r>
          </w:p>
          <w:p w14:paraId="23E969D9" w14:textId="625E4B86" w:rsidR="00992F8B" w:rsidRPr="00824064" w:rsidRDefault="00992F8B" w:rsidP="007C7991">
            <w:pPr>
              <w:pStyle w:val="Nadpis3"/>
              <w:numPr>
                <w:ilvl w:val="0"/>
                <w:numId w:val="0"/>
              </w:numPr>
              <w:suppressAutoHyphens/>
              <w:ind w:left="366"/>
              <w:outlineLvl w:val="2"/>
            </w:pPr>
          </w:p>
          <w:p w14:paraId="03704B85" w14:textId="77777777" w:rsidR="006507BB" w:rsidRPr="00824064" w:rsidRDefault="006507BB" w:rsidP="00EF5B08">
            <w:pPr>
              <w:pStyle w:val="Nadpis3"/>
              <w:numPr>
                <w:ilvl w:val="0"/>
                <w:numId w:val="0"/>
              </w:numPr>
              <w:suppressAutoHyphens/>
              <w:outlineLvl w:val="2"/>
            </w:pPr>
          </w:p>
          <w:p w14:paraId="0458BCD4" w14:textId="77777777" w:rsidR="00F516F9" w:rsidRPr="00824064" w:rsidRDefault="00F516F9" w:rsidP="00F516F9">
            <w:pPr>
              <w:pStyle w:val="Nadpis3"/>
              <w:numPr>
                <w:ilvl w:val="0"/>
                <w:numId w:val="0"/>
              </w:numPr>
              <w:tabs>
                <w:tab w:val="clear" w:pos="1584"/>
                <w:tab w:val="left" w:pos="0"/>
              </w:tabs>
              <w:outlineLvl w:val="2"/>
              <w:rPr>
                <w:color w:val="000000" w:themeColor="text1"/>
              </w:rPr>
            </w:pPr>
            <w:r w:rsidRPr="00824064">
              <w:rPr>
                <w:color w:val="000000" w:themeColor="text1"/>
              </w:rPr>
              <w:t>And shall be replaced with the following language:</w:t>
            </w:r>
          </w:p>
          <w:p w14:paraId="6E00373A" w14:textId="303E1AFF" w:rsidR="00F516F9" w:rsidRPr="00824064" w:rsidRDefault="00F516F9" w:rsidP="00F516F9">
            <w:pPr>
              <w:pStyle w:val="Nadpis3"/>
              <w:numPr>
                <w:ilvl w:val="0"/>
                <w:numId w:val="0"/>
              </w:numPr>
              <w:tabs>
                <w:tab w:val="clear" w:pos="1584"/>
                <w:tab w:val="left" w:pos="0"/>
              </w:tabs>
              <w:outlineLvl w:val="2"/>
              <w:rPr>
                <w:color w:val="000000" w:themeColor="text1"/>
              </w:rPr>
            </w:pPr>
            <w:r w:rsidRPr="00824064">
              <w:rPr>
                <w:smallCaps/>
                <w:color w:val="000000" w:themeColor="text1"/>
              </w:rPr>
              <w:lastRenderedPageBreak/>
              <w:t>Whereas</w:t>
            </w:r>
            <w:r w:rsidRPr="00824064">
              <w:rPr>
                <w:color w:val="000000" w:themeColor="text1"/>
              </w:rPr>
              <w:t xml:space="preserve">, Biogen plans to conduct a certain study in patients at the site of </w:t>
            </w:r>
            <w:proofErr w:type="spellStart"/>
            <w:r w:rsidRPr="00824064">
              <w:rPr>
                <w:color w:val="000000" w:themeColor="text1"/>
              </w:rPr>
              <w:t>Fakultní</w:t>
            </w:r>
            <w:proofErr w:type="spellEnd"/>
            <w:r w:rsidRPr="00824064">
              <w:rPr>
                <w:color w:val="000000" w:themeColor="text1"/>
              </w:rPr>
              <w:t xml:space="preserve"> </w:t>
            </w:r>
            <w:proofErr w:type="spellStart"/>
            <w:r w:rsidRPr="00824064">
              <w:rPr>
                <w:color w:val="000000" w:themeColor="text1"/>
              </w:rPr>
              <w:t>nemocnice</w:t>
            </w:r>
            <w:proofErr w:type="spellEnd"/>
            <w:r w:rsidRPr="00824064">
              <w:rPr>
                <w:color w:val="000000" w:themeColor="text1"/>
              </w:rPr>
              <w:t xml:space="preserve"> v </w:t>
            </w:r>
            <w:proofErr w:type="spellStart"/>
            <w:r w:rsidRPr="00824064">
              <w:rPr>
                <w:color w:val="000000" w:themeColor="text1"/>
              </w:rPr>
              <w:t>Motole</w:t>
            </w:r>
            <w:proofErr w:type="spellEnd"/>
            <w:r w:rsidRPr="00824064">
              <w:rPr>
                <w:color w:val="000000" w:themeColor="text1"/>
              </w:rPr>
              <w:t xml:space="preserve"> located at </w:t>
            </w:r>
            <w:r w:rsidRPr="00824064">
              <w:rPr>
                <w:color w:val="000000" w:themeColor="text1"/>
                <w:lang w:val="cs-CZ"/>
              </w:rPr>
              <w:t>V Úvalu 84, 150 06 Praha 5, Czech Republic</w:t>
            </w:r>
            <w:r w:rsidRPr="00824064" w:rsidDel="00801988">
              <w:rPr>
                <w:color w:val="000000" w:themeColor="text1"/>
              </w:rPr>
              <w:t xml:space="preserve"> </w:t>
            </w:r>
            <w:r w:rsidRPr="00824064">
              <w:rPr>
                <w:color w:val="000000" w:themeColor="text1"/>
              </w:rPr>
              <w:t xml:space="preserve">under the supervision of </w:t>
            </w:r>
            <w:proofErr w:type="spellStart"/>
            <w:r w:rsidR="005C3E31" w:rsidRPr="0032436F">
              <w:rPr>
                <w:sz w:val="22"/>
                <w:szCs w:val="22"/>
                <w:highlight w:val="black"/>
              </w:rPr>
              <w:t>xxxxxxxxxxxxxxxxxxxxxxx</w:t>
            </w:r>
            <w:proofErr w:type="spellEnd"/>
            <w:r w:rsidRPr="00824064">
              <w:rPr>
                <w:color w:val="000000" w:themeColor="text1"/>
              </w:rPr>
              <w:t xml:space="preserve">, at the site FORBELI s.r.o. located at </w:t>
            </w:r>
            <w:r w:rsidRPr="00824064">
              <w:rPr>
                <w:color w:val="000000" w:themeColor="text1"/>
                <w:lang w:val="cs-CZ"/>
              </w:rPr>
              <w:t>Za valem 1497/6, 148 00 Praha 4, Czech Republic</w:t>
            </w:r>
            <w:r w:rsidRPr="00824064">
              <w:rPr>
                <w:color w:val="000000" w:themeColor="text1"/>
              </w:rPr>
              <w:t xml:space="preserve"> under the supervision of </w:t>
            </w:r>
            <w:proofErr w:type="spellStart"/>
            <w:r w:rsidR="005C3E31" w:rsidRPr="0032436F">
              <w:rPr>
                <w:sz w:val="22"/>
                <w:szCs w:val="22"/>
                <w:highlight w:val="black"/>
              </w:rPr>
              <w:t>xxxxxxxxxxxxxxxxxxxxxxx</w:t>
            </w:r>
            <w:proofErr w:type="spellEnd"/>
            <w:r w:rsidR="006507BB" w:rsidRPr="00824064">
              <w:rPr>
                <w:color w:val="000000" w:themeColor="text1"/>
              </w:rPr>
              <w:t>.</w:t>
            </w:r>
            <w:r w:rsidRPr="00824064">
              <w:rPr>
                <w:color w:val="000000" w:themeColor="text1"/>
              </w:rPr>
              <w:t xml:space="preserve"> and </w:t>
            </w:r>
            <w:r w:rsidR="006A2B7B" w:rsidRPr="00824064">
              <w:rPr>
                <w:color w:val="000000" w:themeColor="text1"/>
              </w:rPr>
              <w:t xml:space="preserve">at the site </w:t>
            </w:r>
            <w:proofErr w:type="spellStart"/>
            <w:r w:rsidR="006A2B7B" w:rsidRPr="00824064">
              <w:rPr>
                <w:color w:val="000000" w:themeColor="text1"/>
              </w:rPr>
              <w:t>Fakultni</w:t>
            </w:r>
            <w:proofErr w:type="spellEnd"/>
            <w:r w:rsidR="006A2B7B" w:rsidRPr="00824064">
              <w:rPr>
                <w:color w:val="000000" w:themeColor="text1"/>
              </w:rPr>
              <w:t xml:space="preserve"> </w:t>
            </w:r>
            <w:proofErr w:type="spellStart"/>
            <w:r w:rsidR="006A2B7B" w:rsidRPr="00824064">
              <w:rPr>
                <w:color w:val="000000" w:themeColor="text1"/>
              </w:rPr>
              <w:t>nemocnice</w:t>
            </w:r>
            <w:proofErr w:type="spellEnd"/>
            <w:r w:rsidR="006A2B7B" w:rsidRPr="00824064">
              <w:rPr>
                <w:color w:val="000000" w:themeColor="text1"/>
              </w:rPr>
              <w:t xml:space="preserve"> u </w:t>
            </w:r>
            <w:proofErr w:type="spellStart"/>
            <w:r w:rsidR="006A2B7B" w:rsidRPr="00824064">
              <w:rPr>
                <w:color w:val="000000" w:themeColor="text1"/>
              </w:rPr>
              <w:t>sv</w:t>
            </w:r>
            <w:proofErr w:type="spellEnd"/>
            <w:r w:rsidR="006A2B7B" w:rsidRPr="00824064">
              <w:rPr>
                <w:color w:val="000000" w:themeColor="text1"/>
              </w:rPr>
              <w:t xml:space="preserve">. Anny v </w:t>
            </w:r>
            <w:proofErr w:type="spellStart"/>
            <w:r w:rsidR="006A2B7B" w:rsidRPr="00824064">
              <w:rPr>
                <w:color w:val="000000" w:themeColor="text1"/>
              </w:rPr>
              <w:t>Brně</w:t>
            </w:r>
            <w:proofErr w:type="spellEnd"/>
            <w:r w:rsidR="006A2B7B" w:rsidRPr="00824064">
              <w:rPr>
                <w:color w:val="000000" w:themeColor="text1"/>
              </w:rPr>
              <w:t xml:space="preserve"> located at </w:t>
            </w:r>
            <w:proofErr w:type="spellStart"/>
            <w:r w:rsidR="006A2B7B" w:rsidRPr="00824064">
              <w:rPr>
                <w:color w:val="000000" w:themeColor="text1"/>
              </w:rPr>
              <w:t>Pekařská</w:t>
            </w:r>
            <w:proofErr w:type="spellEnd"/>
            <w:r w:rsidR="006A2B7B" w:rsidRPr="00824064">
              <w:rPr>
                <w:color w:val="000000" w:themeColor="text1"/>
              </w:rPr>
              <w:t xml:space="preserve"> 53, 602 00 Brno, Czech Republic under the supervision of </w:t>
            </w:r>
            <w:proofErr w:type="spellStart"/>
            <w:r w:rsidR="005C3E31" w:rsidRPr="0032436F">
              <w:rPr>
                <w:sz w:val="22"/>
                <w:szCs w:val="22"/>
                <w:highlight w:val="black"/>
              </w:rPr>
              <w:t>xxxxxxxxxxxxxxxxxxxxxxx</w:t>
            </w:r>
            <w:proofErr w:type="spellEnd"/>
            <w:r w:rsidR="005C3E31" w:rsidRPr="00824064">
              <w:rPr>
                <w:color w:val="000000" w:themeColor="text1"/>
              </w:rPr>
              <w:t xml:space="preserve"> </w:t>
            </w:r>
            <w:r w:rsidRPr="00824064">
              <w:rPr>
                <w:color w:val="000000" w:themeColor="text1"/>
              </w:rPr>
              <w:t>as described herein and entitled “</w:t>
            </w:r>
            <w:r w:rsidRPr="00824064">
              <w:rPr>
                <w:b/>
                <w:bCs/>
                <w:color w:val="000000" w:themeColor="text1"/>
              </w:rPr>
              <w:t>Randomized, Double-Blind, Placebo-Controlled, Parallel-Group Study to Assess the Efficacy, Safety, and Tolerability of BIIB080 in Subjects with Mild Cognitive Impairment Due to Alzheimer’s Disease or Mild Alzheimer’s Disease Dementia</w:t>
            </w:r>
            <w:r w:rsidRPr="00824064">
              <w:rPr>
                <w:color w:val="000000" w:themeColor="text1"/>
              </w:rPr>
              <w:t>”</w:t>
            </w:r>
            <w:r w:rsidRPr="00824064" w:rsidDel="00E342FE">
              <w:rPr>
                <w:color w:val="000000" w:themeColor="text1"/>
              </w:rPr>
              <w:t xml:space="preserve"> </w:t>
            </w:r>
            <w:r w:rsidRPr="00824064">
              <w:rPr>
                <w:color w:val="000000" w:themeColor="text1"/>
              </w:rPr>
              <w:t xml:space="preserve">– </w:t>
            </w:r>
            <w:r w:rsidRPr="00824064">
              <w:rPr>
                <w:b/>
                <w:bCs/>
                <w:color w:val="000000" w:themeColor="text1"/>
              </w:rPr>
              <w:t>247AD201</w:t>
            </w:r>
            <w:r w:rsidRPr="00824064">
              <w:rPr>
                <w:bCs/>
                <w:color w:val="000000" w:themeColor="text1"/>
              </w:rPr>
              <w:t>”</w:t>
            </w:r>
            <w:r w:rsidRPr="00824064">
              <w:rPr>
                <w:color w:val="000000" w:themeColor="text1"/>
              </w:rPr>
              <w:t xml:space="preserve"> (the “</w:t>
            </w:r>
            <w:r w:rsidRPr="00824064">
              <w:rPr>
                <w:b/>
                <w:i/>
                <w:color w:val="000000" w:themeColor="text1"/>
              </w:rPr>
              <w:t>Trial</w:t>
            </w:r>
            <w:r w:rsidRPr="00824064">
              <w:rPr>
                <w:color w:val="000000" w:themeColor="text1"/>
              </w:rPr>
              <w:t xml:space="preserve">”); </w:t>
            </w:r>
            <w:proofErr w:type="spellStart"/>
            <w:r w:rsidRPr="00824064">
              <w:rPr>
                <w:color w:val="000000" w:themeColor="text1"/>
              </w:rPr>
              <w:t>Fakultní</w:t>
            </w:r>
            <w:proofErr w:type="spellEnd"/>
            <w:r w:rsidRPr="00824064">
              <w:rPr>
                <w:color w:val="000000" w:themeColor="text1"/>
              </w:rPr>
              <w:t xml:space="preserve"> </w:t>
            </w:r>
            <w:proofErr w:type="spellStart"/>
            <w:r w:rsidRPr="00824064">
              <w:rPr>
                <w:color w:val="000000" w:themeColor="text1"/>
              </w:rPr>
              <w:t>nemocnice</w:t>
            </w:r>
            <w:proofErr w:type="spellEnd"/>
            <w:r w:rsidRPr="00824064">
              <w:rPr>
                <w:color w:val="000000" w:themeColor="text1"/>
              </w:rPr>
              <w:t xml:space="preserve"> v </w:t>
            </w:r>
            <w:proofErr w:type="spellStart"/>
            <w:r w:rsidRPr="00824064">
              <w:rPr>
                <w:color w:val="000000" w:themeColor="text1"/>
              </w:rPr>
              <w:t>Motole</w:t>
            </w:r>
            <w:proofErr w:type="spellEnd"/>
            <w:r w:rsidRPr="00824064">
              <w:rPr>
                <w:color w:val="000000" w:themeColor="text1"/>
              </w:rPr>
              <w:t xml:space="preserve">, FORBELI s.r.o. and </w:t>
            </w:r>
            <w:proofErr w:type="spellStart"/>
            <w:r w:rsidRPr="00824064">
              <w:rPr>
                <w:color w:val="000000" w:themeColor="text1"/>
              </w:rPr>
              <w:t>Fakultni</w:t>
            </w:r>
            <w:proofErr w:type="spellEnd"/>
            <w:r w:rsidRPr="00824064">
              <w:rPr>
                <w:color w:val="000000" w:themeColor="text1"/>
              </w:rPr>
              <w:t xml:space="preserve"> </w:t>
            </w:r>
            <w:proofErr w:type="spellStart"/>
            <w:r w:rsidRPr="00824064">
              <w:rPr>
                <w:color w:val="000000" w:themeColor="text1"/>
              </w:rPr>
              <w:t>nemocnice</w:t>
            </w:r>
            <w:proofErr w:type="spellEnd"/>
            <w:r w:rsidRPr="00824064">
              <w:rPr>
                <w:color w:val="000000" w:themeColor="text1"/>
              </w:rPr>
              <w:t xml:space="preserve"> u </w:t>
            </w:r>
            <w:proofErr w:type="spellStart"/>
            <w:r w:rsidR="006507BB" w:rsidRPr="00824064">
              <w:rPr>
                <w:color w:val="000000" w:themeColor="text1"/>
              </w:rPr>
              <w:t>s</w:t>
            </w:r>
            <w:r w:rsidRPr="00824064">
              <w:rPr>
                <w:color w:val="000000" w:themeColor="text1"/>
              </w:rPr>
              <w:t>v</w:t>
            </w:r>
            <w:proofErr w:type="spellEnd"/>
            <w:r w:rsidR="006507BB" w:rsidRPr="00824064">
              <w:rPr>
                <w:color w:val="000000" w:themeColor="text1"/>
              </w:rPr>
              <w:t>.</w:t>
            </w:r>
            <w:r w:rsidRPr="00824064">
              <w:rPr>
                <w:color w:val="000000" w:themeColor="text1"/>
              </w:rPr>
              <w:t xml:space="preserve"> Anny</w:t>
            </w:r>
            <w:r w:rsidR="006507BB" w:rsidRPr="00824064">
              <w:rPr>
                <w:color w:val="000000" w:themeColor="text1"/>
              </w:rPr>
              <w:t xml:space="preserve"> v </w:t>
            </w:r>
            <w:proofErr w:type="spellStart"/>
            <w:r w:rsidR="006507BB" w:rsidRPr="00824064">
              <w:rPr>
                <w:color w:val="000000" w:themeColor="text1"/>
              </w:rPr>
              <w:t>Brně</w:t>
            </w:r>
            <w:proofErr w:type="spellEnd"/>
            <w:r w:rsidRPr="00824064">
              <w:rPr>
                <w:color w:val="000000" w:themeColor="text1"/>
              </w:rPr>
              <w:t xml:space="preserve"> together as the “</w:t>
            </w:r>
            <w:r w:rsidRPr="00824064">
              <w:rPr>
                <w:b/>
                <w:i/>
                <w:color w:val="000000" w:themeColor="text1"/>
              </w:rPr>
              <w:t>Institution</w:t>
            </w:r>
            <w:proofErr w:type="gramStart"/>
            <w:r w:rsidRPr="00824064">
              <w:rPr>
                <w:color w:val="000000" w:themeColor="text1"/>
              </w:rPr>
              <w:t>“ and</w:t>
            </w:r>
            <w:proofErr w:type="gramEnd"/>
            <w:r w:rsidRPr="00824064">
              <w:rPr>
                <w:color w:val="000000" w:themeColor="text1"/>
              </w:rPr>
              <w:t xml:space="preserve"> </w:t>
            </w:r>
            <w:proofErr w:type="spellStart"/>
            <w:r w:rsidR="005C3E31" w:rsidRPr="0032436F">
              <w:rPr>
                <w:sz w:val="22"/>
                <w:szCs w:val="22"/>
                <w:highlight w:val="black"/>
              </w:rPr>
              <w:t>xxxxxxxxxxxxxxxxxxxxxxx</w:t>
            </w:r>
            <w:proofErr w:type="spellEnd"/>
            <w:r w:rsidR="006507BB" w:rsidRPr="00824064">
              <w:rPr>
                <w:color w:val="000000" w:themeColor="text1"/>
              </w:rPr>
              <w:t xml:space="preserve">, </w:t>
            </w:r>
            <w:proofErr w:type="spellStart"/>
            <w:r w:rsidR="005C3E31" w:rsidRPr="0032436F">
              <w:rPr>
                <w:sz w:val="22"/>
                <w:szCs w:val="22"/>
                <w:highlight w:val="black"/>
              </w:rPr>
              <w:t>xxxxxxxxxxxxxxxxxxxxxxx</w:t>
            </w:r>
            <w:proofErr w:type="spellEnd"/>
            <w:r w:rsidRPr="00824064">
              <w:rPr>
                <w:color w:val="000000" w:themeColor="text1"/>
              </w:rPr>
              <w:t xml:space="preserve"> and </w:t>
            </w:r>
            <w:proofErr w:type="spellStart"/>
            <w:r w:rsidR="005C3E31" w:rsidRPr="0032436F">
              <w:rPr>
                <w:sz w:val="22"/>
                <w:szCs w:val="22"/>
                <w:highlight w:val="black"/>
              </w:rPr>
              <w:t>xxxxxxxxxxxxxxxxxxxxxxx</w:t>
            </w:r>
            <w:proofErr w:type="spellEnd"/>
            <w:r w:rsidR="006A2B7B" w:rsidRPr="00824064">
              <w:rPr>
                <w:color w:val="000000" w:themeColor="text1"/>
              </w:rPr>
              <w:t xml:space="preserve"> </w:t>
            </w:r>
            <w:r w:rsidRPr="00824064">
              <w:rPr>
                <w:color w:val="000000" w:themeColor="text1"/>
              </w:rPr>
              <w:t>together as “</w:t>
            </w:r>
            <w:r w:rsidRPr="00824064">
              <w:rPr>
                <w:b/>
                <w:i/>
                <w:color w:val="000000" w:themeColor="text1"/>
              </w:rPr>
              <w:t>Investigator</w:t>
            </w:r>
            <w:r w:rsidRPr="00824064">
              <w:rPr>
                <w:color w:val="000000" w:themeColor="text1"/>
              </w:rPr>
              <w:t>“.</w:t>
            </w:r>
          </w:p>
          <w:p w14:paraId="4E2368F9" w14:textId="77777777" w:rsidR="00F516F9" w:rsidRPr="00824064" w:rsidRDefault="00F516F9" w:rsidP="00F516F9">
            <w:pPr>
              <w:pStyle w:val="Nadpis3"/>
              <w:numPr>
                <w:ilvl w:val="0"/>
                <w:numId w:val="0"/>
              </w:numPr>
              <w:suppressAutoHyphens/>
              <w:outlineLvl w:val="2"/>
            </w:pPr>
          </w:p>
          <w:p w14:paraId="75FD927B" w14:textId="4601CD07" w:rsidR="00F516F9" w:rsidRPr="00824064" w:rsidRDefault="00F516F9" w:rsidP="007C7991">
            <w:pPr>
              <w:pStyle w:val="Nadpis3"/>
              <w:numPr>
                <w:ilvl w:val="0"/>
                <w:numId w:val="0"/>
              </w:numPr>
              <w:suppressAutoHyphens/>
              <w:ind w:left="366"/>
              <w:outlineLvl w:val="2"/>
            </w:pPr>
          </w:p>
        </w:tc>
        <w:tc>
          <w:tcPr>
            <w:tcW w:w="4250" w:type="dxa"/>
            <w:tcBorders>
              <w:left w:val="single" w:sz="4" w:space="0" w:color="auto"/>
            </w:tcBorders>
          </w:tcPr>
          <w:p w14:paraId="33F1FC99" w14:textId="199F0C15" w:rsidR="006507BB" w:rsidRPr="00824064" w:rsidRDefault="006507BB" w:rsidP="00EF5B08">
            <w:pPr>
              <w:pStyle w:val="Nadpis3"/>
              <w:numPr>
                <w:ilvl w:val="0"/>
                <w:numId w:val="0"/>
              </w:numPr>
              <w:suppressAutoHyphens/>
              <w:ind w:left="91"/>
              <w:outlineLvl w:val="2"/>
              <w:rPr>
                <w:lang w:val="cs-CZ"/>
              </w:rPr>
            </w:pPr>
            <w:r w:rsidRPr="00824064">
              <w:rPr>
                <w:smallCaps/>
                <w:lang w:val="cs-CZ"/>
              </w:rPr>
              <w:lastRenderedPageBreak/>
              <w:t>Společnost</w:t>
            </w:r>
            <w:r w:rsidRPr="00824064">
              <w:rPr>
                <w:lang w:val="cs-CZ"/>
              </w:rPr>
              <w:t xml:space="preserve"> </w:t>
            </w:r>
            <w:proofErr w:type="spellStart"/>
            <w:r w:rsidRPr="00824064">
              <w:rPr>
                <w:lang w:val="cs-CZ"/>
              </w:rPr>
              <w:t>Biogen</w:t>
            </w:r>
            <w:proofErr w:type="spellEnd"/>
            <w:r w:rsidRPr="00824064">
              <w:rPr>
                <w:lang w:val="cs-CZ"/>
              </w:rPr>
              <w:t xml:space="preserve"> plánuje provádění určitého klinického hodnocení pro pacienty na pracovišti Fakultní nemocnice v Motole se sídlem V Úvalu 84, 150 06 Praha 5, Česká republika pod dohledem </w:t>
            </w:r>
            <w:proofErr w:type="spellStart"/>
            <w:r w:rsidR="005C3E31" w:rsidRPr="0032436F">
              <w:rPr>
                <w:sz w:val="22"/>
                <w:szCs w:val="22"/>
                <w:highlight w:val="black"/>
              </w:rPr>
              <w:t>xxxxxxxxxxxxxxxxxxxxxxx</w:t>
            </w:r>
            <w:proofErr w:type="spellEnd"/>
            <w:r w:rsidRPr="00824064">
              <w:rPr>
                <w:lang w:val="cs-CZ"/>
              </w:rPr>
              <w:t xml:space="preserve"> a na pracovišti FORBELI s.r.o. se sídlem Za valem 1497/6, 148 00 Praha 4, Česká republika pod dohledem </w:t>
            </w:r>
            <w:proofErr w:type="spellStart"/>
            <w:r w:rsidR="005C3E31" w:rsidRPr="0032436F">
              <w:rPr>
                <w:sz w:val="22"/>
                <w:szCs w:val="22"/>
                <w:highlight w:val="black"/>
              </w:rPr>
              <w:t>xxxxxxxxxxxxxxxxxxxxxxx</w:t>
            </w:r>
            <w:proofErr w:type="spellEnd"/>
            <w:r w:rsidR="005C3E31" w:rsidRPr="00824064">
              <w:rPr>
                <w:lang w:val="cs-CZ"/>
              </w:rPr>
              <w:t xml:space="preserve"> </w:t>
            </w:r>
            <w:r w:rsidRPr="00824064">
              <w:rPr>
                <w:lang w:val="cs-CZ"/>
              </w:rPr>
              <w:t>tak, jak je zde popsáno, s názvem „</w:t>
            </w:r>
            <w:r w:rsidRPr="00824064">
              <w:rPr>
                <w:b/>
                <w:bCs/>
                <w:lang w:val="cs-CZ"/>
              </w:rPr>
              <w:t>Randomizované, dvojitě zaslepené, placebem kontrolované klinické hodnocení s paralelními skupinami posuzující účinnost, bezpečnost a snášenlivost přípravku BIIB080 u pacientů s mírným kognitivním postižením v důsledku Alzheimerovy choroby nebo s mírnou Alzheimerovou demencí</w:t>
            </w:r>
            <w:r w:rsidRPr="00824064">
              <w:rPr>
                <w:lang w:val="cs-CZ"/>
              </w:rPr>
              <w:t xml:space="preserve"> – </w:t>
            </w:r>
            <w:r w:rsidRPr="00824064">
              <w:rPr>
                <w:b/>
                <w:bCs/>
                <w:lang w:val="cs-CZ"/>
              </w:rPr>
              <w:t>247AD201</w:t>
            </w:r>
            <w:r w:rsidRPr="00824064">
              <w:rPr>
                <w:lang w:val="cs-CZ"/>
              </w:rPr>
              <w:t>“ (dále jen „</w:t>
            </w:r>
            <w:r w:rsidRPr="00824064">
              <w:rPr>
                <w:b/>
                <w:i/>
                <w:lang w:val="cs-CZ"/>
              </w:rPr>
              <w:t>Klinické hodnocení</w:t>
            </w:r>
            <w:r w:rsidRPr="00824064">
              <w:rPr>
                <w:lang w:val="cs-CZ"/>
              </w:rPr>
              <w:t>“). Fakultní nemocnice v Motole a FORBELI s.r.o. společně dále jako „</w:t>
            </w:r>
            <w:r w:rsidRPr="00824064">
              <w:rPr>
                <w:b/>
                <w:i/>
                <w:lang w:val="cs-CZ"/>
              </w:rPr>
              <w:t>Zdravotnické zařízení</w:t>
            </w:r>
            <w:r w:rsidRPr="00824064">
              <w:rPr>
                <w:lang w:val="cs-CZ"/>
              </w:rPr>
              <w:t xml:space="preserve">“) a </w:t>
            </w:r>
            <w:proofErr w:type="spellStart"/>
            <w:r w:rsidR="005C3E31" w:rsidRPr="0032436F">
              <w:rPr>
                <w:sz w:val="22"/>
                <w:szCs w:val="22"/>
                <w:highlight w:val="black"/>
              </w:rPr>
              <w:t>xxxxxxxxxxxxxxxxxxxxxxx</w:t>
            </w:r>
            <w:proofErr w:type="spellEnd"/>
            <w:r w:rsidRPr="00824064">
              <w:rPr>
                <w:lang w:val="cs-CZ"/>
              </w:rPr>
              <w:t xml:space="preserve"> a </w:t>
            </w:r>
            <w:proofErr w:type="spellStart"/>
            <w:r w:rsidR="005C3E31" w:rsidRPr="0032436F">
              <w:rPr>
                <w:sz w:val="22"/>
                <w:szCs w:val="22"/>
                <w:highlight w:val="black"/>
              </w:rPr>
              <w:t>xxxxxxxxxxxxxxxxxxxxxxx</w:t>
            </w:r>
            <w:proofErr w:type="spellEnd"/>
            <w:r w:rsidR="005C3E31" w:rsidRPr="00824064">
              <w:rPr>
                <w:lang w:val="cs-CZ"/>
              </w:rPr>
              <w:t xml:space="preserve"> </w:t>
            </w:r>
            <w:r w:rsidRPr="00824064">
              <w:rPr>
                <w:lang w:val="cs-CZ"/>
              </w:rPr>
              <w:t>společně dále jako „</w:t>
            </w:r>
            <w:r w:rsidRPr="00824064">
              <w:rPr>
                <w:b/>
                <w:i/>
                <w:lang w:val="cs-CZ"/>
              </w:rPr>
              <w:t>Zkoušející</w:t>
            </w:r>
            <w:r w:rsidRPr="00824064">
              <w:rPr>
                <w:lang w:val="cs-CZ"/>
              </w:rPr>
              <w:t>“).</w:t>
            </w:r>
          </w:p>
          <w:p w14:paraId="6A46C24E" w14:textId="77777777" w:rsidR="006507BB" w:rsidRPr="00824064" w:rsidRDefault="006507BB" w:rsidP="006507BB">
            <w:pPr>
              <w:pStyle w:val="Nadpis3"/>
              <w:numPr>
                <w:ilvl w:val="0"/>
                <w:numId w:val="0"/>
              </w:numPr>
              <w:suppressAutoHyphens/>
              <w:ind w:left="91"/>
              <w:outlineLvl w:val="2"/>
              <w:rPr>
                <w:lang w:val="cs"/>
              </w:rPr>
            </w:pPr>
            <w:r w:rsidRPr="00824064">
              <w:rPr>
                <w:lang w:val="cs"/>
              </w:rPr>
              <w:t>A bude nahrazeno tímto zněním:</w:t>
            </w:r>
          </w:p>
          <w:p w14:paraId="1243C9E4" w14:textId="5055CB45" w:rsidR="006507BB" w:rsidRPr="00824064" w:rsidRDefault="006507BB" w:rsidP="006507BB">
            <w:pPr>
              <w:pStyle w:val="Nadpis3"/>
              <w:numPr>
                <w:ilvl w:val="0"/>
                <w:numId w:val="0"/>
              </w:numPr>
              <w:suppressAutoHyphens/>
              <w:ind w:left="91"/>
              <w:outlineLvl w:val="2"/>
              <w:rPr>
                <w:lang w:val="cs"/>
              </w:rPr>
            </w:pPr>
            <w:r w:rsidRPr="00824064">
              <w:rPr>
                <w:smallCaps/>
                <w:lang w:val="cs-CZ"/>
              </w:rPr>
              <w:lastRenderedPageBreak/>
              <w:t>Společnost</w:t>
            </w:r>
            <w:r w:rsidRPr="00824064">
              <w:rPr>
                <w:lang w:val="cs-CZ"/>
              </w:rPr>
              <w:t xml:space="preserve"> </w:t>
            </w:r>
            <w:proofErr w:type="spellStart"/>
            <w:r w:rsidRPr="00824064">
              <w:rPr>
                <w:lang w:val="cs-CZ"/>
              </w:rPr>
              <w:t>Biogen</w:t>
            </w:r>
            <w:proofErr w:type="spellEnd"/>
            <w:r w:rsidRPr="00824064">
              <w:rPr>
                <w:lang w:val="cs-CZ"/>
              </w:rPr>
              <w:t xml:space="preserve"> plánuje provádění určitého klinického hodnocení pro pacienty na pracovišti Fakultní nemocnice v Motole se sídlem V Úvalu 84, 150 06 Praha 5, Česká republika pod dohledem </w:t>
            </w:r>
            <w:proofErr w:type="spellStart"/>
            <w:r w:rsidR="005C3E31" w:rsidRPr="0032436F">
              <w:rPr>
                <w:sz w:val="22"/>
                <w:szCs w:val="22"/>
                <w:highlight w:val="black"/>
              </w:rPr>
              <w:t>xxxxxxxxxxxxxxxxxxxxxxx</w:t>
            </w:r>
            <w:proofErr w:type="spellEnd"/>
            <w:r w:rsidRPr="00824064">
              <w:rPr>
                <w:lang w:val="cs-CZ"/>
              </w:rPr>
              <w:t xml:space="preserve">, na pracovišti FORBELI s.r.o. se sídlem Za valem 1497/6, 148 00 Praha 4, Česká republika pod dohledem </w:t>
            </w:r>
            <w:proofErr w:type="spellStart"/>
            <w:r w:rsidR="005C3E31" w:rsidRPr="0032436F">
              <w:rPr>
                <w:sz w:val="22"/>
                <w:szCs w:val="22"/>
                <w:highlight w:val="black"/>
              </w:rPr>
              <w:t>xxxxxxxxxxxxxxxxxxxxxxx</w:t>
            </w:r>
            <w:proofErr w:type="spellEnd"/>
            <w:r w:rsidR="005C3E31" w:rsidRPr="00824064">
              <w:rPr>
                <w:lang w:val="cs-CZ"/>
              </w:rPr>
              <w:t xml:space="preserve"> </w:t>
            </w:r>
            <w:r w:rsidRPr="00824064">
              <w:rPr>
                <w:lang w:val="cs-CZ"/>
              </w:rPr>
              <w:t xml:space="preserve">a </w:t>
            </w:r>
            <w:r w:rsidR="006A2B7B" w:rsidRPr="00824064">
              <w:rPr>
                <w:lang w:val="cs-CZ"/>
              </w:rPr>
              <w:t xml:space="preserve">na pracovišti Fakultní nemocnice u sv. Anny v Brně se sídlem na adrese Pekařská 53, 602 00 Brno, Česká republika pod dohledem </w:t>
            </w:r>
            <w:proofErr w:type="spellStart"/>
            <w:r w:rsidR="005C3E31" w:rsidRPr="0032436F">
              <w:rPr>
                <w:sz w:val="22"/>
                <w:szCs w:val="22"/>
                <w:highlight w:val="black"/>
              </w:rPr>
              <w:t>xxxxxxxxxxxxxxxxxxxxxxx</w:t>
            </w:r>
            <w:proofErr w:type="spellEnd"/>
            <w:r w:rsidR="005C3E31" w:rsidRPr="00824064">
              <w:rPr>
                <w:lang w:val="cs-CZ"/>
              </w:rPr>
              <w:t xml:space="preserve"> </w:t>
            </w:r>
            <w:r w:rsidRPr="00824064">
              <w:rPr>
                <w:lang w:val="cs-CZ"/>
              </w:rPr>
              <w:t>tak, jak je zde popsáno, s názvem „</w:t>
            </w:r>
            <w:r w:rsidRPr="00824064">
              <w:rPr>
                <w:b/>
                <w:bCs/>
                <w:lang w:val="cs-CZ"/>
              </w:rPr>
              <w:t>Randomizované, dvojitě zaslepené, placebem kontrolované klinické hodnocení s paralelními skupinami posuzující účinnost, bezpečnost a snášenlivost přípravku BIIB080 u pacientů s mírným kognitivním postižením v důsledku Alzheimerovy choroby nebo s mírnou Alzheimerovou demencí</w:t>
            </w:r>
            <w:r w:rsidRPr="00824064">
              <w:rPr>
                <w:lang w:val="cs-CZ"/>
              </w:rPr>
              <w:t xml:space="preserve"> – </w:t>
            </w:r>
            <w:r w:rsidRPr="00824064">
              <w:rPr>
                <w:b/>
                <w:bCs/>
                <w:lang w:val="cs-CZ"/>
              </w:rPr>
              <w:t>247AD201</w:t>
            </w:r>
            <w:r w:rsidRPr="00824064">
              <w:rPr>
                <w:lang w:val="cs-CZ"/>
              </w:rPr>
              <w:t>“ (dále jen „</w:t>
            </w:r>
            <w:r w:rsidRPr="00824064">
              <w:rPr>
                <w:b/>
                <w:i/>
                <w:lang w:val="cs-CZ"/>
              </w:rPr>
              <w:t>Klinické hodnocení</w:t>
            </w:r>
            <w:r w:rsidRPr="00824064">
              <w:rPr>
                <w:lang w:val="cs-CZ"/>
              </w:rPr>
              <w:t>“). Fakultní nemocnice v Motole, FORBELI s.r.o. a Fakultní nemocnice u sv. Anny v Brně společně dále jako „</w:t>
            </w:r>
            <w:r w:rsidRPr="00824064">
              <w:rPr>
                <w:b/>
                <w:i/>
                <w:lang w:val="cs-CZ"/>
              </w:rPr>
              <w:t>Zdravotnické zařízení</w:t>
            </w:r>
            <w:r w:rsidRPr="00824064">
              <w:rPr>
                <w:lang w:val="cs-CZ"/>
              </w:rPr>
              <w:t xml:space="preserve">“) a </w:t>
            </w:r>
            <w:proofErr w:type="spellStart"/>
            <w:r w:rsidR="005C3E31" w:rsidRPr="0032436F">
              <w:rPr>
                <w:sz w:val="22"/>
                <w:szCs w:val="22"/>
                <w:highlight w:val="black"/>
              </w:rPr>
              <w:t>xxxxxxxxxxxxxxxxxxxxxxx</w:t>
            </w:r>
            <w:proofErr w:type="spellEnd"/>
            <w:r w:rsidRPr="00824064">
              <w:rPr>
                <w:lang w:val="cs-CZ"/>
              </w:rPr>
              <w:t xml:space="preserve">, </w:t>
            </w:r>
            <w:proofErr w:type="spellStart"/>
            <w:r w:rsidR="005C3E31" w:rsidRPr="0032436F">
              <w:rPr>
                <w:sz w:val="22"/>
                <w:szCs w:val="22"/>
                <w:highlight w:val="black"/>
              </w:rPr>
              <w:t>xxxxxxxxxxxxxxxxxxxxxxx</w:t>
            </w:r>
            <w:proofErr w:type="spellEnd"/>
            <w:r w:rsidR="006A2B7B" w:rsidRPr="00824064">
              <w:rPr>
                <w:lang w:val="cs-CZ"/>
              </w:rPr>
              <w:t xml:space="preserve"> a </w:t>
            </w:r>
            <w:proofErr w:type="spellStart"/>
            <w:r w:rsidR="005C3E31" w:rsidRPr="0032436F">
              <w:rPr>
                <w:sz w:val="22"/>
                <w:szCs w:val="22"/>
                <w:highlight w:val="black"/>
              </w:rPr>
              <w:t>xxxxxxxxxxxxxxxxxxxxxxx</w:t>
            </w:r>
            <w:proofErr w:type="spellEnd"/>
            <w:r w:rsidRPr="00824064">
              <w:rPr>
                <w:lang w:val="cs-CZ"/>
              </w:rPr>
              <w:t xml:space="preserve"> společně dále jako „</w:t>
            </w:r>
            <w:r w:rsidRPr="00824064">
              <w:rPr>
                <w:b/>
                <w:i/>
                <w:lang w:val="cs-CZ"/>
              </w:rPr>
              <w:t>Zkoušející</w:t>
            </w:r>
            <w:r w:rsidRPr="00824064">
              <w:rPr>
                <w:lang w:val="cs-CZ"/>
              </w:rPr>
              <w:t>“).</w:t>
            </w:r>
          </w:p>
        </w:tc>
      </w:tr>
      <w:tr w:rsidR="00F76861" w:rsidRPr="006A6FBF" w14:paraId="62151F0A" w14:textId="7D2C476F" w:rsidTr="006A6FBF">
        <w:trPr>
          <w:trHeight w:val="170"/>
        </w:trPr>
        <w:tc>
          <w:tcPr>
            <w:tcW w:w="4250" w:type="dxa"/>
            <w:tcBorders>
              <w:right w:val="single" w:sz="4" w:space="0" w:color="auto"/>
            </w:tcBorders>
          </w:tcPr>
          <w:p w14:paraId="423E10BE" w14:textId="326BFCB1" w:rsidR="00F76861" w:rsidRPr="006A6FBF" w:rsidRDefault="00F76861" w:rsidP="007C7991">
            <w:pPr>
              <w:pStyle w:val="TOCLevel1"/>
              <w:keepNext w:val="0"/>
              <w:numPr>
                <w:ilvl w:val="0"/>
                <w:numId w:val="0"/>
              </w:numPr>
              <w:tabs>
                <w:tab w:val="left" w:pos="720"/>
              </w:tabs>
              <w:suppressAutoHyphens/>
            </w:pPr>
            <w:r w:rsidRPr="006A6FBF">
              <w:rPr>
                <w:bCs/>
              </w:rPr>
              <w:lastRenderedPageBreak/>
              <w:t>4</w:t>
            </w:r>
            <w:r w:rsidRPr="006A6FBF">
              <w:rPr>
                <w:bCs/>
              </w:rPr>
              <w:tab/>
              <w:t>Miscellaneous</w:t>
            </w:r>
          </w:p>
        </w:tc>
        <w:tc>
          <w:tcPr>
            <w:tcW w:w="4250" w:type="dxa"/>
            <w:tcBorders>
              <w:left w:val="single" w:sz="4" w:space="0" w:color="auto"/>
            </w:tcBorders>
          </w:tcPr>
          <w:p w14:paraId="26BD6570" w14:textId="22A5ECBA" w:rsidR="00F76861" w:rsidRPr="006A6FBF" w:rsidRDefault="00F76861" w:rsidP="007C7991">
            <w:pPr>
              <w:pStyle w:val="TOCLevel1"/>
              <w:keepNext w:val="0"/>
              <w:numPr>
                <w:ilvl w:val="0"/>
                <w:numId w:val="0"/>
              </w:numPr>
              <w:tabs>
                <w:tab w:val="left" w:pos="720"/>
              </w:tabs>
              <w:suppressAutoHyphens/>
            </w:pPr>
            <w:r w:rsidRPr="006A6FBF">
              <w:rPr>
                <w:bCs/>
                <w:lang w:val="cs"/>
              </w:rPr>
              <w:t>4.</w:t>
            </w:r>
            <w:r w:rsidRPr="006A6FBF">
              <w:rPr>
                <w:bCs/>
                <w:lang w:val="cs"/>
              </w:rPr>
              <w:tab/>
              <w:t>Další ustanovení</w:t>
            </w:r>
          </w:p>
        </w:tc>
      </w:tr>
      <w:tr w:rsidR="00F76861" w:rsidRPr="006A6FBF" w14:paraId="4F05FCF8" w14:textId="39CB6B3B" w:rsidTr="006A6FBF">
        <w:trPr>
          <w:trHeight w:val="170"/>
        </w:trPr>
        <w:tc>
          <w:tcPr>
            <w:tcW w:w="4250" w:type="dxa"/>
            <w:tcBorders>
              <w:right w:val="single" w:sz="4" w:space="0" w:color="auto"/>
            </w:tcBorders>
          </w:tcPr>
          <w:p w14:paraId="5F54B08D" w14:textId="198B6BE2" w:rsidR="00F76861" w:rsidRPr="006A6FBF" w:rsidRDefault="00F76861" w:rsidP="007C7991">
            <w:pPr>
              <w:pStyle w:val="Nadpis2"/>
              <w:numPr>
                <w:ilvl w:val="0"/>
                <w:numId w:val="0"/>
              </w:numPr>
              <w:suppressAutoHyphens/>
              <w:outlineLvl w:val="1"/>
            </w:pPr>
            <w:r w:rsidRPr="006A6FBF">
              <w:t>4.1</w:t>
            </w:r>
            <w:r w:rsidRPr="006A6FBF">
              <w:tab/>
              <w:t xml:space="preserve">The Amendment Agreement </w:t>
            </w:r>
            <w:r w:rsidR="007A68C7" w:rsidRPr="00EE1617">
              <w:t>#1</w:t>
            </w:r>
            <w:r w:rsidRPr="006A6FBF">
              <w:t xml:space="preserve"> contained herein is to be considered as an integral part of the ASA. For the avoidance of doubt, save as expressly varied herein, the ASA shall continue in full force and effect. In the event of any inconsistency between the terms of this Amendment Agreement </w:t>
            </w:r>
            <w:r w:rsidR="007A68C7" w:rsidRPr="00EE1617">
              <w:t>#1</w:t>
            </w:r>
            <w:r w:rsidRPr="006A6FBF">
              <w:t xml:space="preserve"> and the ASA, the terms of this Amendment Agreement </w:t>
            </w:r>
            <w:r w:rsidR="007A68C7" w:rsidRPr="00EE1617">
              <w:t>#1</w:t>
            </w:r>
            <w:r w:rsidRPr="006A6FBF">
              <w:t xml:space="preserve"> shall prevail.</w:t>
            </w:r>
          </w:p>
        </w:tc>
        <w:tc>
          <w:tcPr>
            <w:tcW w:w="4250" w:type="dxa"/>
            <w:tcBorders>
              <w:left w:val="single" w:sz="4" w:space="0" w:color="auto"/>
            </w:tcBorders>
          </w:tcPr>
          <w:p w14:paraId="4BDD7F57" w14:textId="73A01BC5" w:rsidR="00F76861" w:rsidRPr="006A6FBF" w:rsidRDefault="00F76861" w:rsidP="007C7991">
            <w:pPr>
              <w:pStyle w:val="Nadpis2"/>
              <w:numPr>
                <w:ilvl w:val="0"/>
                <w:numId w:val="0"/>
              </w:numPr>
              <w:suppressAutoHyphens/>
              <w:outlineLvl w:val="1"/>
              <w:rPr>
                <w:lang w:val="cs"/>
              </w:rPr>
            </w:pPr>
            <w:r w:rsidRPr="006A6FBF">
              <w:rPr>
                <w:lang w:val="cs"/>
              </w:rPr>
              <w:t>4.1</w:t>
            </w:r>
            <w:r w:rsidRPr="006A6FBF">
              <w:rPr>
                <w:lang w:val="cs"/>
              </w:rPr>
              <w:tab/>
              <w:t>Tento Dodatek ke Smlouvě </w:t>
            </w:r>
            <w:r w:rsidR="007A68C7" w:rsidRPr="00EE1617">
              <w:rPr>
                <w:lang w:val="cs"/>
              </w:rPr>
              <w:t>č. 1</w:t>
            </w:r>
            <w:r w:rsidR="007A68C7">
              <w:rPr>
                <w:lang w:val="cs"/>
              </w:rPr>
              <w:t xml:space="preserve"> </w:t>
            </w:r>
            <w:r w:rsidRPr="006A6FBF">
              <w:rPr>
                <w:lang w:val="cs"/>
              </w:rPr>
              <w:t xml:space="preserve">je považován za nedílnou součást </w:t>
            </w:r>
            <w:r w:rsidR="00826754">
              <w:rPr>
                <w:lang w:val="cs"/>
              </w:rPr>
              <w:t>Smlouvy</w:t>
            </w:r>
            <w:r w:rsidRPr="006A6FBF">
              <w:rPr>
                <w:lang w:val="cs"/>
              </w:rPr>
              <w:t xml:space="preserve">. Aby se předešlo pochybnostem, </w:t>
            </w:r>
            <w:r w:rsidR="00826754">
              <w:rPr>
                <w:lang w:val="cs"/>
              </w:rPr>
              <w:t>Smlouva</w:t>
            </w:r>
            <w:r w:rsidRPr="006A6FBF">
              <w:rPr>
                <w:lang w:val="cs"/>
              </w:rPr>
              <w:t xml:space="preserve"> zůstává nadále v plné platnosti a účinnosti s výjimkou zde provedených výslovných úprav. V případě jakéhokoli rozporu mezi podmínkami tohoto Dodatku ke Smlouvě </w:t>
            </w:r>
            <w:r w:rsidR="007A68C7" w:rsidRPr="00EE1617">
              <w:rPr>
                <w:lang w:val="cs"/>
              </w:rPr>
              <w:t>č. 1</w:t>
            </w:r>
            <w:r w:rsidR="007A68C7">
              <w:rPr>
                <w:lang w:val="cs"/>
              </w:rPr>
              <w:t xml:space="preserve"> </w:t>
            </w:r>
            <w:r w:rsidRPr="006A6FBF">
              <w:rPr>
                <w:lang w:val="cs"/>
              </w:rPr>
              <w:t>a </w:t>
            </w:r>
            <w:r w:rsidR="00826754">
              <w:rPr>
                <w:lang w:val="cs"/>
              </w:rPr>
              <w:t>Smlouvou</w:t>
            </w:r>
            <w:r w:rsidRPr="006A6FBF">
              <w:rPr>
                <w:lang w:val="cs"/>
              </w:rPr>
              <w:t xml:space="preserve"> mají přednost podmínky tohoto Dodatku ke Smlouvě </w:t>
            </w:r>
            <w:r w:rsidR="007A68C7" w:rsidRPr="00EE1617">
              <w:rPr>
                <w:lang w:val="cs"/>
              </w:rPr>
              <w:t>č. 1</w:t>
            </w:r>
            <w:r w:rsidRPr="006A6FBF">
              <w:rPr>
                <w:lang w:val="cs"/>
              </w:rPr>
              <w:t>.</w:t>
            </w:r>
          </w:p>
        </w:tc>
      </w:tr>
      <w:tr w:rsidR="00F76861" w:rsidRPr="006A6FBF" w14:paraId="64B1C84E" w14:textId="328AEF25" w:rsidTr="006A6FBF">
        <w:trPr>
          <w:trHeight w:val="170"/>
        </w:trPr>
        <w:tc>
          <w:tcPr>
            <w:tcW w:w="4250" w:type="dxa"/>
            <w:tcBorders>
              <w:right w:val="single" w:sz="4" w:space="0" w:color="auto"/>
            </w:tcBorders>
          </w:tcPr>
          <w:p w14:paraId="33C69794" w14:textId="3D8DD6FD" w:rsidR="00F76861" w:rsidRPr="006A6FBF" w:rsidRDefault="00F76861" w:rsidP="007C7991">
            <w:pPr>
              <w:pStyle w:val="Nadpis2"/>
              <w:numPr>
                <w:ilvl w:val="0"/>
                <w:numId w:val="0"/>
              </w:numPr>
              <w:suppressAutoHyphens/>
              <w:outlineLvl w:val="1"/>
              <w:rPr>
                <w:b/>
              </w:rPr>
            </w:pPr>
            <w:r w:rsidRPr="006A6FBF">
              <w:lastRenderedPageBreak/>
              <w:t>4.2</w:t>
            </w:r>
            <w:r w:rsidRPr="006A6FBF">
              <w:tab/>
              <w:t xml:space="preserve">No provision of this Amendment Agreement </w:t>
            </w:r>
            <w:r w:rsidR="007A68C7" w:rsidRPr="00EE1617">
              <w:t>#1</w:t>
            </w:r>
            <w:r w:rsidRPr="006A6FBF">
              <w:t xml:space="preserve"> will be modified or varied without the written consent, properly executed, of the Parties. For the avoidance of doubt, no modification or variation of this Amendment Agreement </w:t>
            </w:r>
            <w:r w:rsidR="007A68C7" w:rsidRPr="00EE1617">
              <w:t>#1</w:t>
            </w:r>
            <w:r w:rsidRPr="006A6FBF">
              <w:t xml:space="preserve"> will be valid if made by email.</w:t>
            </w:r>
          </w:p>
        </w:tc>
        <w:tc>
          <w:tcPr>
            <w:tcW w:w="4250" w:type="dxa"/>
            <w:tcBorders>
              <w:left w:val="single" w:sz="4" w:space="0" w:color="auto"/>
            </w:tcBorders>
          </w:tcPr>
          <w:p w14:paraId="17052075" w14:textId="6BD8E2CA" w:rsidR="00F76861" w:rsidRPr="006A6FBF" w:rsidRDefault="00F76861" w:rsidP="007C7991">
            <w:pPr>
              <w:pStyle w:val="Nadpis2"/>
              <w:numPr>
                <w:ilvl w:val="0"/>
                <w:numId w:val="0"/>
              </w:numPr>
              <w:suppressAutoHyphens/>
              <w:outlineLvl w:val="1"/>
              <w:rPr>
                <w:lang w:val="cs"/>
              </w:rPr>
            </w:pPr>
            <w:r w:rsidRPr="006A6FBF">
              <w:rPr>
                <w:lang w:val="cs"/>
              </w:rPr>
              <w:t>4.2</w:t>
            </w:r>
            <w:r w:rsidRPr="006A6FBF">
              <w:rPr>
                <w:lang w:val="cs"/>
              </w:rPr>
              <w:tab/>
              <w:t xml:space="preserve">Jakékoli ustanovení tohoto Dodatku ke Smlouvě </w:t>
            </w:r>
            <w:r w:rsidR="007A68C7" w:rsidRPr="00EE1617">
              <w:rPr>
                <w:lang w:val="cs"/>
              </w:rPr>
              <w:t>č. 1</w:t>
            </w:r>
            <w:r w:rsidR="007A68C7">
              <w:rPr>
                <w:lang w:val="cs"/>
              </w:rPr>
              <w:t xml:space="preserve"> </w:t>
            </w:r>
            <w:r w:rsidRPr="006A6FBF">
              <w:rPr>
                <w:lang w:val="cs"/>
              </w:rPr>
              <w:t xml:space="preserve">lze změnit nebo upravit pouze s řádně vyhotoveným písemným souhlasem Smluvních stran. Aby se předešlo pochybnostem, žádná změna nebo úprava tohoto Dodatku ke Smlouvě </w:t>
            </w:r>
            <w:r w:rsidR="007A68C7" w:rsidRPr="00EE1617">
              <w:rPr>
                <w:lang w:val="cs"/>
              </w:rPr>
              <w:t>č. 1</w:t>
            </w:r>
            <w:r w:rsidR="007A68C7">
              <w:rPr>
                <w:lang w:val="cs"/>
              </w:rPr>
              <w:t xml:space="preserve"> </w:t>
            </w:r>
            <w:r w:rsidRPr="006A6FBF">
              <w:rPr>
                <w:lang w:val="cs"/>
              </w:rPr>
              <w:t>provedená prostřednictvím e-mailu nebude platit.</w:t>
            </w:r>
          </w:p>
        </w:tc>
      </w:tr>
      <w:tr w:rsidR="00F76861" w:rsidRPr="006A6FBF" w14:paraId="1FE5B7F4" w14:textId="07CBF488" w:rsidTr="006A6FBF">
        <w:trPr>
          <w:trHeight w:val="170"/>
        </w:trPr>
        <w:tc>
          <w:tcPr>
            <w:tcW w:w="4250" w:type="dxa"/>
            <w:tcBorders>
              <w:right w:val="single" w:sz="4" w:space="0" w:color="auto"/>
            </w:tcBorders>
          </w:tcPr>
          <w:p w14:paraId="135E3360" w14:textId="49DD5153" w:rsidR="00F76861" w:rsidRPr="006A6FBF" w:rsidRDefault="00F76861" w:rsidP="007C7991">
            <w:pPr>
              <w:pStyle w:val="Nadpis2"/>
              <w:numPr>
                <w:ilvl w:val="0"/>
                <w:numId w:val="0"/>
              </w:numPr>
              <w:suppressAutoHyphens/>
              <w:outlineLvl w:val="1"/>
              <w:rPr>
                <w:b/>
              </w:rPr>
            </w:pPr>
            <w:r w:rsidRPr="006A6FBF">
              <w:t>4.3</w:t>
            </w:r>
            <w:r w:rsidRPr="006A6FBF">
              <w:tab/>
              <w:t xml:space="preserve">This Amendment Agreement </w:t>
            </w:r>
            <w:r w:rsidR="007A68C7" w:rsidRPr="00EE1617">
              <w:t>#1</w:t>
            </w:r>
            <w:r w:rsidRPr="006A6FBF">
              <w:t xml:space="preserve"> may be executed in any number of counterparts each of which shall be an original but all of which together shall constitute one Amendment Agreement. </w:t>
            </w:r>
          </w:p>
        </w:tc>
        <w:tc>
          <w:tcPr>
            <w:tcW w:w="4250" w:type="dxa"/>
            <w:tcBorders>
              <w:left w:val="single" w:sz="4" w:space="0" w:color="auto"/>
            </w:tcBorders>
          </w:tcPr>
          <w:p w14:paraId="3670B224" w14:textId="6A7CB675" w:rsidR="00F76861" w:rsidRPr="006A6FBF" w:rsidRDefault="00F76861" w:rsidP="007C7991">
            <w:pPr>
              <w:pStyle w:val="Nadpis2"/>
              <w:numPr>
                <w:ilvl w:val="0"/>
                <w:numId w:val="0"/>
              </w:numPr>
              <w:suppressAutoHyphens/>
              <w:outlineLvl w:val="1"/>
            </w:pPr>
            <w:r w:rsidRPr="006A6FBF">
              <w:rPr>
                <w:lang w:val="cs"/>
              </w:rPr>
              <w:t>4.3</w:t>
            </w:r>
            <w:r w:rsidRPr="006A6FBF">
              <w:rPr>
                <w:lang w:val="cs"/>
              </w:rPr>
              <w:tab/>
              <w:t xml:space="preserve">Tento Smluvní dodatek </w:t>
            </w:r>
            <w:r w:rsidR="007A68C7" w:rsidRPr="00EE1617">
              <w:rPr>
                <w:lang w:val="cs"/>
              </w:rPr>
              <w:t>č. 1</w:t>
            </w:r>
            <w:r w:rsidR="007A68C7">
              <w:rPr>
                <w:lang w:val="cs"/>
              </w:rPr>
              <w:t xml:space="preserve"> </w:t>
            </w:r>
            <w:r w:rsidRPr="006A6FBF">
              <w:rPr>
                <w:lang w:val="cs"/>
              </w:rPr>
              <w:t xml:space="preserve">lze vyhotovit v libovolném počtu stejnopisů, z nichž každý bude považován za originál a všechny společně budou představovat jeden a tentýž Smluvní dodatek. </w:t>
            </w:r>
          </w:p>
        </w:tc>
      </w:tr>
      <w:tr w:rsidR="00F76861" w:rsidRPr="006A6FBF" w14:paraId="7A1361B8" w14:textId="484335C4" w:rsidTr="006A6FBF">
        <w:trPr>
          <w:trHeight w:val="170"/>
        </w:trPr>
        <w:tc>
          <w:tcPr>
            <w:tcW w:w="4250" w:type="dxa"/>
            <w:tcBorders>
              <w:right w:val="single" w:sz="4" w:space="0" w:color="auto"/>
            </w:tcBorders>
          </w:tcPr>
          <w:p w14:paraId="4ACEC975" w14:textId="0BA0B41A" w:rsidR="00F76861" w:rsidRPr="006A6FBF" w:rsidRDefault="00F76861" w:rsidP="007C7991">
            <w:pPr>
              <w:pStyle w:val="Nadpis2"/>
              <w:numPr>
                <w:ilvl w:val="0"/>
                <w:numId w:val="0"/>
              </w:numPr>
              <w:suppressAutoHyphens/>
              <w:outlineLvl w:val="1"/>
              <w:rPr>
                <w:b/>
              </w:rPr>
            </w:pPr>
            <w:r w:rsidRPr="006A6FBF">
              <w:t>4.4</w:t>
            </w:r>
            <w:r w:rsidRPr="006A6FBF">
              <w:tab/>
              <w:t xml:space="preserve">No Party has relied upon any statement, representation, warranty, understanding, undertaking, promise or assurance in entering into this Amendment Agreement </w:t>
            </w:r>
            <w:r w:rsidR="007A68C7" w:rsidRPr="00EE1617">
              <w:t>#1</w:t>
            </w:r>
            <w:r w:rsidRPr="006A6FBF">
              <w:t xml:space="preserve"> and no warranties, representations, covenants or guarantees express or implied are given, made or renewed by entering into this Amendment Agreement </w:t>
            </w:r>
            <w:r w:rsidR="007A68C7" w:rsidRPr="00EE1617">
              <w:t>#1</w:t>
            </w:r>
            <w:r w:rsidRPr="006A6FBF">
              <w:t>.</w:t>
            </w:r>
          </w:p>
        </w:tc>
        <w:tc>
          <w:tcPr>
            <w:tcW w:w="4250" w:type="dxa"/>
            <w:tcBorders>
              <w:left w:val="single" w:sz="4" w:space="0" w:color="auto"/>
            </w:tcBorders>
          </w:tcPr>
          <w:p w14:paraId="557275FF" w14:textId="13647CA0" w:rsidR="00F76861" w:rsidRPr="006A6FBF" w:rsidRDefault="00F76861" w:rsidP="007C7991">
            <w:pPr>
              <w:pStyle w:val="Nadpis2"/>
              <w:numPr>
                <w:ilvl w:val="0"/>
                <w:numId w:val="0"/>
              </w:numPr>
              <w:suppressAutoHyphens/>
              <w:outlineLvl w:val="1"/>
            </w:pPr>
            <w:r w:rsidRPr="006A6FBF">
              <w:rPr>
                <w:lang w:val="cs"/>
              </w:rPr>
              <w:t>4.4</w:t>
            </w:r>
            <w:r w:rsidRPr="006A6FBF">
              <w:rPr>
                <w:lang w:val="cs"/>
              </w:rPr>
              <w:tab/>
              <w:t xml:space="preserve">Při uzavírání tohoto Dodatku ke Smlouvě </w:t>
            </w:r>
            <w:r w:rsidR="007A68C7" w:rsidRPr="00EE1617">
              <w:rPr>
                <w:lang w:val="cs"/>
              </w:rPr>
              <w:t>č. 1</w:t>
            </w:r>
            <w:r w:rsidR="007A68C7">
              <w:rPr>
                <w:lang w:val="cs"/>
              </w:rPr>
              <w:t xml:space="preserve"> </w:t>
            </w:r>
            <w:r w:rsidRPr="006A6FBF">
              <w:rPr>
                <w:lang w:val="cs"/>
              </w:rPr>
              <w:t xml:space="preserve">se Smluvní strany nespoléhaly na žádná prohlášení, vyjádření, ujištění, dohody, závazky, přísliby či záruky a uzavřením tohoto Dodatku ke Smlouvě </w:t>
            </w:r>
            <w:r w:rsidR="007A68C7" w:rsidRPr="00EE1617">
              <w:rPr>
                <w:lang w:val="cs"/>
              </w:rPr>
              <w:t>č. 1</w:t>
            </w:r>
            <w:r w:rsidR="007A68C7">
              <w:rPr>
                <w:lang w:val="cs"/>
              </w:rPr>
              <w:t xml:space="preserve"> </w:t>
            </w:r>
            <w:r w:rsidRPr="006A6FBF">
              <w:rPr>
                <w:lang w:val="cs"/>
              </w:rPr>
              <w:t>se neposkytují ani neobnovují žádná ujištění, prohlášení, závazky nebo záruky, ať už výslovné, či předpokládané.</w:t>
            </w:r>
          </w:p>
        </w:tc>
      </w:tr>
      <w:tr w:rsidR="00F76861" w:rsidRPr="006A6FBF" w14:paraId="0663A33F" w14:textId="59BA4ADD" w:rsidTr="006A6FBF">
        <w:trPr>
          <w:trHeight w:val="170"/>
        </w:trPr>
        <w:tc>
          <w:tcPr>
            <w:tcW w:w="4250" w:type="dxa"/>
            <w:tcBorders>
              <w:right w:val="single" w:sz="4" w:space="0" w:color="auto"/>
            </w:tcBorders>
          </w:tcPr>
          <w:p w14:paraId="5498D657" w14:textId="77777777" w:rsidR="00F76861" w:rsidRPr="006A6FBF" w:rsidRDefault="00F76861" w:rsidP="007C7991">
            <w:pPr>
              <w:pStyle w:val="Nadpis1"/>
              <w:numPr>
                <w:ilvl w:val="0"/>
                <w:numId w:val="0"/>
              </w:numPr>
              <w:suppressAutoHyphens/>
              <w:jc w:val="left"/>
              <w:outlineLvl w:val="0"/>
              <w:rPr>
                <w:b/>
                <w:kern w:val="0"/>
              </w:rPr>
            </w:pPr>
            <w:r w:rsidRPr="006A6FBF">
              <w:rPr>
                <w:kern w:val="0"/>
              </w:rPr>
              <w:t>5.</w:t>
            </w:r>
            <w:r w:rsidRPr="006A6FBF">
              <w:rPr>
                <w:kern w:val="0"/>
              </w:rPr>
              <w:tab/>
            </w:r>
            <w:r w:rsidRPr="006A6FBF">
              <w:rPr>
                <w:b/>
                <w:bCs/>
              </w:rPr>
              <w:t>GOVERNING LAW AND JURISDICTION</w:t>
            </w:r>
          </w:p>
        </w:tc>
        <w:tc>
          <w:tcPr>
            <w:tcW w:w="4250" w:type="dxa"/>
            <w:tcBorders>
              <w:left w:val="single" w:sz="4" w:space="0" w:color="auto"/>
            </w:tcBorders>
          </w:tcPr>
          <w:p w14:paraId="5AD6F0E7" w14:textId="7DCCD919" w:rsidR="00F76861" w:rsidRPr="006A6FBF" w:rsidRDefault="00F76861" w:rsidP="007C7991">
            <w:pPr>
              <w:pStyle w:val="Nadpis1"/>
              <w:numPr>
                <w:ilvl w:val="0"/>
                <w:numId w:val="0"/>
              </w:numPr>
              <w:suppressAutoHyphens/>
              <w:jc w:val="left"/>
              <w:outlineLvl w:val="0"/>
              <w:rPr>
                <w:kern w:val="0"/>
              </w:rPr>
            </w:pPr>
            <w:r w:rsidRPr="006A6FBF">
              <w:rPr>
                <w:kern w:val="0"/>
                <w:lang w:val="cs"/>
              </w:rPr>
              <w:t>5.</w:t>
            </w:r>
            <w:r w:rsidRPr="006A6FBF">
              <w:rPr>
                <w:kern w:val="0"/>
                <w:lang w:val="cs"/>
              </w:rPr>
              <w:tab/>
            </w:r>
            <w:r w:rsidRPr="006A6FBF">
              <w:rPr>
                <w:b/>
                <w:bCs/>
                <w:lang w:val="cs"/>
              </w:rPr>
              <w:t>ROZHODNÉ PRÁVO A JURISDIKCE</w:t>
            </w:r>
          </w:p>
        </w:tc>
      </w:tr>
      <w:tr w:rsidR="00F76861" w:rsidRPr="006A6FBF" w14:paraId="6CE766C1" w14:textId="29C7BBDF" w:rsidTr="006A6FBF">
        <w:trPr>
          <w:trHeight w:val="170"/>
        </w:trPr>
        <w:tc>
          <w:tcPr>
            <w:tcW w:w="4250" w:type="dxa"/>
            <w:tcBorders>
              <w:right w:val="single" w:sz="4" w:space="0" w:color="auto"/>
            </w:tcBorders>
          </w:tcPr>
          <w:p w14:paraId="377A60FC" w14:textId="0BF7DEF5" w:rsidR="00F76861" w:rsidRPr="006A6FBF" w:rsidRDefault="00F76861" w:rsidP="007C7991">
            <w:pPr>
              <w:pStyle w:val="Zkladntext"/>
              <w:suppressAutoHyphens/>
              <w:ind w:left="0"/>
              <w:rPr>
                <w:b/>
              </w:rPr>
            </w:pPr>
            <w:r w:rsidRPr="006A6FBF">
              <w:t xml:space="preserve">The Amendment Agreement </w:t>
            </w:r>
            <w:r w:rsidR="007A68C7" w:rsidRPr="00EE1617">
              <w:t>#1</w:t>
            </w:r>
            <w:r w:rsidRPr="006A6FBF">
              <w:t xml:space="preserve"> shall be governed and construed in accordance with the laws of </w:t>
            </w:r>
            <w:r w:rsidR="00EF5B08">
              <w:t>Czech Republic</w:t>
            </w:r>
            <w:r w:rsidRPr="006A6FBF">
              <w:t>.</w:t>
            </w:r>
          </w:p>
        </w:tc>
        <w:tc>
          <w:tcPr>
            <w:tcW w:w="4250" w:type="dxa"/>
            <w:tcBorders>
              <w:left w:val="single" w:sz="4" w:space="0" w:color="auto"/>
            </w:tcBorders>
          </w:tcPr>
          <w:p w14:paraId="6E7F19FF" w14:textId="24FBB160" w:rsidR="00F76861" w:rsidRPr="006A6FBF" w:rsidRDefault="00F76861" w:rsidP="007C7991">
            <w:pPr>
              <w:pStyle w:val="Zkladntext"/>
              <w:suppressAutoHyphens/>
              <w:ind w:left="0"/>
            </w:pPr>
            <w:r w:rsidRPr="006A6FBF">
              <w:rPr>
                <w:lang w:val="cs"/>
              </w:rPr>
              <w:t xml:space="preserve">Tento Smluvní dodatek </w:t>
            </w:r>
            <w:r w:rsidR="007A68C7" w:rsidRPr="00EE1617">
              <w:rPr>
                <w:lang w:val="cs"/>
              </w:rPr>
              <w:t>č. 1</w:t>
            </w:r>
            <w:r w:rsidR="007A68C7">
              <w:rPr>
                <w:lang w:val="cs"/>
              </w:rPr>
              <w:t xml:space="preserve"> </w:t>
            </w:r>
            <w:r w:rsidRPr="006A6FBF">
              <w:rPr>
                <w:lang w:val="cs"/>
              </w:rPr>
              <w:t xml:space="preserve">a jeho výklad se bude řídit zákony </w:t>
            </w:r>
            <w:r w:rsidR="00EF5B08">
              <w:rPr>
                <w:lang w:val="cs"/>
              </w:rPr>
              <w:t>České republiky</w:t>
            </w:r>
            <w:r w:rsidRPr="006A6FBF">
              <w:rPr>
                <w:lang w:val="cs"/>
              </w:rPr>
              <w:t>.</w:t>
            </w:r>
          </w:p>
        </w:tc>
      </w:tr>
    </w:tbl>
    <w:p w14:paraId="53E38961" w14:textId="6990C7B9" w:rsidR="006A1264" w:rsidRPr="006A6FBF" w:rsidRDefault="006A1264" w:rsidP="00F76861">
      <w:pPr>
        <w:pStyle w:val="Zkladntext"/>
        <w:suppressAutoHyphens/>
        <w:spacing w:after="0"/>
        <w:ind w:left="0"/>
        <w:rPr>
          <w:b/>
        </w:rPr>
      </w:pPr>
    </w:p>
    <w:p w14:paraId="39131BA1" w14:textId="77777777" w:rsidR="006A1264" w:rsidRPr="006A6FBF" w:rsidRDefault="00B617CC" w:rsidP="005F5883">
      <w:pPr>
        <w:suppressAutoHyphens/>
        <w:spacing w:after="0" w:line="240" w:lineRule="auto"/>
        <w:jc w:val="left"/>
        <w:rPr>
          <w:b/>
        </w:rPr>
      </w:pPr>
      <w:r w:rsidRPr="006A6FBF">
        <w:rPr>
          <w:b/>
          <w:bCs/>
          <w:lang w:val="cs"/>
        </w:rPr>
        <w:br w:type="page"/>
      </w:r>
    </w:p>
    <w:tbl>
      <w:tblPr>
        <w:tblStyle w:val="Mkatabulky"/>
        <w:tblW w:w="0" w:type="auto"/>
        <w:tblCellMar>
          <w:left w:w="57" w:type="dxa"/>
          <w:right w:w="57" w:type="dxa"/>
        </w:tblCellMar>
        <w:tblLook w:val="04A0" w:firstRow="1" w:lastRow="0" w:firstColumn="1" w:lastColumn="0" w:noHBand="0" w:noVBand="1"/>
      </w:tblPr>
      <w:tblGrid>
        <w:gridCol w:w="1980"/>
        <w:gridCol w:w="2267"/>
        <w:gridCol w:w="4247"/>
      </w:tblGrid>
      <w:tr w:rsidR="006B228E" w:rsidRPr="006A6FBF" w14:paraId="4BBEF187" w14:textId="77777777" w:rsidTr="006A6FBF">
        <w:trPr>
          <w:trHeight w:val="170"/>
        </w:trPr>
        <w:tc>
          <w:tcPr>
            <w:tcW w:w="4247" w:type="dxa"/>
            <w:gridSpan w:val="2"/>
            <w:tcBorders>
              <w:top w:val="nil"/>
              <w:left w:val="nil"/>
              <w:bottom w:val="nil"/>
              <w:right w:val="single" w:sz="4" w:space="0" w:color="auto"/>
            </w:tcBorders>
          </w:tcPr>
          <w:p w14:paraId="31BCA8D5" w14:textId="00AEEF32" w:rsidR="006B228E" w:rsidRPr="006A6FBF" w:rsidRDefault="006B228E" w:rsidP="007D4BDB">
            <w:pPr>
              <w:pStyle w:val="Nadpis2"/>
              <w:numPr>
                <w:ilvl w:val="0"/>
                <w:numId w:val="0"/>
              </w:numPr>
              <w:suppressAutoHyphens/>
              <w:spacing w:after="0"/>
              <w:outlineLvl w:val="1"/>
            </w:pPr>
            <w:r w:rsidRPr="006A6FBF">
              <w:rPr>
                <w:b/>
                <w:bCs/>
              </w:rPr>
              <w:lastRenderedPageBreak/>
              <w:t xml:space="preserve">THIS AMENDMENT AGREEMENT </w:t>
            </w:r>
            <w:r w:rsidR="007A68C7" w:rsidRPr="007A68C7">
              <w:rPr>
                <w:b/>
                <w:bCs/>
              </w:rPr>
              <w:t>#1</w:t>
            </w:r>
            <w:r w:rsidRPr="006A6FBF">
              <w:rPr>
                <w:sz w:val="22"/>
                <w:szCs w:val="22"/>
              </w:rPr>
              <w:t xml:space="preserve"> </w:t>
            </w:r>
            <w:r w:rsidRPr="006A6FBF">
              <w:t xml:space="preserve">has been executed </w:t>
            </w:r>
            <w:r w:rsidRPr="006A6FBF">
              <w:rPr>
                <w:snapToGrid w:val="0"/>
              </w:rPr>
              <w:t xml:space="preserve">by or on behalf of the Parties through their duly authorised representatives on the </w:t>
            </w:r>
            <w:r w:rsidR="00B401CE">
              <w:rPr>
                <w:snapToGrid w:val="0"/>
              </w:rPr>
              <w:t>Binding</w:t>
            </w:r>
            <w:r w:rsidR="007D4BDB" w:rsidRPr="006A6FBF">
              <w:rPr>
                <w:snapToGrid w:val="0"/>
              </w:rPr>
              <w:t xml:space="preserve"> </w:t>
            </w:r>
            <w:r w:rsidRPr="006A6FBF">
              <w:rPr>
                <w:snapToGrid w:val="0"/>
              </w:rPr>
              <w:t>date</w:t>
            </w:r>
            <w:r w:rsidRPr="006A6FBF">
              <w:t>.</w:t>
            </w:r>
          </w:p>
        </w:tc>
        <w:tc>
          <w:tcPr>
            <w:tcW w:w="4247" w:type="dxa"/>
            <w:tcBorders>
              <w:top w:val="nil"/>
              <w:left w:val="single" w:sz="4" w:space="0" w:color="auto"/>
              <w:bottom w:val="nil"/>
              <w:right w:val="nil"/>
            </w:tcBorders>
          </w:tcPr>
          <w:p w14:paraId="2DA5C68E" w14:textId="521B06D0" w:rsidR="006B228E" w:rsidRPr="006A6FBF" w:rsidRDefault="006B228E" w:rsidP="007D4BDB">
            <w:pPr>
              <w:pStyle w:val="Nadpis2"/>
              <w:numPr>
                <w:ilvl w:val="0"/>
                <w:numId w:val="0"/>
              </w:numPr>
              <w:suppressAutoHyphens/>
              <w:spacing w:after="0"/>
              <w:outlineLvl w:val="1"/>
            </w:pPr>
            <w:r w:rsidRPr="006A6FBF">
              <w:rPr>
                <w:b/>
                <w:bCs/>
                <w:lang w:val="cs"/>
              </w:rPr>
              <w:t xml:space="preserve">TENTO SMLUVNÍ DODATEK </w:t>
            </w:r>
            <w:r w:rsidR="007A68C7">
              <w:rPr>
                <w:b/>
                <w:bCs/>
                <w:lang w:val="cs"/>
              </w:rPr>
              <w:t>Č</w:t>
            </w:r>
            <w:r w:rsidR="007A68C7" w:rsidRPr="007A68C7">
              <w:rPr>
                <w:b/>
                <w:bCs/>
                <w:lang w:val="cs"/>
              </w:rPr>
              <w:t>. 1</w:t>
            </w:r>
            <w:r w:rsidR="007A68C7">
              <w:rPr>
                <w:lang w:val="cs"/>
              </w:rPr>
              <w:t xml:space="preserve"> </w:t>
            </w:r>
            <w:r w:rsidRPr="006A6FBF">
              <w:rPr>
                <w:lang w:val="cs"/>
              </w:rPr>
              <w:t xml:space="preserve">byl uzavřen </w:t>
            </w:r>
            <w:r w:rsidRPr="006A6FBF">
              <w:rPr>
                <w:snapToGrid w:val="0"/>
                <w:lang w:val="cs"/>
              </w:rPr>
              <w:t xml:space="preserve">Smluvními stranami nebo jejich řádně pověřenými zástupci k Datu </w:t>
            </w:r>
            <w:r w:rsidR="007D4BDB">
              <w:rPr>
                <w:snapToGrid w:val="0"/>
                <w:lang w:val="cs"/>
              </w:rPr>
              <w:t>platnosti</w:t>
            </w:r>
            <w:r w:rsidRPr="006A6FBF">
              <w:rPr>
                <w:lang w:val="cs"/>
              </w:rPr>
              <w:t>.</w:t>
            </w:r>
          </w:p>
        </w:tc>
      </w:tr>
      <w:tr w:rsidR="006B228E" w:rsidRPr="006A6FBF" w14:paraId="432A04D9" w14:textId="77777777" w:rsidTr="006A6FBF">
        <w:trPr>
          <w:trHeight w:val="170"/>
        </w:trPr>
        <w:tc>
          <w:tcPr>
            <w:tcW w:w="8494" w:type="dxa"/>
            <w:gridSpan w:val="3"/>
            <w:tcBorders>
              <w:top w:val="nil"/>
              <w:left w:val="nil"/>
              <w:bottom w:val="nil"/>
              <w:right w:val="nil"/>
            </w:tcBorders>
          </w:tcPr>
          <w:p w14:paraId="5CBF494E" w14:textId="77777777" w:rsidR="00CE4028" w:rsidRDefault="00CE4028" w:rsidP="002767BA">
            <w:pPr>
              <w:pStyle w:val="Nadpis2"/>
              <w:numPr>
                <w:ilvl w:val="0"/>
                <w:numId w:val="0"/>
              </w:numPr>
              <w:suppressAutoHyphens/>
              <w:spacing w:after="0" w:line="240" w:lineRule="auto"/>
              <w:outlineLvl w:val="1"/>
              <w:rPr>
                <w:b/>
                <w:bCs/>
              </w:rPr>
            </w:pPr>
          </w:p>
          <w:p w14:paraId="1B88EC43" w14:textId="77777777" w:rsidR="00CE4028" w:rsidRDefault="00CE4028" w:rsidP="002767BA">
            <w:pPr>
              <w:pStyle w:val="Nadpis2"/>
              <w:numPr>
                <w:ilvl w:val="0"/>
                <w:numId w:val="0"/>
              </w:numPr>
              <w:suppressAutoHyphens/>
              <w:spacing w:after="0" w:line="240" w:lineRule="auto"/>
              <w:outlineLvl w:val="1"/>
              <w:rPr>
                <w:b/>
                <w:bCs/>
              </w:rPr>
            </w:pPr>
          </w:p>
          <w:p w14:paraId="5190F629" w14:textId="316C1C5D" w:rsidR="006B228E" w:rsidRPr="00075598" w:rsidRDefault="00075598" w:rsidP="002767BA">
            <w:pPr>
              <w:pStyle w:val="Nadpis2"/>
              <w:numPr>
                <w:ilvl w:val="0"/>
                <w:numId w:val="0"/>
              </w:numPr>
              <w:suppressAutoHyphens/>
              <w:spacing w:after="0" w:line="240" w:lineRule="auto"/>
              <w:outlineLvl w:val="1"/>
              <w:rPr>
                <w:b/>
                <w:bCs/>
              </w:rPr>
            </w:pPr>
            <w:r w:rsidRPr="00EA40B7">
              <w:rPr>
                <w:b/>
                <w:bCs/>
              </w:rPr>
              <w:t>BIOGEN IDEC RESEARCH LIMITED</w:t>
            </w:r>
            <w:r>
              <w:rPr>
                <w:b/>
                <w:bCs/>
              </w:rPr>
              <w:t xml:space="preserve"> – Signed by / </w:t>
            </w:r>
            <w:proofErr w:type="spellStart"/>
            <w:r w:rsidRPr="00075598">
              <w:rPr>
                <w:b/>
                <w:bCs/>
                <w:i/>
                <w:iCs/>
              </w:rPr>
              <w:t>podepsáno</w:t>
            </w:r>
            <w:proofErr w:type="spellEnd"/>
            <w:r>
              <w:rPr>
                <w:b/>
                <w:bCs/>
              </w:rPr>
              <w:t xml:space="preserve"> IQVIA RDS Czech Republic, s.r.o. on behalf of / </w:t>
            </w:r>
            <w:proofErr w:type="spellStart"/>
            <w:r w:rsidRPr="00075598">
              <w:rPr>
                <w:b/>
                <w:bCs/>
                <w:i/>
                <w:iCs/>
              </w:rPr>
              <w:t>na</w:t>
            </w:r>
            <w:proofErr w:type="spellEnd"/>
            <w:r w:rsidRPr="00075598">
              <w:rPr>
                <w:b/>
                <w:bCs/>
                <w:i/>
                <w:iCs/>
              </w:rPr>
              <w:t xml:space="preserve"> </w:t>
            </w:r>
            <w:proofErr w:type="spellStart"/>
            <w:r w:rsidRPr="00075598">
              <w:rPr>
                <w:b/>
                <w:bCs/>
                <w:i/>
                <w:iCs/>
              </w:rPr>
              <w:t>základě</w:t>
            </w:r>
            <w:proofErr w:type="spellEnd"/>
            <w:r w:rsidRPr="00075598">
              <w:rPr>
                <w:b/>
                <w:bCs/>
                <w:i/>
                <w:iCs/>
              </w:rPr>
              <w:t xml:space="preserve"> </w:t>
            </w:r>
            <w:proofErr w:type="spellStart"/>
            <w:r w:rsidRPr="00075598">
              <w:rPr>
                <w:b/>
                <w:bCs/>
                <w:i/>
                <w:iCs/>
              </w:rPr>
              <w:t>plné</w:t>
            </w:r>
            <w:proofErr w:type="spellEnd"/>
            <w:r w:rsidRPr="00075598">
              <w:rPr>
                <w:b/>
                <w:bCs/>
                <w:i/>
                <w:iCs/>
              </w:rPr>
              <w:t xml:space="preserve"> </w:t>
            </w:r>
            <w:proofErr w:type="spellStart"/>
            <w:r w:rsidRPr="00075598">
              <w:rPr>
                <w:b/>
                <w:bCs/>
                <w:i/>
                <w:iCs/>
              </w:rPr>
              <w:t>moci</w:t>
            </w:r>
            <w:proofErr w:type="spellEnd"/>
            <w:r>
              <w:rPr>
                <w:b/>
                <w:bCs/>
              </w:rPr>
              <w:t xml:space="preserve"> Biogen Idec Research Limited </w:t>
            </w:r>
          </w:p>
          <w:p w14:paraId="063F3D94" w14:textId="5B89D3D8" w:rsidR="006A6FBF" w:rsidRPr="006A6FBF" w:rsidRDefault="006A6FBF" w:rsidP="002767BA">
            <w:pPr>
              <w:pStyle w:val="Nadpis2"/>
              <w:numPr>
                <w:ilvl w:val="0"/>
                <w:numId w:val="0"/>
              </w:numPr>
              <w:suppressAutoHyphens/>
              <w:spacing w:after="0" w:line="240" w:lineRule="auto"/>
              <w:outlineLvl w:val="1"/>
              <w:rPr>
                <w:highlight w:val="yellow"/>
              </w:rPr>
            </w:pPr>
          </w:p>
        </w:tc>
      </w:tr>
      <w:tr w:rsidR="006B228E" w:rsidRPr="006A6FBF" w14:paraId="6195395F" w14:textId="77777777" w:rsidTr="006A6FBF">
        <w:trPr>
          <w:trHeight w:val="170"/>
        </w:trPr>
        <w:tc>
          <w:tcPr>
            <w:tcW w:w="1980" w:type="dxa"/>
            <w:tcBorders>
              <w:top w:val="nil"/>
              <w:left w:val="nil"/>
              <w:bottom w:val="nil"/>
              <w:right w:val="nil"/>
            </w:tcBorders>
          </w:tcPr>
          <w:p w14:paraId="239E3142" w14:textId="77777777" w:rsidR="002767BA" w:rsidRDefault="002767BA" w:rsidP="007C7991">
            <w:pPr>
              <w:pStyle w:val="Nadpis2"/>
              <w:numPr>
                <w:ilvl w:val="0"/>
                <w:numId w:val="0"/>
              </w:numPr>
              <w:suppressAutoHyphens/>
              <w:spacing w:after="0" w:line="600" w:lineRule="auto"/>
              <w:jc w:val="right"/>
              <w:outlineLvl w:val="1"/>
            </w:pPr>
          </w:p>
          <w:p w14:paraId="4703499C" w14:textId="61B2CE38" w:rsidR="006B228E" w:rsidRPr="00075598" w:rsidRDefault="006B228E" w:rsidP="007C7991">
            <w:pPr>
              <w:pStyle w:val="Nadpis2"/>
              <w:numPr>
                <w:ilvl w:val="0"/>
                <w:numId w:val="0"/>
              </w:numPr>
              <w:suppressAutoHyphens/>
              <w:spacing w:after="0" w:line="600" w:lineRule="auto"/>
              <w:jc w:val="right"/>
              <w:outlineLvl w:val="1"/>
            </w:pPr>
            <w:r w:rsidRPr="00075598">
              <w:t>By: /</w:t>
            </w:r>
            <w:r w:rsidRPr="00075598">
              <w:rPr>
                <w:lang w:val="cs"/>
              </w:rPr>
              <w:t xml:space="preserve"> Podepsal(a):</w:t>
            </w:r>
          </w:p>
        </w:tc>
        <w:tc>
          <w:tcPr>
            <w:tcW w:w="6514" w:type="dxa"/>
            <w:gridSpan w:val="2"/>
            <w:tcBorders>
              <w:top w:val="nil"/>
              <w:left w:val="nil"/>
              <w:bottom w:val="nil"/>
              <w:right w:val="nil"/>
            </w:tcBorders>
          </w:tcPr>
          <w:p w14:paraId="1EA2965B" w14:textId="77777777" w:rsidR="002767BA" w:rsidRDefault="002767BA" w:rsidP="007C7991">
            <w:pPr>
              <w:pStyle w:val="Nadpis2"/>
              <w:numPr>
                <w:ilvl w:val="0"/>
                <w:numId w:val="0"/>
              </w:numPr>
              <w:tabs>
                <w:tab w:val="clear" w:pos="720"/>
                <w:tab w:val="left" w:pos="3630"/>
              </w:tabs>
              <w:suppressAutoHyphens/>
              <w:spacing w:after="0" w:line="600" w:lineRule="auto"/>
              <w:outlineLvl w:val="1"/>
              <w:rPr>
                <w:u w:val="single"/>
                <w:lang w:val="cs"/>
              </w:rPr>
            </w:pPr>
          </w:p>
          <w:p w14:paraId="01A63D95" w14:textId="06D46E92" w:rsidR="006B228E" w:rsidRPr="00075598" w:rsidRDefault="006B228E" w:rsidP="007C7991">
            <w:pPr>
              <w:pStyle w:val="Nadpis2"/>
              <w:numPr>
                <w:ilvl w:val="0"/>
                <w:numId w:val="0"/>
              </w:numPr>
              <w:tabs>
                <w:tab w:val="clear" w:pos="720"/>
                <w:tab w:val="left" w:pos="3630"/>
              </w:tabs>
              <w:suppressAutoHyphens/>
              <w:spacing w:after="0" w:line="600" w:lineRule="auto"/>
              <w:outlineLvl w:val="1"/>
              <w:rPr>
                <w:u w:val="single"/>
              </w:rPr>
            </w:pPr>
            <w:r w:rsidRPr="00075598">
              <w:rPr>
                <w:u w:val="single"/>
                <w:lang w:val="cs"/>
              </w:rPr>
              <w:tab/>
            </w:r>
          </w:p>
        </w:tc>
      </w:tr>
      <w:tr w:rsidR="006B228E" w:rsidRPr="006A6FBF" w14:paraId="245E7093" w14:textId="77777777" w:rsidTr="006A6FBF">
        <w:trPr>
          <w:trHeight w:val="170"/>
        </w:trPr>
        <w:tc>
          <w:tcPr>
            <w:tcW w:w="1980" w:type="dxa"/>
            <w:tcBorders>
              <w:top w:val="nil"/>
              <w:left w:val="nil"/>
              <w:bottom w:val="nil"/>
              <w:right w:val="nil"/>
            </w:tcBorders>
          </w:tcPr>
          <w:p w14:paraId="25443A28" w14:textId="21411BDC" w:rsidR="006B228E" w:rsidRPr="00075598" w:rsidRDefault="006B228E" w:rsidP="007C7991">
            <w:pPr>
              <w:pStyle w:val="Nadpis2"/>
              <w:numPr>
                <w:ilvl w:val="0"/>
                <w:numId w:val="0"/>
              </w:numPr>
              <w:suppressAutoHyphens/>
              <w:spacing w:after="0" w:line="600" w:lineRule="auto"/>
              <w:jc w:val="right"/>
              <w:outlineLvl w:val="1"/>
            </w:pPr>
            <w:r w:rsidRPr="00075598">
              <w:t>Name: /</w:t>
            </w:r>
            <w:r w:rsidRPr="00075598">
              <w:rPr>
                <w:lang w:val="cs"/>
              </w:rPr>
              <w:t xml:space="preserve"> Jméno:</w:t>
            </w:r>
          </w:p>
        </w:tc>
        <w:tc>
          <w:tcPr>
            <w:tcW w:w="6514" w:type="dxa"/>
            <w:gridSpan w:val="2"/>
            <w:tcBorders>
              <w:top w:val="nil"/>
              <w:left w:val="nil"/>
              <w:bottom w:val="nil"/>
              <w:right w:val="nil"/>
            </w:tcBorders>
          </w:tcPr>
          <w:p w14:paraId="4577EA25" w14:textId="5FD5ED60" w:rsidR="006B228E" w:rsidRPr="00075598" w:rsidRDefault="006B228E" w:rsidP="007C7991">
            <w:pPr>
              <w:pStyle w:val="Nadpis2"/>
              <w:numPr>
                <w:ilvl w:val="0"/>
                <w:numId w:val="0"/>
              </w:numPr>
              <w:tabs>
                <w:tab w:val="clear" w:pos="720"/>
                <w:tab w:val="left" w:pos="3630"/>
              </w:tabs>
              <w:suppressAutoHyphens/>
              <w:spacing w:after="0" w:line="600" w:lineRule="auto"/>
              <w:outlineLvl w:val="1"/>
              <w:rPr>
                <w:u w:val="single"/>
              </w:rPr>
            </w:pPr>
          </w:p>
        </w:tc>
      </w:tr>
      <w:tr w:rsidR="006B228E" w:rsidRPr="006A6FBF" w14:paraId="1B725353" w14:textId="77777777" w:rsidTr="006A6FBF">
        <w:trPr>
          <w:trHeight w:val="170"/>
        </w:trPr>
        <w:tc>
          <w:tcPr>
            <w:tcW w:w="1980" w:type="dxa"/>
            <w:tcBorders>
              <w:top w:val="nil"/>
              <w:left w:val="nil"/>
              <w:bottom w:val="nil"/>
              <w:right w:val="nil"/>
            </w:tcBorders>
          </w:tcPr>
          <w:p w14:paraId="085EC138" w14:textId="31925276" w:rsidR="006B228E" w:rsidRPr="00075598" w:rsidRDefault="006B228E" w:rsidP="007C7991">
            <w:pPr>
              <w:pStyle w:val="Nadpis2"/>
              <w:numPr>
                <w:ilvl w:val="0"/>
                <w:numId w:val="0"/>
              </w:numPr>
              <w:suppressAutoHyphens/>
              <w:spacing w:after="0" w:line="600" w:lineRule="auto"/>
              <w:jc w:val="right"/>
              <w:outlineLvl w:val="1"/>
            </w:pPr>
            <w:r w:rsidRPr="00075598">
              <w:t>Title: /</w:t>
            </w:r>
            <w:r w:rsidRPr="00075598">
              <w:rPr>
                <w:lang w:val="cs"/>
              </w:rPr>
              <w:t xml:space="preserve"> Funkce:</w:t>
            </w:r>
          </w:p>
        </w:tc>
        <w:tc>
          <w:tcPr>
            <w:tcW w:w="6514" w:type="dxa"/>
            <w:gridSpan w:val="2"/>
            <w:tcBorders>
              <w:top w:val="nil"/>
              <w:left w:val="nil"/>
              <w:bottom w:val="nil"/>
              <w:right w:val="nil"/>
            </w:tcBorders>
          </w:tcPr>
          <w:p w14:paraId="36274441" w14:textId="0BBB358E" w:rsidR="006B228E" w:rsidRPr="00075598" w:rsidRDefault="00075598" w:rsidP="007C7991">
            <w:pPr>
              <w:pStyle w:val="Nadpis2"/>
              <w:numPr>
                <w:ilvl w:val="0"/>
                <w:numId w:val="0"/>
              </w:numPr>
              <w:tabs>
                <w:tab w:val="clear" w:pos="720"/>
                <w:tab w:val="left" w:pos="3630"/>
              </w:tabs>
              <w:suppressAutoHyphens/>
              <w:spacing w:after="0" w:line="600" w:lineRule="auto"/>
              <w:outlineLvl w:val="1"/>
              <w:rPr>
                <w:u w:val="single"/>
              </w:rPr>
            </w:pPr>
            <w:proofErr w:type="spellStart"/>
            <w:r w:rsidRPr="00075598">
              <w:rPr>
                <w:u w:val="single"/>
                <w:lang w:val="cs"/>
              </w:rPr>
              <w:t>Director</w:t>
            </w:r>
            <w:proofErr w:type="spellEnd"/>
            <w:r w:rsidRPr="00075598">
              <w:rPr>
                <w:u w:val="single"/>
                <w:lang w:val="cs"/>
              </w:rPr>
              <w:t xml:space="preserve"> </w:t>
            </w:r>
            <w:proofErr w:type="spellStart"/>
            <w:r w:rsidRPr="00075598">
              <w:rPr>
                <w:u w:val="single"/>
                <w:lang w:val="cs"/>
              </w:rPr>
              <w:t>Clinical</w:t>
            </w:r>
            <w:proofErr w:type="spellEnd"/>
            <w:r w:rsidRPr="00075598">
              <w:rPr>
                <w:u w:val="single"/>
                <w:lang w:val="cs"/>
              </w:rPr>
              <w:t xml:space="preserve"> </w:t>
            </w:r>
            <w:proofErr w:type="spellStart"/>
            <w:r w:rsidRPr="00075598">
              <w:rPr>
                <w:u w:val="single"/>
                <w:lang w:val="cs"/>
              </w:rPr>
              <w:t>operations</w:t>
            </w:r>
            <w:proofErr w:type="spellEnd"/>
          </w:p>
        </w:tc>
      </w:tr>
      <w:tr w:rsidR="006B228E" w:rsidRPr="006A6FBF" w14:paraId="7EFBED4C" w14:textId="77777777" w:rsidTr="006A6FBF">
        <w:trPr>
          <w:trHeight w:val="170"/>
        </w:trPr>
        <w:tc>
          <w:tcPr>
            <w:tcW w:w="1980" w:type="dxa"/>
            <w:tcBorders>
              <w:top w:val="nil"/>
              <w:left w:val="nil"/>
              <w:bottom w:val="nil"/>
              <w:right w:val="nil"/>
            </w:tcBorders>
          </w:tcPr>
          <w:p w14:paraId="5E465D8D" w14:textId="77777777" w:rsidR="006B228E" w:rsidRPr="00075598" w:rsidRDefault="006B228E" w:rsidP="007C7991">
            <w:pPr>
              <w:pStyle w:val="Nadpis2"/>
              <w:numPr>
                <w:ilvl w:val="0"/>
                <w:numId w:val="0"/>
              </w:numPr>
              <w:suppressAutoHyphens/>
              <w:spacing w:after="0" w:line="600" w:lineRule="auto"/>
              <w:jc w:val="right"/>
              <w:outlineLvl w:val="1"/>
              <w:rPr>
                <w:lang w:val="cs"/>
              </w:rPr>
            </w:pPr>
            <w:r w:rsidRPr="00075598">
              <w:t>Date: /</w:t>
            </w:r>
            <w:r w:rsidRPr="00075598">
              <w:rPr>
                <w:lang w:val="cs"/>
              </w:rPr>
              <w:t xml:space="preserve"> Datum:</w:t>
            </w:r>
          </w:p>
          <w:p w14:paraId="400502BB" w14:textId="414063ED" w:rsidR="006A6FBF" w:rsidRPr="00075598" w:rsidRDefault="006A6FBF" w:rsidP="002767BA">
            <w:pPr>
              <w:pStyle w:val="Nadpis2"/>
              <w:numPr>
                <w:ilvl w:val="0"/>
                <w:numId w:val="0"/>
              </w:numPr>
              <w:suppressAutoHyphens/>
              <w:spacing w:after="0" w:line="600" w:lineRule="auto"/>
              <w:outlineLvl w:val="1"/>
            </w:pPr>
          </w:p>
        </w:tc>
        <w:tc>
          <w:tcPr>
            <w:tcW w:w="6514" w:type="dxa"/>
            <w:gridSpan w:val="2"/>
            <w:tcBorders>
              <w:top w:val="nil"/>
              <w:left w:val="nil"/>
              <w:bottom w:val="nil"/>
              <w:right w:val="nil"/>
            </w:tcBorders>
          </w:tcPr>
          <w:p w14:paraId="1B469CD9" w14:textId="25322531" w:rsidR="006B228E" w:rsidRPr="00075598" w:rsidRDefault="006B228E" w:rsidP="007C7991">
            <w:pPr>
              <w:pStyle w:val="Nadpis2"/>
              <w:numPr>
                <w:ilvl w:val="0"/>
                <w:numId w:val="0"/>
              </w:numPr>
              <w:tabs>
                <w:tab w:val="clear" w:pos="720"/>
                <w:tab w:val="left" w:pos="3630"/>
              </w:tabs>
              <w:suppressAutoHyphens/>
              <w:spacing w:after="0" w:line="600" w:lineRule="auto"/>
              <w:outlineLvl w:val="1"/>
              <w:rPr>
                <w:u w:val="single"/>
              </w:rPr>
            </w:pPr>
            <w:r w:rsidRPr="00075598">
              <w:rPr>
                <w:u w:val="single"/>
                <w:lang w:val="cs"/>
              </w:rPr>
              <w:tab/>
            </w:r>
          </w:p>
        </w:tc>
      </w:tr>
      <w:tr w:rsidR="00B05E18" w:rsidRPr="006A6FBF" w14:paraId="470486C9" w14:textId="77777777" w:rsidTr="006A6FBF">
        <w:trPr>
          <w:trHeight w:val="170"/>
        </w:trPr>
        <w:tc>
          <w:tcPr>
            <w:tcW w:w="1980" w:type="dxa"/>
            <w:tcBorders>
              <w:top w:val="nil"/>
              <w:left w:val="nil"/>
              <w:bottom w:val="nil"/>
              <w:right w:val="nil"/>
            </w:tcBorders>
          </w:tcPr>
          <w:p w14:paraId="5FA81D3D" w14:textId="3E0B7337" w:rsidR="002767BA" w:rsidRDefault="002767BA" w:rsidP="007C7991">
            <w:pPr>
              <w:pStyle w:val="Nadpis2"/>
              <w:numPr>
                <w:ilvl w:val="0"/>
                <w:numId w:val="0"/>
              </w:numPr>
              <w:suppressAutoHyphens/>
              <w:spacing w:after="0" w:line="600" w:lineRule="auto"/>
              <w:jc w:val="right"/>
              <w:outlineLvl w:val="1"/>
            </w:pPr>
            <w:r w:rsidRPr="00075598">
              <w:rPr>
                <w:b/>
                <w:bCs/>
              </w:rPr>
              <w:t xml:space="preserve">Nemocnice Na </w:t>
            </w:r>
          </w:p>
          <w:p w14:paraId="76E5C075" w14:textId="77777777" w:rsidR="002767BA" w:rsidRDefault="002767BA" w:rsidP="007C7991">
            <w:pPr>
              <w:pStyle w:val="Nadpis2"/>
              <w:numPr>
                <w:ilvl w:val="0"/>
                <w:numId w:val="0"/>
              </w:numPr>
              <w:suppressAutoHyphens/>
              <w:spacing w:after="0" w:line="600" w:lineRule="auto"/>
              <w:jc w:val="right"/>
              <w:outlineLvl w:val="1"/>
            </w:pPr>
          </w:p>
          <w:p w14:paraId="600EF777" w14:textId="0AA85587" w:rsidR="00B05E18" w:rsidRPr="00075598" w:rsidRDefault="00B05E18" w:rsidP="007C7991">
            <w:pPr>
              <w:pStyle w:val="Nadpis2"/>
              <w:numPr>
                <w:ilvl w:val="0"/>
                <w:numId w:val="0"/>
              </w:numPr>
              <w:suppressAutoHyphens/>
              <w:spacing w:after="0" w:line="600" w:lineRule="auto"/>
              <w:jc w:val="right"/>
              <w:outlineLvl w:val="1"/>
            </w:pPr>
            <w:r w:rsidRPr="00075598">
              <w:t>By: /</w:t>
            </w:r>
            <w:r w:rsidRPr="00075598">
              <w:rPr>
                <w:lang w:val="cs"/>
              </w:rPr>
              <w:t xml:space="preserve"> Podepsal(a):</w:t>
            </w:r>
          </w:p>
        </w:tc>
        <w:tc>
          <w:tcPr>
            <w:tcW w:w="6514" w:type="dxa"/>
            <w:gridSpan w:val="2"/>
            <w:tcBorders>
              <w:top w:val="nil"/>
              <w:left w:val="nil"/>
              <w:bottom w:val="nil"/>
              <w:right w:val="nil"/>
            </w:tcBorders>
          </w:tcPr>
          <w:p w14:paraId="12876CC5" w14:textId="584FDB99" w:rsidR="002767BA" w:rsidRDefault="002767BA" w:rsidP="007C7991">
            <w:pPr>
              <w:pStyle w:val="Nadpis2"/>
              <w:numPr>
                <w:ilvl w:val="0"/>
                <w:numId w:val="0"/>
              </w:numPr>
              <w:tabs>
                <w:tab w:val="clear" w:pos="720"/>
                <w:tab w:val="left" w:pos="3630"/>
              </w:tabs>
              <w:suppressAutoHyphens/>
              <w:spacing w:after="0" w:line="600" w:lineRule="auto"/>
              <w:outlineLvl w:val="1"/>
              <w:rPr>
                <w:u w:val="single"/>
                <w:lang w:val="cs"/>
              </w:rPr>
            </w:pPr>
            <w:proofErr w:type="spellStart"/>
            <w:r w:rsidRPr="00075598">
              <w:rPr>
                <w:b/>
                <w:bCs/>
              </w:rPr>
              <w:t>Homolce</w:t>
            </w:r>
            <w:proofErr w:type="spellEnd"/>
          </w:p>
          <w:p w14:paraId="326B895A" w14:textId="77777777" w:rsidR="002767BA" w:rsidRDefault="002767BA" w:rsidP="007C7991">
            <w:pPr>
              <w:pStyle w:val="Nadpis2"/>
              <w:numPr>
                <w:ilvl w:val="0"/>
                <w:numId w:val="0"/>
              </w:numPr>
              <w:tabs>
                <w:tab w:val="clear" w:pos="720"/>
                <w:tab w:val="left" w:pos="3630"/>
              </w:tabs>
              <w:suppressAutoHyphens/>
              <w:spacing w:after="0" w:line="600" w:lineRule="auto"/>
              <w:outlineLvl w:val="1"/>
              <w:rPr>
                <w:u w:val="single"/>
                <w:lang w:val="cs"/>
              </w:rPr>
            </w:pPr>
          </w:p>
          <w:p w14:paraId="39387C47" w14:textId="67152CFB" w:rsidR="00B05E18" w:rsidRPr="00075598" w:rsidRDefault="00B05E18" w:rsidP="007C7991">
            <w:pPr>
              <w:pStyle w:val="Nadpis2"/>
              <w:numPr>
                <w:ilvl w:val="0"/>
                <w:numId w:val="0"/>
              </w:numPr>
              <w:tabs>
                <w:tab w:val="clear" w:pos="720"/>
                <w:tab w:val="left" w:pos="3630"/>
              </w:tabs>
              <w:suppressAutoHyphens/>
              <w:spacing w:after="0" w:line="600" w:lineRule="auto"/>
              <w:outlineLvl w:val="1"/>
              <w:rPr>
                <w:u w:val="single"/>
              </w:rPr>
            </w:pPr>
            <w:r w:rsidRPr="00075598">
              <w:rPr>
                <w:u w:val="single"/>
                <w:lang w:val="cs"/>
              </w:rPr>
              <w:tab/>
            </w:r>
          </w:p>
        </w:tc>
      </w:tr>
      <w:tr w:rsidR="00B05E18" w:rsidRPr="006A6FBF" w14:paraId="4FFC940F" w14:textId="77777777" w:rsidTr="006A6FBF">
        <w:trPr>
          <w:trHeight w:val="170"/>
        </w:trPr>
        <w:tc>
          <w:tcPr>
            <w:tcW w:w="1980" w:type="dxa"/>
            <w:tcBorders>
              <w:top w:val="nil"/>
              <w:left w:val="nil"/>
              <w:bottom w:val="nil"/>
              <w:right w:val="nil"/>
            </w:tcBorders>
          </w:tcPr>
          <w:p w14:paraId="13B3A271" w14:textId="696486D4" w:rsidR="00B05E18" w:rsidRPr="00075598" w:rsidRDefault="00B05E18" w:rsidP="007C7991">
            <w:pPr>
              <w:pStyle w:val="Nadpis2"/>
              <w:numPr>
                <w:ilvl w:val="0"/>
                <w:numId w:val="0"/>
              </w:numPr>
              <w:suppressAutoHyphens/>
              <w:spacing w:after="0" w:line="600" w:lineRule="auto"/>
              <w:jc w:val="right"/>
              <w:outlineLvl w:val="1"/>
            </w:pPr>
            <w:r w:rsidRPr="00075598">
              <w:t>Name: /</w:t>
            </w:r>
            <w:r w:rsidRPr="00075598">
              <w:rPr>
                <w:lang w:val="cs"/>
              </w:rPr>
              <w:t xml:space="preserve"> Jméno:</w:t>
            </w:r>
          </w:p>
        </w:tc>
        <w:tc>
          <w:tcPr>
            <w:tcW w:w="6514" w:type="dxa"/>
            <w:gridSpan w:val="2"/>
            <w:tcBorders>
              <w:top w:val="nil"/>
              <w:left w:val="nil"/>
              <w:bottom w:val="nil"/>
              <w:right w:val="nil"/>
            </w:tcBorders>
          </w:tcPr>
          <w:p w14:paraId="6D6B7F39" w14:textId="125E8742" w:rsidR="00B05E18" w:rsidRPr="00075598" w:rsidRDefault="00075598" w:rsidP="007C7991">
            <w:pPr>
              <w:pStyle w:val="Nadpis2"/>
              <w:numPr>
                <w:ilvl w:val="0"/>
                <w:numId w:val="0"/>
              </w:numPr>
              <w:tabs>
                <w:tab w:val="clear" w:pos="720"/>
                <w:tab w:val="left" w:pos="3630"/>
              </w:tabs>
              <w:suppressAutoHyphens/>
              <w:spacing w:after="0" w:line="600" w:lineRule="auto"/>
              <w:outlineLvl w:val="1"/>
              <w:rPr>
                <w:u w:val="single"/>
              </w:rPr>
            </w:pPr>
            <w:r>
              <w:rPr>
                <w:u w:val="single"/>
                <w:lang w:val="cs"/>
              </w:rPr>
              <w:t xml:space="preserve">MUDr. Petr </w:t>
            </w:r>
            <w:proofErr w:type="spellStart"/>
            <w:r>
              <w:rPr>
                <w:u w:val="single"/>
                <w:lang w:val="cs"/>
              </w:rPr>
              <w:t>P</w:t>
            </w:r>
            <w:r w:rsidR="00A659F1">
              <w:rPr>
                <w:u w:val="single"/>
                <w:lang w:val="cs"/>
              </w:rPr>
              <w:t>o</w:t>
            </w:r>
            <w:r>
              <w:rPr>
                <w:u w:val="single"/>
                <w:lang w:val="cs"/>
              </w:rPr>
              <w:t>louček</w:t>
            </w:r>
            <w:proofErr w:type="spellEnd"/>
            <w:r>
              <w:rPr>
                <w:u w:val="single"/>
                <w:lang w:val="cs"/>
              </w:rPr>
              <w:t>, MBA</w:t>
            </w:r>
          </w:p>
        </w:tc>
      </w:tr>
      <w:tr w:rsidR="00B05E18" w:rsidRPr="006A6FBF" w14:paraId="7BBA66F9" w14:textId="77777777" w:rsidTr="006A6FBF">
        <w:trPr>
          <w:trHeight w:val="170"/>
        </w:trPr>
        <w:tc>
          <w:tcPr>
            <w:tcW w:w="1980" w:type="dxa"/>
            <w:tcBorders>
              <w:top w:val="nil"/>
              <w:left w:val="nil"/>
              <w:bottom w:val="nil"/>
              <w:right w:val="nil"/>
            </w:tcBorders>
          </w:tcPr>
          <w:p w14:paraId="27C8E216" w14:textId="6F302EB7" w:rsidR="00B05E18" w:rsidRPr="00075598" w:rsidRDefault="00B05E18" w:rsidP="007C7991">
            <w:pPr>
              <w:pStyle w:val="Nadpis2"/>
              <w:numPr>
                <w:ilvl w:val="0"/>
                <w:numId w:val="0"/>
              </w:numPr>
              <w:suppressAutoHyphens/>
              <w:spacing w:after="0" w:line="600" w:lineRule="auto"/>
              <w:jc w:val="right"/>
              <w:outlineLvl w:val="1"/>
            </w:pPr>
            <w:r w:rsidRPr="00075598">
              <w:t>Title: /</w:t>
            </w:r>
            <w:r w:rsidRPr="00075598">
              <w:rPr>
                <w:lang w:val="cs"/>
              </w:rPr>
              <w:t xml:space="preserve"> Funkce:</w:t>
            </w:r>
          </w:p>
        </w:tc>
        <w:tc>
          <w:tcPr>
            <w:tcW w:w="6514" w:type="dxa"/>
            <w:gridSpan w:val="2"/>
            <w:tcBorders>
              <w:top w:val="nil"/>
              <w:left w:val="nil"/>
              <w:bottom w:val="nil"/>
              <w:right w:val="nil"/>
            </w:tcBorders>
          </w:tcPr>
          <w:p w14:paraId="60962947" w14:textId="409BEEBF" w:rsidR="00B05E18" w:rsidRPr="00075598" w:rsidRDefault="00075598" w:rsidP="007C7991">
            <w:pPr>
              <w:pStyle w:val="Nadpis2"/>
              <w:numPr>
                <w:ilvl w:val="0"/>
                <w:numId w:val="0"/>
              </w:numPr>
              <w:tabs>
                <w:tab w:val="clear" w:pos="720"/>
                <w:tab w:val="left" w:pos="3630"/>
              </w:tabs>
              <w:suppressAutoHyphens/>
              <w:spacing w:after="0" w:line="600" w:lineRule="auto"/>
              <w:outlineLvl w:val="1"/>
              <w:rPr>
                <w:u w:val="single"/>
              </w:rPr>
            </w:pPr>
            <w:proofErr w:type="spellStart"/>
            <w:r>
              <w:rPr>
                <w:u w:val="single"/>
                <w:lang w:val="cs"/>
              </w:rPr>
              <w:t>Director</w:t>
            </w:r>
            <w:proofErr w:type="spellEnd"/>
            <w:r>
              <w:rPr>
                <w:u w:val="single"/>
                <w:lang w:val="cs"/>
              </w:rPr>
              <w:t>/ ředitel</w:t>
            </w:r>
          </w:p>
        </w:tc>
      </w:tr>
      <w:tr w:rsidR="00B05E18" w:rsidRPr="006A6FBF" w14:paraId="00AFE487" w14:textId="77777777" w:rsidTr="006A6FBF">
        <w:trPr>
          <w:trHeight w:val="170"/>
        </w:trPr>
        <w:tc>
          <w:tcPr>
            <w:tcW w:w="1980" w:type="dxa"/>
            <w:tcBorders>
              <w:top w:val="nil"/>
              <w:left w:val="nil"/>
              <w:bottom w:val="nil"/>
              <w:right w:val="nil"/>
            </w:tcBorders>
          </w:tcPr>
          <w:p w14:paraId="5316F41C" w14:textId="77777777" w:rsidR="00B05E18" w:rsidRPr="00075598" w:rsidRDefault="00B05E18" w:rsidP="002767BA">
            <w:pPr>
              <w:pStyle w:val="Nadpis2"/>
              <w:numPr>
                <w:ilvl w:val="0"/>
                <w:numId w:val="0"/>
              </w:numPr>
              <w:suppressAutoHyphens/>
              <w:spacing w:after="0" w:line="240" w:lineRule="auto"/>
              <w:jc w:val="right"/>
              <w:outlineLvl w:val="1"/>
              <w:rPr>
                <w:lang w:val="cs"/>
              </w:rPr>
            </w:pPr>
            <w:r w:rsidRPr="00075598">
              <w:t>Date: /</w:t>
            </w:r>
            <w:r w:rsidRPr="00075598">
              <w:rPr>
                <w:lang w:val="cs"/>
              </w:rPr>
              <w:t xml:space="preserve"> Datum:</w:t>
            </w:r>
          </w:p>
          <w:p w14:paraId="390D6B06" w14:textId="75979408" w:rsidR="007C7991" w:rsidRPr="00075598" w:rsidRDefault="007C7991" w:rsidP="007C7991">
            <w:pPr>
              <w:pStyle w:val="Nadpis2"/>
              <w:numPr>
                <w:ilvl w:val="0"/>
                <w:numId w:val="0"/>
              </w:numPr>
              <w:suppressAutoHyphens/>
              <w:spacing w:after="0" w:line="600" w:lineRule="auto"/>
              <w:jc w:val="right"/>
              <w:outlineLvl w:val="1"/>
              <w:rPr>
                <w:lang w:val="cs"/>
              </w:rPr>
            </w:pPr>
          </w:p>
        </w:tc>
        <w:tc>
          <w:tcPr>
            <w:tcW w:w="6514" w:type="dxa"/>
            <w:gridSpan w:val="2"/>
            <w:tcBorders>
              <w:top w:val="nil"/>
              <w:left w:val="nil"/>
              <w:bottom w:val="nil"/>
              <w:right w:val="nil"/>
            </w:tcBorders>
          </w:tcPr>
          <w:p w14:paraId="52CF95BA" w14:textId="28968FF7" w:rsidR="00B05E18" w:rsidRPr="00075598" w:rsidRDefault="00B05E18" w:rsidP="007C7991">
            <w:pPr>
              <w:pStyle w:val="Nadpis2"/>
              <w:numPr>
                <w:ilvl w:val="0"/>
                <w:numId w:val="0"/>
              </w:numPr>
              <w:tabs>
                <w:tab w:val="clear" w:pos="720"/>
                <w:tab w:val="left" w:pos="3630"/>
              </w:tabs>
              <w:suppressAutoHyphens/>
              <w:spacing w:after="0" w:line="600" w:lineRule="auto"/>
              <w:outlineLvl w:val="1"/>
              <w:rPr>
                <w:u w:val="single"/>
              </w:rPr>
            </w:pPr>
            <w:r w:rsidRPr="00075598">
              <w:rPr>
                <w:u w:val="single"/>
                <w:lang w:val="cs"/>
              </w:rPr>
              <w:tab/>
            </w:r>
          </w:p>
        </w:tc>
      </w:tr>
      <w:tr w:rsidR="0078269B" w:rsidRPr="006A6FBF" w14:paraId="44493E77" w14:textId="77777777" w:rsidTr="006A6FBF">
        <w:trPr>
          <w:trHeight w:val="170"/>
        </w:trPr>
        <w:tc>
          <w:tcPr>
            <w:tcW w:w="8494" w:type="dxa"/>
            <w:gridSpan w:val="3"/>
            <w:tcBorders>
              <w:top w:val="nil"/>
              <w:left w:val="nil"/>
              <w:bottom w:val="nil"/>
              <w:right w:val="nil"/>
            </w:tcBorders>
          </w:tcPr>
          <w:p w14:paraId="57D4AEAD" w14:textId="77777777" w:rsidR="006A6FBF" w:rsidRDefault="00075598" w:rsidP="008D5582">
            <w:pPr>
              <w:pStyle w:val="Nadpis2"/>
              <w:numPr>
                <w:ilvl w:val="0"/>
                <w:numId w:val="0"/>
              </w:numPr>
              <w:tabs>
                <w:tab w:val="clear" w:pos="720"/>
                <w:tab w:val="left" w:pos="2227"/>
              </w:tabs>
              <w:suppressAutoHyphens/>
              <w:spacing w:after="0"/>
              <w:outlineLvl w:val="1"/>
              <w:rPr>
                <w:b/>
                <w:bCs/>
              </w:rPr>
            </w:pPr>
            <w:r>
              <w:rPr>
                <w:b/>
                <w:bCs/>
              </w:rPr>
              <w:t>QVIA RDS Czech Republic, s.r.o.</w:t>
            </w:r>
          </w:p>
          <w:p w14:paraId="26DB4094" w14:textId="2CA1D77D" w:rsidR="00075598" w:rsidRPr="006A6FBF" w:rsidRDefault="00075598" w:rsidP="008D5582">
            <w:pPr>
              <w:pStyle w:val="Nadpis2"/>
              <w:numPr>
                <w:ilvl w:val="0"/>
                <w:numId w:val="0"/>
              </w:numPr>
              <w:tabs>
                <w:tab w:val="clear" w:pos="720"/>
                <w:tab w:val="left" w:pos="2227"/>
              </w:tabs>
              <w:suppressAutoHyphens/>
              <w:spacing w:after="0"/>
              <w:outlineLvl w:val="1"/>
              <w:rPr>
                <w:highlight w:val="yellow"/>
              </w:rPr>
            </w:pPr>
          </w:p>
        </w:tc>
      </w:tr>
      <w:tr w:rsidR="00B05E18" w:rsidRPr="006A6FBF" w14:paraId="2B38EF22" w14:textId="77777777" w:rsidTr="006A6FBF">
        <w:trPr>
          <w:trHeight w:val="170"/>
        </w:trPr>
        <w:tc>
          <w:tcPr>
            <w:tcW w:w="1980" w:type="dxa"/>
            <w:tcBorders>
              <w:top w:val="nil"/>
              <w:left w:val="nil"/>
              <w:bottom w:val="nil"/>
              <w:right w:val="nil"/>
            </w:tcBorders>
          </w:tcPr>
          <w:p w14:paraId="73BA1A35" w14:textId="77777777" w:rsidR="002767BA" w:rsidRDefault="002767BA" w:rsidP="007C7991">
            <w:pPr>
              <w:pStyle w:val="Nadpis2"/>
              <w:numPr>
                <w:ilvl w:val="0"/>
                <w:numId w:val="0"/>
              </w:numPr>
              <w:suppressAutoHyphens/>
              <w:spacing w:after="0" w:line="600" w:lineRule="auto"/>
              <w:jc w:val="right"/>
              <w:outlineLvl w:val="1"/>
            </w:pPr>
          </w:p>
          <w:p w14:paraId="65D04881" w14:textId="3F81DAF7" w:rsidR="00B05E18" w:rsidRPr="00075598" w:rsidRDefault="00B05E18" w:rsidP="007C7991">
            <w:pPr>
              <w:pStyle w:val="Nadpis2"/>
              <w:numPr>
                <w:ilvl w:val="0"/>
                <w:numId w:val="0"/>
              </w:numPr>
              <w:suppressAutoHyphens/>
              <w:spacing w:after="0" w:line="600" w:lineRule="auto"/>
              <w:jc w:val="right"/>
              <w:outlineLvl w:val="1"/>
            </w:pPr>
            <w:r w:rsidRPr="00075598">
              <w:t>By: /</w:t>
            </w:r>
            <w:r w:rsidRPr="00075598">
              <w:rPr>
                <w:lang w:val="cs"/>
              </w:rPr>
              <w:t xml:space="preserve"> Podepsal(a):</w:t>
            </w:r>
          </w:p>
        </w:tc>
        <w:tc>
          <w:tcPr>
            <w:tcW w:w="6514" w:type="dxa"/>
            <w:gridSpan w:val="2"/>
            <w:tcBorders>
              <w:top w:val="nil"/>
              <w:left w:val="nil"/>
              <w:bottom w:val="nil"/>
              <w:right w:val="nil"/>
            </w:tcBorders>
          </w:tcPr>
          <w:p w14:paraId="33664CFB" w14:textId="77777777" w:rsidR="002767BA" w:rsidRDefault="002767BA" w:rsidP="007C7991">
            <w:pPr>
              <w:pStyle w:val="Nadpis2"/>
              <w:numPr>
                <w:ilvl w:val="0"/>
                <w:numId w:val="0"/>
              </w:numPr>
              <w:tabs>
                <w:tab w:val="clear" w:pos="720"/>
                <w:tab w:val="left" w:pos="3630"/>
              </w:tabs>
              <w:suppressAutoHyphens/>
              <w:spacing w:after="0" w:line="600" w:lineRule="auto"/>
              <w:outlineLvl w:val="1"/>
              <w:rPr>
                <w:u w:val="single"/>
                <w:lang w:val="cs"/>
              </w:rPr>
            </w:pPr>
          </w:p>
          <w:p w14:paraId="027A5C70" w14:textId="458C5359" w:rsidR="00B05E18" w:rsidRPr="00075598" w:rsidRDefault="00B05E18" w:rsidP="007C7991">
            <w:pPr>
              <w:pStyle w:val="Nadpis2"/>
              <w:numPr>
                <w:ilvl w:val="0"/>
                <w:numId w:val="0"/>
              </w:numPr>
              <w:tabs>
                <w:tab w:val="clear" w:pos="720"/>
                <w:tab w:val="left" w:pos="3630"/>
              </w:tabs>
              <w:suppressAutoHyphens/>
              <w:spacing w:after="0" w:line="600" w:lineRule="auto"/>
              <w:outlineLvl w:val="1"/>
              <w:rPr>
                <w:u w:val="single"/>
              </w:rPr>
            </w:pPr>
            <w:r w:rsidRPr="00075598">
              <w:rPr>
                <w:u w:val="single"/>
                <w:lang w:val="cs"/>
              </w:rPr>
              <w:tab/>
            </w:r>
          </w:p>
        </w:tc>
      </w:tr>
      <w:tr w:rsidR="00B05E18" w:rsidRPr="006A6FBF" w14:paraId="2C742F94" w14:textId="77777777" w:rsidTr="006A6FBF">
        <w:trPr>
          <w:trHeight w:val="170"/>
        </w:trPr>
        <w:tc>
          <w:tcPr>
            <w:tcW w:w="1980" w:type="dxa"/>
            <w:tcBorders>
              <w:top w:val="nil"/>
              <w:left w:val="nil"/>
              <w:bottom w:val="nil"/>
              <w:right w:val="nil"/>
            </w:tcBorders>
          </w:tcPr>
          <w:p w14:paraId="423AB8E8" w14:textId="1C2A4630" w:rsidR="00B05E18" w:rsidRPr="00075598" w:rsidRDefault="00B05E18" w:rsidP="007C7991">
            <w:pPr>
              <w:pStyle w:val="Nadpis2"/>
              <w:numPr>
                <w:ilvl w:val="0"/>
                <w:numId w:val="0"/>
              </w:numPr>
              <w:suppressAutoHyphens/>
              <w:spacing w:after="0" w:line="600" w:lineRule="auto"/>
              <w:jc w:val="right"/>
              <w:outlineLvl w:val="1"/>
            </w:pPr>
            <w:r w:rsidRPr="00075598">
              <w:t>Name: /</w:t>
            </w:r>
            <w:r w:rsidRPr="00075598">
              <w:rPr>
                <w:lang w:val="cs"/>
              </w:rPr>
              <w:t xml:space="preserve"> Jméno:</w:t>
            </w:r>
          </w:p>
        </w:tc>
        <w:tc>
          <w:tcPr>
            <w:tcW w:w="6514" w:type="dxa"/>
            <w:gridSpan w:val="2"/>
            <w:tcBorders>
              <w:top w:val="nil"/>
              <w:left w:val="nil"/>
              <w:bottom w:val="nil"/>
              <w:right w:val="nil"/>
            </w:tcBorders>
          </w:tcPr>
          <w:p w14:paraId="61D466AF" w14:textId="1167E854" w:rsidR="00B05E18" w:rsidRPr="00075598" w:rsidRDefault="00B05E18" w:rsidP="007C7991">
            <w:pPr>
              <w:pStyle w:val="Nadpis2"/>
              <w:numPr>
                <w:ilvl w:val="0"/>
                <w:numId w:val="0"/>
              </w:numPr>
              <w:tabs>
                <w:tab w:val="clear" w:pos="720"/>
                <w:tab w:val="left" w:pos="3630"/>
              </w:tabs>
              <w:suppressAutoHyphens/>
              <w:spacing w:after="0" w:line="600" w:lineRule="auto"/>
              <w:outlineLvl w:val="1"/>
              <w:rPr>
                <w:u w:val="single"/>
              </w:rPr>
            </w:pPr>
            <w:bookmarkStart w:id="0" w:name="_GoBack"/>
            <w:bookmarkEnd w:id="0"/>
          </w:p>
        </w:tc>
      </w:tr>
      <w:tr w:rsidR="00B05E18" w:rsidRPr="006A6FBF" w14:paraId="6041E8FE" w14:textId="77777777" w:rsidTr="006A6FBF">
        <w:trPr>
          <w:trHeight w:val="170"/>
        </w:trPr>
        <w:tc>
          <w:tcPr>
            <w:tcW w:w="1980" w:type="dxa"/>
            <w:tcBorders>
              <w:top w:val="nil"/>
              <w:left w:val="nil"/>
              <w:bottom w:val="nil"/>
              <w:right w:val="nil"/>
            </w:tcBorders>
          </w:tcPr>
          <w:p w14:paraId="0051F8BE" w14:textId="75866CAD" w:rsidR="00B05E18" w:rsidRPr="00075598" w:rsidRDefault="00B05E18" w:rsidP="007C7991">
            <w:pPr>
              <w:pStyle w:val="Nadpis2"/>
              <w:numPr>
                <w:ilvl w:val="0"/>
                <w:numId w:val="0"/>
              </w:numPr>
              <w:suppressAutoHyphens/>
              <w:spacing w:after="0" w:line="600" w:lineRule="auto"/>
              <w:jc w:val="right"/>
              <w:outlineLvl w:val="1"/>
            </w:pPr>
            <w:r w:rsidRPr="00075598">
              <w:t>Title: /</w:t>
            </w:r>
            <w:r w:rsidRPr="00075598">
              <w:rPr>
                <w:lang w:val="cs"/>
              </w:rPr>
              <w:t xml:space="preserve"> Funkce:</w:t>
            </w:r>
          </w:p>
        </w:tc>
        <w:tc>
          <w:tcPr>
            <w:tcW w:w="6514" w:type="dxa"/>
            <w:gridSpan w:val="2"/>
            <w:tcBorders>
              <w:top w:val="nil"/>
              <w:left w:val="nil"/>
              <w:bottom w:val="nil"/>
              <w:right w:val="nil"/>
            </w:tcBorders>
          </w:tcPr>
          <w:p w14:paraId="63C0386F" w14:textId="7DDBD12A" w:rsidR="00B05E18" w:rsidRPr="00075598" w:rsidRDefault="00075598" w:rsidP="007C7991">
            <w:pPr>
              <w:pStyle w:val="Nadpis2"/>
              <w:numPr>
                <w:ilvl w:val="0"/>
                <w:numId w:val="0"/>
              </w:numPr>
              <w:tabs>
                <w:tab w:val="clear" w:pos="720"/>
                <w:tab w:val="left" w:pos="3630"/>
              </w:tabs>
              <w:suppressAutoHyphens/>
              <w:spacing w:after="0" w:line="600" w:lineRule="auto"/>
              <w:outlineLvl w:val="1"/>
              <w:rPr>
                <w:u w:val="single"/>
              </w:rPr>
            </w:pPr>
            <w:proofErr w:type="spellStart"/>
            <w:r w:rsidRPr="00075598">
              <w:rPr>
                <w:u w:val="single"/>
                <w:lang w:val="cs"/>
              </w:rPr>
              <w:t>Director</w:t>
            </w:r>
            <w:proofErr w:type="spellEnd"/>
            <w:r w:rsidRPr="00075598">
              <w:rPr>
                <w:u w:val="single"/>
                <w:lang w:val="cs"/>
              </w:rPr>
              <w:t xml:space="preserve"> </w:t>
            </w:r>
            <w:proofErr w:type="spellStart"/>
            <w:r w:rsidRPr="00075598">
              <w:rPr>
                <w:u w:val="single"/>
                <w:lang w:val="cs"/>
              </w:rPr>
              <w:t>Clinical</w:t>
            </w:r>
            <w:proofErr w:type="spellEnd"/>
            <w:r w:rsidRPr="00075598">
              <w:rPr>
                <w:u w:val="single"/>
                <w:lang w:val="cs"/>
              </w:rPr>
              <w:t xml:space="preserve"> </w:t>
            </w:r>
            <w:proofErr w:type="spellStart"/>
            <w:r w:rsidRPr="00075598">
              <w:rPr>
                <w:u w:val="single"/>
                <w:lang w:val="cs"/>
              </w:rPr>
              <w:t>operations</w:t>
            </w:r>
            <w:proofErr w:type="spellEnd"/>
          </w:p>
        </w:tc>
      </w:tr>
      <w:tr w:rsidR="00B05E18" w:rsidRPr="006A6FBF" w14:paraId="4583B3CC" w14:textId="77777777" w:rsidTr="006A6FBF">
        <w:trPr>
          <w:trHeight w:val="170"/>
        </w:trPr>
        <w:tc>
          <w:tcPr>
            <w:tcW w:w="1980" w:type="dxa"/>
            <w:tcBorders>
              <w:top w:val="nil"/>
              <w:left w:val="nil"/>
              <w:bottom w:val="nil"/>
              <w:right w:val="nil"/>
            </w:tcBorders>
          </w:tcPr>
          <w:p w14:paraId="5B944B5D" w14:textId="6839230C" w:rsidR="00B05E18" w:rsidRPr="00075598" w:rsidRDefault="00B05E18" w:rsidP="007C7991">
            <w:pPr>
              <w:pStyle w:val="Nadpis2"/>
              <w:numPr>
                <w:ilvl w:val="0"/>
                <w:numId w:val="0"/>
              </w:numPr>
              <w:suppressAutoHyphens/>
              <w:spacing w:after="0" w:line="600" w:lineRule="auto"/>
              <w:jc w:val="right"/>
              <w:outlineLvl w:val="1"/>
            </w:pPr>
            <w:r w:rsidRPr="00075598">
              <w:t>Date: /</w:t>
            </w:r>
            <w:r w:rsidRPr="00075598">
              <w:rPr>
                <w:lang w:val="cs"/>
              </w:rPr>
              <w:t xml:space="preserve"> Datum:</w:t>
            </w:r>
          </w:p>
        </w:tc>
        <w:tc>
          <w:tcPr>
            <w:tcW w:w="6514" w:type="dxa"/>
            <w:gridSpan w:val="2"/>
            <w:tcBorders>
              <w:top w:val="nil"/>
              <w:left w:val="nil"/>
              <w:bottom w:val="nil"/>
              <w:right w:val="nil"/>
            </w:tcBorders>
          </w:tcPr>
          <w:p w14:paraId="631C089F" w14:textId="3D7916CB" w:rsidR="00B05E18" w:rsidRPr="00075598" w:rsidRDefault="00B05E18" w:rsidP="007C7991">
            <w:pPr>
              <w:pStyle w:val="Nadpis2"/>
              <w:numPr>
                <w:ilvl w:val="0"/>
                <w:numId w:val="0"/>
              </w:numPr>
              <w:tabs>
                <w:tab w:val="clear" w:pos="720"/>
                <w:tab w:val="left" w:pos="3630"/>
              </w:tabs>
              <w:suppressAutoHyphens/>
              <w:spacing w:after="0" w:line="600" w:lineRule="auto"/>
              <w:outlineLvl w:val="1"/>
              <w:rPr>
                <w:u w:val="single"/>
              </w:rPr>
            </w:pPr>
            <w:r w:rsidRPr="00075598">
              <w:rPr>
                <w:u w:val="single"/>
                <w:lang w:val="cs"/>
              </w:rPr>
              <w:tab/>
            </w:r>
          </w:p>
        </w:tc>
      </w:tr>
    </w:tbl>
    <w:p w14:paraId="11678680" w14:textId="77777777" w:rsidR="006A1264" w:rsidRPr="0004406B" w:rsidRDefault="006A1264" w:rsidP="0004406B">
      <w:pPr>
        <w:pStyle w:val="Nadpis2"/>
        <w:numPr>
          <w:ilvl w:val="0"/>
          <w:numId w:val="0"/>
        </w:numPr>
        <w:suppressAutoHyphens/>
        <w:spacing w:after="0" w:line="480" w:lineRule="auto"/>
        <w:rPr>
          <w:sz w:val="8"/>
          <w:szCs w:val="8"/>
        </w:rPr>
      </w:pPr>
    </w:p>
    <w:sectPr w:rsidR="006A1264" w:rsidRPr="0004406B" w:rsidSect="002C6E77">
      <w:headerReference w:type="default" r:id="rId10"/>
      <w:footerReference w:type="even" r:id="rId11"/>
      <w:footerReference w:type="default" r:id="rId12"/>
      <w:headerReference w:type="first" r:id="rId13"/>
      <w:footerReference w:type="first" r:id="rId14"/>
      <w:pgSz w:w="11906" w:h="16838" w:code="9"/>
      <w:pgMar w:top="1418" w:right="1701" w:bottom="1418" w:left="1701" w:header="567" w:footer="41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5FC56" w14:textId="77777777" w:rsidR="00137E0F" w:rsidRDefault="00137E0F">
      <w:r>
        <w:separator/>
      </w:r>
    </w:p>
  </w:endnote>
  <w:endnote w:type="continuationSeparator" w:id="0">
    <w:p w14:paraId="7D674365" w14:textId="77777777" w:rsidR="00137E0F" w:rsidRDefault="0013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swang Logo">
    <w:altName w:val="Symbol"/>
    <w:charset w:val="02"/>
    <w:family w:val="auto"/>
    <w:pitch w:val="variable"/>
    <w:sig w:usb0="00000000" w:usb1="10000000" w:usb2="00000000" w:usb3="00000000" w:csb0="80000000" w:csb1="00000000"/>
  </w:font>
  <w:font w:name="NewBskvll BT">
    <w:altName w:val="Times New Roman"/>
    <w:charset w:val="00"/>
    <w:family w:val="roman"/>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 w:name="Calibri">
    <w:panose1 w:val="020F0502020204030204"/>
    <w:charset w:val="EE"/>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04074" w14:textId="77777777" w:rsidR="002716AB" w:rsidRDefault="002716AB" w:rsidP="006A1264">
    <w:pPr>
      <w:pStyle w:val="zDocID"/>
      <w:framePr w:w="0" w:wrap="auto" w:vAnchor="margin" w:hAnchor="text" w:xAlign="left" w:yAlign="inline"/>
      <w:rPr>
        <w:rStyle w:val="slostrnky"/>
      </w:rPr>
    </w:pPr>
    <w:r>
      <w:rPr>
        <w:rStyle w:val="zcDocID"/>
        <w:lang w:val="cs"/>
      </w:rPr>
      <w:t>135551v1</w:t>
    </w:r>
  </w:p>
  <w:p w14:paraId="565D0B64" w14:textId="77777777" w:rsidR="006A1264" w:rsidRDefault="007366F8" w:rsidP="006A1264">
    <w:pPr>
      <w:pStyle w:val="Zpat"/>
      <w:rPr>
        <w:rStyle w:val="slostrnky"/>
      </w:rPr>
    </w:pPr>
    <w:r>
      <w:rPr>
        <w:rStyle w:val="slostrnky"/>
        <w:lang w:val="cs"/>
      </w:rPr>
      <w:fldChar w:fldCharType="begin"/>
    </w:r>
    <w:r>
      <w:rPr>
        <w:rStyle w:val="slostrnky"/>
        <w:lang w:val="cs"/>
      </w:rPr>
      <w:instrText xml:space="preserve">PAGE  </w:instrText>
    </w:r>
    <w:r>
      <w:rPr>
        <w:rStyle w:val="slostrnky"/>
        <w:lang w:val="cs"/>
      </w:rPr>
      <w:fldChar w:fldCharType="separate"/>
    </w:r>
    <w:r>
      <w:rPr>
        <w:rStyle w:val="slostrnky"/>
        <w:noProof/>
        <w:lang w:val="cs"/>
      </w:rPr>
      <w:t>1</w:t>
    </w:r>
    <w:r>
      <w:rPr>
        <w:rStyle w:val="slostrnky"/>
        <w:lang w:val="cs"/>
      </w:rPr>
      <w:fldChar w:fldCharType="end"/>
    </w:r>
  </w:p>
  <w:p w14:paraId="52904076" w14:textId="32B7F5CA" w:rsidR="007366F8" w:rsidRDefault="007366F8" w:rsidP="005238A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11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gridCol w:w="2834"/>
    </w:tblGrid>
    <w:tr w:rsidR="00C63CE1" w:rsidRPr="006A6FBF" w14:paraId="57B2CABA" w14:textId="77777777" w:rsidTr="002C6E77">
      <w:trPr>
        <w:trHeight w:val="170"/>
      </w:trPr>
      <w:tc>
        <w:tcPr>
          <w:tcW w:w="11335" w:type="dxa"/>
          <w:gridSpan w:val="2"/>
          <w:vAlign w:val="center"/>
        </w:tcPr>
        <w:p w14:paraId="6521AB3A" w14:textId="262AC508" w:rsidR="00C63CE1" w:rsidRPr="002C6E77" w:rsidRDefault="002C6E77" w:rsidP="002C6E77">
          <w:pPr>
            <w:pStyle w:val="Zpat"/>
            <w:jc w:val="center"/>
            <w:rPr>
              <w:rStyle w:val="zcDocID"/>
              <w:rFonts w:ascii="Arial" w:hAnsi="Arial"/>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BB3CE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3CEE">
            <w:rPr>
              <w:b/>
              <w:bCs/>
              <w:noProof/>
            </w:rPr>
            <w:t>6</w:t>
          </w:r>
          <w:r>
            <w:rPr>
              <w:b/>
              <w:bCs/>
              <w:sz w:val="24"/>
              <w:szCs w:val="24"/>
            </w:rPr>
            <w:fldChar w:fldCharType="end"/>
          </w:r>
        </w:p>
      </w:tc>
    </w:tr>
    <w:tr w:rsidR="00C63CE1" w:rsidRPr="006A6FBF" w14:paraId="3D04CDF7" w14:textId="77777777" w:rsidTr="002C6E77">
      <w:trPr>
        <w:trHeight w:val="170"/>
      </w:trPr>
      <w:tc>
        <w:tcPr>
          <w:tcW w:w="8505" w:type="dxa"/>
        </w:tcPr>
        <w:p w14:paraId="72E664EB" w14:textId="77777777" w:rsidR="006A6FBF" w:rsidRDefault="00C63CE1" w:rsidP="006A6FBF">
          <w:pPr>
            <w:pStyle w:val="Zpat"/>
            <w:jc w:val="left"/>
            <w:rPr>
              <w:rStyle w:val="slostrnky"/>
            </w:rPr>
          </w:pPr>
          <w:r w:rsidRPr="006A6FBF">
            <w:rPr>
              <w:rStyle w:val="slostrnky"/>
            </w:rPr>
            <w:t>247AD201_CELIA_ASA Amendment</w:t>
          </w:r>
        </w:p>
        <w:p w14:paraId="3A7F777B" w14:textId="12267E03" w:rsidR="002C6E77" w:rsidRPr="00A5611B" w:rsidRDefault="005C3E31" w:rsidP="002C6E77">
          <w:pPr>
            <w:pStyle w:val="Zpat"/>
            <w:rPr>
              <w:rStyle w:val="slostrnky"/>
              <w:noProof/>
              <w:szCs w:val="16"/>
              <w:lang w:val="cs-CZ"/>
            </w:rPr>
          </w:pPr>
          <w:r w:rsidRPr="0050220F">
            <w:rPr>
              <w:rStyle w:val="slostrnky"/>
              <w:noProof/>
              <w:szCs w:val="16"/>
              <w:highlight w:val="black"/>
            </w:rPr>
            <w:t>xxxxxxxxxxxxxxxxxxxxx</w:t>
          </w:r>
          <w:r w:rsidR="002C6E77" w:rsidRPr="00A5611B">
            <w:rPr>
              <w:rStyle w:val="slostrnky"/>
              <w:noProof/>
              <w:szCs w:val="16"/>
            </w:rPr>
            <w:t xml:space="preserve">, Fakultni nemocnice v Motole; </w:t>
          </w:r>
          <w:r w:rsidRPr="0050220F">
            <w:rPr>
              <w:rStyle w:val="slostrnky"/>
              <w:noProof/>
              <w:szCs w:val="16"/>
              <w:highlight w:val="black"/>
            </w:rPr>
            <w:t>xxxxxxxxxxxxxxxxxxxxx</w:t>
          </w:r>
          <w:r w:rsidR="002C6E77" w:rsidRPr="00A5611B">
            <w:rPr>
              <w:rStyle w:val="slostrnky"/>
              <w:noProof/>
              <w:szCs w:val="16"/>
              <w:lang w:val="cs-CZ"/>
            </w:rPr>
            <w:t>, FORBELI s.r.o.</w:t>
          </w:r>
          <w:r w:rsidR="002C6E77">
            <w:rPr>
              <w:rStyle w:val="slostrnky"/>
              <w:noProof/>
              <w:szCs w:val="16"/>
              <w:lang w:val="cs-CZ"/>
            </w:rPr>
            <w:t xml:space="preserve"> and </w:t>
          </w:r>
          <w:r w:rsidRPr="0050220F">
            <w:rPr>
              <w:rStyle w:val="slostrnky"/>
              <w:noProof/>
              <w:szCs w:val="16"/>
              <w:highlight w:val="black"/>
            </w:rPr>
            <w:t>xxxxxxxxxxxxxxxxxxxxx</w:t>
          </w:r>
          <w:r w:rsidR="002C6E77">
            <w:rPr>
              <w:rStyle w:val="slostrnky"/>
              <w:noProof/>
              <w:szCs w:val="16"/>
              <w:lang w:val="cs-CZ"/>
            </w:rPr>
            <w:t>, Fakultni nemocnice u sv. Anny v Brne</w:t>
          </w:r>
        </w:p>
        <w:p w14:paraId="47178625" w14:textId="7C2E6FB0" w:rsidR="002C6E77" w:rsidRDefault="002C6E77" w:rsidP="002C6E77">
          <w:pPr>
            <w:pStyle w:val="Zpat"/>
            <w:rPr>
              <w:rStyle w:val="slostrnky"/>
              <w:noProof/>
              <w:szCs w:val="16"/>
              <w:lang w:val="pt-PT"/>
            </w:rPr>
          </w:pPr>
          <w:r w:rsidRPr="00C04E5E">
            <w:rPr>
              <w:rStyle w:val="slostrnky"/>
              <w:noProof/>
              <w:szCs w:val="16"/>
              <w:lang w:val="pt-PT"/>
            </w:rPr>
            <w:t>Service provider: Nemocnice Na Homolce</w:t>
          </w:r>
        </w:p>
        <w:p w14:paraId="1C7FA68E" w14:textId="6825538D" w:rsidR="002C6E77" w:rsidRPr="00C04E5E" w:rsidRDefault="002C6E77" w:rsidP="002C6E77">
          <w:pPr>
            <w:pStyle w:val="Zpat"/>
            <w:rPr>
              <w:rStyle w:val="slostrnky"/>
              <w:noProof/>
              <w:szCs w:val="16"/>
              <w:lang w:val="pt-PT"/>
            </w:rPr>
          </w:pPr>
          <w:r w:rsidRPr="006A6FBF">
            <w:rPr>
              <w:rStyle w:val="zcDocID"/>
              <w:lang w:val="cs"/>
            </w:rPr>
            <w:t>135551v1</w:t>
          </w:r>
        </w:p>
        <w:p w14:paraId="011828AD" w14:textId="0B82F862" w:rsidR="00C63CE1" w:rsidRPr="006A6FBF" w:rsidRDefault="00C63CE1" w:rsidP="006A6FBF">
          <w:pPr>
            <w:pStyle w:val="Zpat"/>
            <w:jc w:val="left"/>
            <w:rPr>
              <w:rStyle w:val="zcDocID"/>
              <w:rFonts w:ascii="Arial" w:hAnsi="Arial"/>
            </w:rPr>
          </w:pPr>
        </w:p>
      </w:tc>
      <w:tc>
        <w:tcPr>
          <w:tcW w:w="2834" w:type="dxa"/>
          <w:vAlign w:val="bottom"/>
        </w:tcPr>
        <w:p w14:paraId="16DD25EE" w14:textId="751D32B0" w:rsidR="00C63CE1" w:rsidRPr="006A6FBF" w:rsidRDefault="00C63CE1" w:rsidP="002744E3">
          <w:pPr>
            <w:pStyle w:val="zDocID"/>
            <w:framePr w:w="0" w:wrap="auto" w:vAnchor="margin" w:hAnchor="text" w:xAlign="left" w:yAlign="inline"/>
            <w:spacing w:after="0" w:line="240" w:lineRule="auto"/>
            <w:jc w:val="right"/>
            <w:rPr>
              <w:rStyle w:val="zcDocID"/>
              <w:rFonts w:ascii="Arial" w:hAnsi="Arial"/>
            </w:rPr>
          </w:pPr>
        </w:p>
      </w:tc>
    </w:tr>
  </w:tbl>
  <w:p w14:paraId="5290407B" w14:textId="0C7E5AA1" w:rsidR="007366F8" w:rsidRPr="006A6FBF" w:rsidRDefault="007366F8" w:rsidP="00C63CE1">
    <w:pPr>
      <w:pStyle w:val="zDocID"/>
      <w:framePr w:w="0" w:wrap="auto" w:vAnchor="margin" w:hAnchor="text" w:xAlign="left" w:yAlign="in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44360" w14:textId="1254E983" w:rsidR="00C30EB1" w:rsidRDefault="00C30EB1" w:rsidP="00C30EB1">
    <w:pPr>
      <w:pStyle w:val="Zpat"/>
    </w:pPr>
    <w:r>
      <w:rPr>
        <w:lang w:val="cs"/>
      </w:rPr>
      <w:t>240205_1</w:t>
    </w:r>
    <w:r w:rsidR="002C6E77">
      <w:rPr>
        <w:lang w:val="cs"/>
      </w:rPr>
      <w:tab/>
    </w:r>
    <w:proofErr w:type="spellStart"/>
    <w:r w:rsidR="002C6E77">
      <w:rPr>
        <w:lang w:val="cs"/>
      </w:rPr>
      <w:t>Page</w:t>
    </w:r>
    <w:proofErr w:type="spellEnd"/>
    <w:r w:rsidR="002C6E77">
      <w:rPr>
        <w:lang w:val="cs"/>
      </w:rPr>
      <w:t xml:space="preserve"> </w:t>
    </w:r>
    <w:r w:rsidR="002C6E77">
      <w:rPr>
        <w:lang w:val="cs-CZ"/>
      </w:rPr>
      <w:t xml:space="preserve">1 </w:t>
    </w:r>
    <w:proofErr w:type="spellStart"/>
    <w:r w:rsidR="002C6E77">
      <w:rPr>
        <w:lang w:val="cs-CZ"/>
      </w:rPr>
      <w:t>of</w:t>
    </w:r>
    <w:proofErr w:type="spellEnd"/>
    <w:r w:rsidR="002C6E77">
      <w:rPr>
        <w:lang w:val="cs-CZ"/>
      </w:rPr>
      <w:t xml:space="preserve"> 6</w:t>
    </w:r>
  </w:p>
  <w:p w14:paraId="5290407C" w14:textId="6391B923" w:rsidR="002716AB" w:rsidRPr="006A6FBF" w:rsidRDefault="00211DD0" w:rsidP="006A6FBF">
    <w:pPr>
      <w:pStyle w:val="zDocID"/>
      <w:framePr w:w="0" w:wrap="auto" w:vAnchor="margin" w:hAnchor="text" w:xAlign="left" w:yAlign="inline"/>
      <w:ind w:left="-1418"/>
    </w:pPr>
    <w:r>
      <w:rPr>
        <w:rStyle w:val="zcDocID"/>
      </w:rPr>
      <w:tab/>
    </w:r>
    <w:r w:rsidR="002716AB" w:rsidRPr="006A6FBF">
      <w:rPr>
        <w:rStyle w:val="zcDocID"/>
      </w:rPr>
      <w:t>135551v1 5-Nov-2015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7587D" w14:textId="77777777" w:rsidR="00137E0F" w:rsidRDefault="00137E0F">
      <w:r>
        <w:separator/>
      </w:r>
    </w:p>
  </w:footnote>
  <w:footnote w:type="continuationSeparator" w:id="0">
    <w:p w14:paraId="69F525A7" w14:textId="77777777" w:rsidR="00137E0F" w:rsidRDefault="00137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B4836" w14:textId="77777777" w:rsidR="00DC5593" w:rsidRDefault="00DC5593" w:rsidP="00C6119F">
    <w:pPr>
      <w:pStyle w:val="Zhlav"/>
      <w:keepNext w:val="0"/>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7A817" w14:textId="3703799B" w:rsidR="00245018" w:rsidRDefault="00245018" w:rsidP="00C6119F">
    <w:pPr>
      <w:pStyle w:val="Zhlav"/>
      <w:keepNext w:val="0"/>
    </w:pPr>
    <w:r>
      <w:rPr>
        <w:noProof/>
        <w:lang w:val="cs-CZ" w:eastAsia="cs-CZ"/>
      </w:rPr>
      <w:drawing>
        <wp:inline distT="0" distB="0" distL="0" distR="0" wp14:anchorId="53438A21" wp14:editId="24D5BEBF">
          <wp:extent cx="682625" cy="22542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2254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F6F8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6251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4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6CC4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727F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D0185A"/>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280BAA"/>
    <w:lvl w:ilvl="0">
      <w:start w:val="1"/>
      <w:numFmt w:val="bullet"/>
      <w:pStyle w:val="Seznamsodrkami3"/>
      <w:lvlText w:val=""/>
      <w:lvlJc w:val="left"/>
      <w:pPr>
        <w:tabs>
          <w:tab w:val="num" w:pos="3065"/>
        </w:tabs>
        <w:ind w:left="3065" w:hanging="360"/>
      </w:pPr>
      <w:rPr>
        <w:rFonts w:ascii="Symbol" w:hAnsi="Symbol" w:hint="default"/>
      </w:rPr>
    </w:lvl>
  </w:abstractNum>
  <w:abstractNum w:abstractNumId="7" w15:restartNumberingAfterBreak="0">
    <w:nsid w:val="FFFFFF83"/>
    <w:multiLevelType w:val="singleLevel"/>
    <w:tmpl w:val="F2C87278"/>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484CB54"/>
    <w:lvl w:ilvl="0">
      <w:start w:val="1"/>
      <w:numFmt w:val="bullet"/>
      <w:pStyle w:val="Seznamsodrkami"/>
      <w:lvlText w:val=""/>
      <w:lvlJc w:val="left"/>
      <w:pPr>
        <w:tabs>
          <w:tab w:val="num" w:pos="-540"/>
        </w:tabs>
        <w:ind w:left="-540" w:hanging="360"/>
      </w:pPr>
      <w:rPr>
        <w:rFonts w:ascii="Symbol" w:hAnsi="Symbol" w:hint="default"/>
      </w:rPr>
    </w:lvl>
  </w:abstractNum>
  <w:abstractNum w:abstractNumId="9" w15:restartNumberingAfterBreak="0">
    <w:nsid w:val="01D56998"/>
    <w:multiLevelType w:val="multilevel"/>
    <w:tmpl w:val="32BA8756"/>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2DF53C4"/>
    <w:multiLevelType w:val="multilevel"/>
    <w:tmpl w:val="38EE865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lowerLetter"/>
      <w:lvlText w:val="(%5%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981641"/>
    <w:multiLevelType w:val="hybridMultilevel"/>
    <w:tmpl w:val="2C7AC018"/>
    <w:lvl w:ilvl="0" w:tplc="8B08399C">
      <w:start w:val="1"/>
      <w:numFmt w:val="decimal"/>
      <w:lvlText w:val="(%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F64D6D"/>
    <w:multiLevelType w:val="multilevel"/>
    <w:tmpl w:val="2C7AC018"/>
    <w:lvl w:ilvl="0">
      <w:start w:val="1"/>
      <w:numFmt w:val="decimal"/>
      <w:lvlText w:val="(%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CA1A99"/>
    <w:multiLevelType w:val="singleLevel"/>
    <w:tmpl w:val="33BC201A"/>
    <w:lvl w:ilvl="0">
      <w:start w:val="1"/>
      <w:numFmt w:val="decimal"/>
      <w:lvlText w:val="%1."/>
      <w:lvlJc w:val="left"/>
      <w:pPr>
        <w:tabs>
          <w:tab w:val="num" w:pos="720"/>
        </w:tabs>
        <w:ind w:left="720" w:hanging="720"/>
      </w:pPr>
      <w:rPr>
        <w:rFonts w:hint="default"/>
      </w:rPr>
    </w:lvl>
  </w:abstractNum>
  <w:abstractNum w:abstractNumId="14" w15:restartNumberingAfterBreak="0">
    <w:nsid w:val="1F083A59"/>
    <w:multiLevelType w:val="multilevel"/>
    <w:tmpl w:val="47669918"/>
    <w:lvl w:ilvl="0">
      <w:start w:val="1"/>
      <w:numFmt w:val="none"/>
      <w:suff w:val="nothing"/>
      <w:lvlText w:val="%1"/>
      <w:lvlJc w:val="left"/>
      <w:pPr>
        <w:ind w:left="0" w:firstLine="0"/>
      </w:pPr>
    </w:lvl>
    <w:lvl w:ilvl="1">
      <w:start w:val="1"/>
      <w:numFmt w:val="decimal"/>
      <w:lvlText w:val="%1%2."/>
      <w:lvlJc w:val="left"/>
      <w:pPr>
        <w:tabs>
          <w:tab w:val="num" w:pos="864"/>
        </w:tabs>
        <w:ind w:left="864" w:hanging="864"/>
      </w:pPr>
    </w:lvl>
    <w:lvl w:ilvl="2">
      <w:start w:val="1"/>
      <w:numFmt w:val="decimal"/>
      <w:pStyle w:val="slovanseznam2"/>
      <w:lvlText w:val="%1%2.%3"/>
      <w:lvlJc w:val="left"/>
      <w:pPr>
        <w:tabs>
          <w:tab w:val="num" w:pos="864"/>
        </w:tabs>
        <w:ind w:left="864" w:hanging="864"/>
      </w:pPr>
    </w:lvl>
    <w:lvl w:ilvl="3">
      <w:start w:val="1"/>
      <w:numFmt w:val="decimal"/>
      <w:pStyle w:val="slovanseznam3"/>
      <w:lvlText w:val="%1%2.%3.%4"/>
      <w:lvlJc w:val="left"/>
      <w:pPr>
        <w:tabs>
          <w:tab w:val="num" w:pos="2160"/>
        </w:tabs>
        <w:ind w:left="2160" w:hanging="1296"/>
      </w:pPr>
    </w:lvl>
    <w:lvl w:ilvl="4">
      <w:start w:val="1"/>
      <w:numFmt w:val="decimal"/>
      <w:pStyle w:val="slovanseznam4"/>
      <w:lvlText w:val="%1%2.%3.%4.%5"/>
      <w:lvlJc w:val="left"/>
      <w:pPr>
        <w:tabs>
          <w:tab w:val="num" w:pos="3240"/>
        </w:tabs>
        <w:ind w:left="2880" w:hanging="720"/>
      </w:pPr>
    </w:lvl>
    <w:lvl w:ilvl="5">
      <w:start w:val="1"/>
      <w:numFmt w:val="decimal"/>
      <w:pStyle w:val="slovanseznam5"/>
      <w:lvlText w:val="%2.%3.%4.%5.%6"/>
      <w:lvlJc w:val="left"/>
      <w:pPr>
        <w:tabs>
          <w:tab w:val="num" w:pos="3240"/>
        </w:tabs>
        <w:ind w:left="2952" w:hanging="792"/>
      </w:pPr>
    </w:lvl>
    <w:lvl w:ilvl="6">
      <w:start w:val="1"/>
      <w:numFmt w:val="lowerRoman"/>
      <w:pStyle w:val="ListNumber6"/>
      <w:lvlText w:val="(%7)"/>
      <w:lvlJc w:val="left"/>
      <w:pPr>
        <w:tabs>
          <w:tab w:val="num" w:pos="3672"/>
        </w:tabs>
        <w:ind w:left="3384" w:hanging="432"/>
      </w:pPr>
    </w:lvl>
    <w:lvl w:ilvl="7">
      <w:start w:val="1"/>
      <w:numFmt w:val="lowerLetter"/>
      <w:pStyle w:val="ListNumber7"/>
      <w:lvlText w:val="(%8)"/>
      <w:lvlJc w:val="left"/>
      <w:pPr>
        <w:tabs>
          <w:tab w:val="num" w:pos="3384"/>
        </w:tabs>
        <w:ind w:left="3384" w:hanging="432"/>
      </w:pPr>
    </w:lvl>
    <w:lvl w:ilvl="8">
      <w:start w:val="1"/>
      <w:numFmt w:val="lowerRoman"/>
      <w:lvlText w:val="%9."/>
      <w:lvlJc w:val="left"/>
      <w:pPr>
        <w:tabs>
          <w:tab w:val="num" w:pos="3240"/>
        </w:tabs>
        <w:ind w:left="3240" w:hanging="360"/>
      </w:pPr>
    </w:lvl>
  </w:abstractNum>
  <w:abstractNum w:abstractNumId="15" w15:restartNumberingAfterBreak="0">
    <w:nsid w:val="20DD6CC9"/>
    <w:multiLevelType w:val="hybridMultilevel"/>
    <w:tmpl w:val="C0AAE8DA"/>
    <w:lvl w:ilvl="0" w:tplc="55AC0958">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0202FA"/>
    <w:multiLevelType w:val="multilevel"/>
    <w:tmpl w:val="143ED504"/>
    <w:lvl w:ilvl="0">
      <w:start w:val="1"/>
      <w:numFmt w:val="none"/>
      <w:suff w:val="nothing"/>
      <w:lvlText w:val="%1"/>
      <w:lvlJc w:val="left"/>
      <w:pPr>
        <w:ind w:left="0" w:firstLine="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520"/>
        </w:tabs>
        <w:ind w:left="2160" w:hanging="720"/>
      </w:pPr>
    </w:lvl>
    <w:lvl w:ilvl="5">
      <w:start w:val="1"/>
      <w:numFmt w:val="decimal"/>
      <w:lvlText w:val="%2.%3.%4.%5.%6"/>
      <w:lvlJc w:val="left"/>
      <w:pPr>
        <w:tabs>
          <w:tab w:val="num" w:pos="2520"/>
        </w:tabs>
        <w:ind w:left="2160" w:hanging="720"/>
      </w:pPr>
    </w:lvl>
    <w:lvl w:ilvl="6">
      <w:start w:val="1"/>
      <w:numFmt w:val="lowerRoman"/>
      <w:lvlText w:val="(%7)"/>
      <w:lvlJc w:val="left"/>
      <w:pPr>
        <w:tabs>
          <w:tab w:val="num" w:pos="3600"/>
        </w:tabs>
        <w:ind w:left="3312" w:hanging="432"/>
      </w:pPr>
    </w:lvl>
    <w:lvl w:ilvl="7">
      <w:start w:val="1"/>
      <w:numFmt w:val="lowerLetter"/>
      <w:lvlText w:val="(%8)"/>
      <w:lvlJc w:val="left"/>
      <w:pPr>
        <w:tabs>
          <w:tab w:val="num" w:pos="3312"/>
        </w:tabs>
        <w:ind w:left="3312" w:hanging="432"/>
      </w:pPr>
    </w:lvl>
    <w:lvl w:ilvl="8">
      <w:start w:val="1"/>
      <w:numFmt w:val="lowerRoman"/>
      <w:lvlText w:val="%9."/>
      <w:lvlJc w:val="left"/>
      <w:pPr>
        <w:tabs>
          <w:tab w:val="num" w:pos="3240"/>
        </w:tabs>
        <w:ind w:left="3240" w:hanging="360"/>
      </w:pPr>
    </w:lvl>
  </w:abstractNum>
  <w:abstractNum w:abstractNumId="17" w15:restartNumberingAfterBreak="0">
    <w:nsid w:val="283A628D"/>
    <w:multiLevelType w:val="multilevel"/>
    <w:tmpl w:val="7B7CE526"/>
    <w:lvl w:ilvl="0">
      <w:start w:val="1"/>
      <w:numFmt w:val="decimal"/>
      <w:lvlText w:val="(%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C74D43"/>
    <w:multiLevelType w:val="multilevel"/>
    <w:tmpl w:val="223A6000"/>
    <w:lvl w:ilvl="0">
      <w:start w:val="1"/>
      <w:numFmt w:val="none"/>
      <w:pStyle w:val="Restart"/>
      <w:suff w:val="nothing"/>
      <w:lvlText w:val="%1"/>
      <w:lvlJc w:val="left"/>
      <w:pPr>
        <w:ind w:left="0" w:firstLine="0"/>
      </w:pPr>
    </w:lvl>
    <w:lvl w:ilvl="1">
      <w:start w:val="1"/>
      <w:numFmt w:val="decimal"/>
      <w:pStyle w:val="Nadpis1"/>
      <w:lvlText w:val="%1%2."/>
      <w:lvlJc w:val="left"/>
      <w:pPr>
        <w:tabs>
          <w:tab w:val="num" w:pos="864"/>
        </w:tabs>
        <w:ind w:left="864" w:hanging="864"/>
      </w:pPr>
      <w:rPr>
        <w:b w:val="0"/>
        <w:i w:val="0"/>
      </w:rPr>
    </w:lvl>
    <w:lvl w:ilvl="2">
      <w:start w:val="1"/>
      <w:numFmt w:val="decimal"/>
      <w:pStyle w:val="Nadpis2"/>
      <w:lvlText w:val="%1%2.%3"/>
      <w:lvlJc w:val="left"/>
      <w:pPr>
        <w:tabs>
          <w:tab w:val="num" w:pos="864"/>
        </w:tabs>
        <w:ind w:left="864" w:hanging="864"/>
      </w:pPr>
      <w:rPr>
        <w:b w:val="0"/>
        <w:i w:val="0"/>
      </w:rPr>
    </w:lvl>
    <w:lvl w:ilvl="3">
      <w:start w:val="1"/>
      <w:numFmt w:val="decimal"/>
      <w:pStyle w:val="Nadpis3"/>
      <w:lvlText w:val="%1%2.%3.%4"/>
      <w:lvlJc w:val="left"/>
      <w:pPr>
        <w:tabs>
          <w:tab w:val="num" w:pos="2160"/>
        </w:tabs>
        <w:ind w:left="2160" w:hanging="1296"/>
      </w:pPr>
      <w:rPr>
        <w:b w:val="0"/>
        <w:i w:val="0"/>
      </w:rPr>
    </w:lvl>
    <w:lvl w:ilvl="4">
      <w:start w:val="1"/>
      <w:numFmt w:val="decimal"/>
      <w:pStyle w:val="Nadpis4"/>
      <w:lvlText w:val="%1%2.%3.%4.%5"/>
      <w:lvlJc w:val="left"/>
      <w:pPr>
        <w:tabs>
          <w:tab w:val="num" w:pos="3240"/>
        </w:tabs>
        <w:ind w:left="2880" w:hanging="720"/>
      </w:pPr>
      <w:rPr>
        <w:b w:val="0"/>
        <w:i w:val="0"/>
      </w:rPr>
    </w:lvl>
    <w:lvl w:ilvl="5">
      <w:start w:val="1"/>
      <w:numFmt w:val="decimal"/>
      <w:pStyle w:val="Nadpis5"/>
      <w:lvlText w:val="%2.%3.%4.%5.%6"/>
      <w:lvlJc w:val="left"/>
      <w:pPr>
        <w:tabs>
          <w:tab w:val="num" w:pos="3240"/>
        </w:tabs>
        <w:ind w:left="2880" w:hanging="720"/>
      </w:pPr>
    </w:lvl>
    <w:lvl w:ilvl="6">
      <w:start w:val="1"/>
      <w:numFmt w:val="lowerRoman"/>
      <w:pStyle w:val="Nadpis6"/>
      <w:lvlText w:val="(%7)"/>
      <w:lvlJc w:val="left"/>
      <w:pPr>
        <w:tabs>
          <w:tab w:val="num" w:pos="3600"/>
        </w:tabs>
        <w:ind w:left="3312" w:hanging="432"/>
      </w:pPr>
    </w:lvl>
    <w:lvl w:ilvl="7">
      <w:start w:val="1"/>
      <w:numFmt w:val="lowerLetter"/>
      <w:pStyle w:val="Nadpis7"/>
      <w:lvlText w:val="(%8)"/>
      <w:lvlJc w:val="left"/>
      <w:pPr>
        <w:tabs>
          <w:tab w:val="num" w:pos="3312"/>
        </w:tabs>
        <w:ind w:left="3312" w:hanging="432"/>
      </w:pPr>
    </w:lvl>
    <w:lvl w:ilvl="8">
      <w:start w:val="1"/>
      <w:numFmt w:val="none"/>
      <w:lvlText w:val="%9"/>
      <w:lvlJc w:val="left"/>
      <w:pPr>
        <w:tabs>
          <w:tab w:val="num" w:pos="3240"/>
        </w:tabs>
        <w:ind w:left="3240" w:hanging="360"/>
      </w:pPr>
    </w:lvl>
  </w:abstractNum>
  <w:abstractNum w:abstractNumId="19" w15:restartNumberingAfterBreak="0">
    <w:nsid w:val="451044B4"/>
    <w:multiLevelType w:val="hybridMultilevel"/>
    <w:tmpl w:val="D10AE3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7CA5392"/>
    <w:multiLevelType w:val="hybridMultilevel"/>
    <w:tmpl w:val="83528AC4"/>
    <w:lvl w:ilvl="0" w:tplc="4FE0D4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3338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FF7DD7"/>
    <w:multiLevelType w:val="multilevel"/>
    <w:tmpl w:val="66C4D0BA"/>
    <w:lvl w:ilvl="0">
      <w:start w:val="1"/>
      <w:numFmt w:val="none"/>
      <w:pStyle w:val="SchedulePageTitle"/>
      <w:suff w:val="nothing"/>
      <w:lvlText w:val="%1"/>
      <w:lvlJc w:val="left"/>
      <w:pPr>
        <w:ind w:left="720" w:hanging="720"/>
      </w:pPr>
    </w:lvl>
    <w:lvl w:ilvl="1">
      <w:start w:val="1"/>
      <w:numFmt w:val="none"/>
      <w:pStyle w:val="RestartSchedules"/>
      <w:lvlText w:val="%1%2"/>
      <w:lvlJc w:val="left"/>
      <w:pPr>
        <w:tabs>
          <w:tab w:val="num" w:pos="864"/>
        </w:tabs>
        <w:ind w:left="864" w:hanging="864"/>
      </w:pPr>
      <w:rPr>
        <w:b w:val="0"/>
        <w:i w:val="0"/>
      </w:rPr>
    </w:lvl>
    <w:lvl w:ilvl="2">
      <w:start w:val="1"/>
      <w:numFmt w:val="decimal"/>
      <w:pStyle w:val="Schedule1"/>
      <w:lvlText w:val="%1%2%3."/>
      <w:lvlJc w:val="left"/>
      <w:pPr>
        <w:tabs>
          <w:tab w:val="num" w:pos="864"/>
        </w:tabs>
        <w:ind w:left="864" w:hanging="864"/>
      </w:pPr>
      <w:rPr>
        <w:b w:val="0"/>
        <w:i w:val="0"/>
      </w:rPr>
    </w:lvl>
    <w:lvl w:ilvl="3">
      <w:start w:val="1"/>
      <w:numFmt w:val="decimal"/>
      <w:pStyle w:val="Schedule2"/>
      <w:lvlText w:val="%1%2%3.%4"/>
      <w:lvlJc w:val="left"/>
      <w:pPr>
        <w:tabs>
          <w:tab w:val="num" w:pos="2160"/>
        </w:tabs>
        <w:ind w:left="2160" w:hanging="1296"/>
      </w:pPr>
      <w:rPr>
        <w:b w:val="0"/>
        <w:i w:val="0"/>
      </w:rPr>
    </w:lvl>
    <w:lvl w:ilvl="4">
      <w:start w:val="1"/>
      <w:numFmt w:val="decimal"/>
      <w:pStyle w:val="Schedule3"/>
      <w:lvlText w:val="%1%2%3.%4.%5"/>
      <w:lvlJc w:val="left"/>
      <w:pPr>
        <w:tabs>
          <w:tab w:val="num" w:pos="2880"/>
        </w:tabs>
        <w:ind w:left="2880" w:hanging="720"/>
      </w:pPr>
      <w:rPr>
        <w:b w:val="0"/>
        <w:i w:val="0"/>
      </w:rPr>
    </w:lvl>
    <w:lvl w:ilvl="5">
      <w:start w:val="1"/>
      <w:numFmt w:val="decimal"/>
      <w:pStyle w:val="Schedule4"/>
      <w:lvlText w:val="%2%3.%4.%5.%6"/>
      <w:lvlJc w:val="left"/>
      <w:pPr>
        <w:tabs>
          <w:tab w:val="num" w:pos="3240"/>
        </w:tabs>
        <w:ind w:left="2880" w:hanging="720"/>
      </w:pPr>
    </w:lvl>
    <w:lvl w:ilvl="6">
      <w:start w:val="1"/>
      <w:numFmt w:val="decimal"/>
      <w:pStyle w:val="Schedule5"/>
      <w:lvlText w:val="%3.%4.%5.%6.%7"/>
      <w:lvlJc w:val="left"/>
      <w:pPr>
        <w:tabs>
          <w:tab w:val="num" w:pos="3960"/>
        </w:tabs>
        <w:ind w:left="3312" w:hanging="432"/>
      </w:pPr>
    </w:lvl>
    <w:lvl w:ilvl="7">
      <w:start w:val="1"/>
      <w:numFmt w:val="lowerRoman"/>
      <w:pStyle w:val="Schedule6"/>
      <w:lvlText w:val="(%8)"/>
      <w:lvlJc w:val="left"/>
      <w:pPr>
        <w:tabs>
          <w:tab w:val="num" w:pos="3600"/>
        </w:tabs>
        <w:ind w:left="3312" w:hanging="432"/>
      </w:pPr>
    </w:lvl>
    <w:lvl w:ilvl="8">
      <w:start w:val="1"/>
      <w:numFmt w:val="lowerLetter"/>
      <w:pStyle w:val="Schedule7"/>
      <w:lvlText w:val="(%9)"/>
      <w:lvlJc w:val="left"/>
      <w:pPr>
        <w:tabs>
          <w:tab w:val="num" w:pos="3240"/>
        </w:tabs>
        <w:ind w:left="3240" w:hanging="360"/>
      </w:pPr>
    </w:lvl>
  </w:abstractNum>
  <w:abstractNum w:abstractNumId="23" w15:restartNumberingAfterBreak="0">
    <w:nsid w:val="523A3035"/>
    <w:multiLevelType w:val="hybridMultilevel"/>
    <w:tmpl w:val="33826A16"/>
    <w:lvl w:ilvl="0" w:tplc="831E923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6018F3"/>
    <w:multiLevelType w:val="multilevel"/>
    <w:tmpl w:val="ACA273DC"/>
    <w:lvl w:ilvl="0">
      <w:start w:val="1"/>
      <w:numFmt w:val="none"/>
      <w:suff w:val="nothing"/>
      <w:lvlText w:val="%1"/>
      <w:lvlJc w:val="left"/>
      <w:pPr>
        <w:ind w:left="720" w:hanging="720"/>
      </w:pPr>
    </w:lvl>
    <w:lvl w:ilvl="1">
      <w:start w:val="1"/>
      <w:numFmt w:val="none"/>
      <w:lvlText w:val="%1%2"/>
      <w:lvlJc w:val="left"/>
      <w:pPr>
        <w:tabs>
          <w:tab w:val="num" w:pos="864"/>
        </w:tabs>
        <w:ind w:left="864" w:hanging="864"/>
      </w:pPr>
      <w:rPr>
        <w:b w:val="0"/>
        <w:i w:val="0"/>
      </w:rPr>
    </w:lvl>
    <w:lvl w:ilvl="2">
      <w:start w:val="1"/>
      <w:numFmt w:val="decimal"/>
      <w:lvlText w:val="%1%2%3."/>
      <w:lvlJc w:val="left"/>
      <w:pPr>
        <w:tabs>
          <w:tab w:val="num" w:pos="864"/>
        </w:tabs>
        <w:ind w:left="864" w:hanging="864"/>
      </w:pPr>
      <w:rPr>
        <w:b w:val="0"/>
        <w:i w:val="0"/>
      </w:rPr>
    </w:lvl>
    <w:lvl w:ilvl="3">
      <w:start w:val="1"/>
      <w:numFmt w:val="decimal"/>
      <w:lvlText w:val="%1%2%3.%4"/>
      <w:lvlJc w:val="left"/>
      <w:pPr>
        <w:tabs>
          <w:tab w:val="num" w:pos="2160"/>
        </w:tabs>
        <w:ind w:left="2160" w:hanging="1296"/>
      </w:pPr>
      <w:rPr>
        <w:b w:val="0"/>
        <w:i w:val="0"/>
      </w:rPr>
    </w:lvl>
    <w:lvl w:ilvl="4">
      <w:start w:val="1"/>
      <w:numFmt w:val="decimal"/>
      <w:lvlText w:val="%1%2%3.%4.%5"/>
      <w:lvlJc w:val="left"/>
      <w:pPr>
        <w:tabs>
          <w:tab w:val="num" w:pos="2880"/>
        </w:tabs>
        <w:ind w:left="2880" w:hanging="720"/>
      </w:pPr>
      <w:rPr>
        <w:b w:val="0"/>
        <w:i w:val="0"/>
      </w:rPr>
    </w:lvl>
    <w:lvl w:ilvl="5">
      <w:start w:val="1"/>
      <w:numFmt w:val="decimal"/>
      <w:lvlText w:val="%2%3.%4.%5.%6"/>
      <w:lvlJc w:val="left"/>
      <w:pPr>
        <w:tabs>
          <w:tab w:val="num" w:pos="3240"/>
        </w:tabs>
        <w:ind w:left="2880" w:hanging="720"/>
      </w:pPr>
    </w:lvl>
    <w:lvl w:ilvl="6">
      <w:start w:val="1"/>
      <w:numFmt w:val="decimal"/>
      <w:lvlText w:val="%3.%4.%5.%6.%7"/>
      <w:lvlJc w:val="left"/>
      <w:pPr>
        <w:tabs>
          <w:tab w:val="num" w:pos="3960"/>
        </w:tabs>
        <w:ind w:left="3312" w:hanging="432"/>
      </w:pPr>
    </w:lvl>
    <w:lvl w:ilvl="7">
      <w:start w:val="1"/>
      <w:numFmt w:val="lowerRoman"/>
      <w:lvlText w:val="(%8)"/>
      <w:lvlJc w:val="left"/>
      <w:pPr>
        <w:tabs>
          <w:tab w:val="num" w:pos="3600"/>
        </w:tabs>
        <w:ind w:left="3312" w:hanging="432"/>
      </w:p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68FE3195"/>
    <w:multiLevelType w:val="singleLevel"/>
    <w:tmpl w:val="DCDA3216"/>
    <w:lvl w:ilvl="0">
      <w:start w:val="1"/>
      <w:numFmt w:val="decimal"/>
      <w:lvlText w:val="(%1)"/>
      <w:lvlJc w:val="left"/>
      <w:pPr>
        <w:tabs>
          <w:tab w:val="num" w:pos="1134"/>
        </w:tabs>
        <w:ind w:left="1134" w:hanging="1134"/>
      </w:pPr>
    </w:lvl>
  </w:abstractNum>
  <w:abstractNum w:abstractNumId="26" w15:restartNumberingAfterBreak="0">
    <w:nsid w:val="6ABB52F5"/>
    <w:multiLevelType w:val="multilevel"/>
    <w:tmpl w:val="A970C47E"/>
    <w:lvl w:ilvl="0">
      <w:start w:val="1"/>
      <w:numFmt w:val="none"/>
      <w:suff w:val="nothing"/>
      <w:lvlText w:val="%1"/>
      <w:lvlJc w:val="left"/>
      <w:pPr>
        <w:ind w:left="0" w:firstLine="0"/>
      </w:p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1440"/>
        </w:tabs>
        <w:ind w:left="1440" w:hanging="720"/>
      </w:pPr>
    </w:lvl>
    <w:lvl w:ilvl="4">
      <w:start w:val="1"/>
      <w:numFmt w:val="decimal"/>
      <w:lvlText w:val="%1%2.%3.%4.%5"/>
      <w:lvlJc w:val="left"/>
      <w:pPr>
        <w:tabs>
          <w:tab w:val="num" w:pos="2520"/>
        </w:tabs>
        <w:ind w:left="2160" w:hanging="720"/>
      </w:pPr>
    </w:lvl>
    <w:lvl w:ilvl="5">
      <w:start w:val="1"/>
      <w:numFmt w:val="decimal"/>
      <w:lvlText w:val="%2.%3.%4.%5.%6"/>
      <w:lvlJc w:val="left"/>
      <w:pPr>
        <w:tabs>
          <w:tab w:val="num" w:pos="2520"/>
        </w:tabs>
        <w:ind w:left="2160" w:hanging="720"/>
      </w:pPr>
    </w:lvl>
    <w:lvl w:ilvl="6">
      <w:start w:val="1"/>
      <w:numFmt w:val="lowerRoman"/>
      <w:lvlText w:val="(%7)"/>
      <w:lvlJc w:val="left"/>
      <w:pPr>
        <w:tabs>
          <w:tab w:val="num" w:pos="3600"/>
        </w:tabs>
        <w:ind w:left="3312" w:hanging="432"/>
      </w:pPr>
    </w:lvl>
    <w:lvl w:ilvl="7">
      <w:start w:val="1"/>
      <w:numFmt w:val="lowerLetter"/>
      <w:lvlText w:val="(%8)"/>
      <w:lvlJc w:val="left"/>
      <w:pPr>
        <w:tabs>
          <w:tab w:val="num" w:pos="3312"/>
        </w:tabs>
        <w:ind w:left="3312" w:hanging="432"/>
      </w:pPr>
    </w:lvl>
    <w:lvl w:ilvl="8">
      <w:start w:val="1"/>
      <w:numFmt w:val="lowerRoman"/>
      <w:lvlText w:val="%9."/>
      <w:lvlJc w:val="left"/>
      <w:pPr>
        <w:tabs>
          <w:tab w:val="num" w:pos="3240"/>
        </w:tabs>
        <w:ind w:left="3240" w:hanging="360"/>
      </w:pPr>
    </w:lvl>
  </w:abstractNum>
  <w:abstractNum w:abstractNumId="27" w15:restartNumberingAfterBreak="0">
    <w:nsid w:val="74D31D2B"/>
    <w:multiLevelType w:val="hybridMultilevel"/>
    <w:tmpl w:val="858A9BE4"/>
    <w:lvl w:ilvl="0" w:tplc="1E90E3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A52D85"/>
    <w:multiLevelType w:val="multilevel"/>
    <w:tmpl w:val="2E5CDA94"/>
    <w:lvl w:ilvl="0">
      <w:start w:val="1"/>
      <w:numFmt w:val="none"/>
      <w:suff w:val="nothing"/>
      <w:lvlText w:val="%1"/>
      <w:lvlJc w:val="left"/>
      <w:pPr>
        <w:ind w:left="0" w:firstLine="0"/>
      </w:pPr>
    </w:lvl>
    <w:lvl w:ilvl="1">
      <w:start w:val="1"/>
      <w:numFmt w:val="decimal"/>
      <w:lvlText w:val="%1%2."/>
      <w:lvlJc w:val="left"/>
      <w:pPr>
        <w:tabs>
          <w:tab w:val="num" w:pos="864"/>
        </w:tabs>
        <w:ind w:left="864" w:hanging="864"/>
      </w:pPr>
      <w:rPr>
        <w:b w:val="0"/>
        <w:i w:val="0"/>
      </w:rPr>
    </w:lvl>
    <w:lvl w:ilvl="2">
      <w:start w:val="1"/>
      <w:numFmt w:val="decimal"/>
      <w:lvlText w:val="%1%2.%3"/>
      <w:lvlJc w:val="left"/>
      <w:pPr>
        <w:tabs>
          <w:tab w:val="num" w:pos="864"/>
        </w:tabs>
        <w:ind w:left="864" w:hanging="864"/>
      </w:pPr>
      <w:rPr>
        <w:b w:val="0"/>
        <w:i w:val="0"/>
      </w:rPr>
    </w:lvl>
    <w:lvl w:ilvl="3">
      <w:start w:val="1"/>
      <w:numFmt w:val="decimal"/>
      <w:lvlText w:val="%1%2.%3.%4"/>
      <w:lvlJc w:val="left"/>
      <w:pPr>
        <w:tabs>
          <w:tab w:val="num" w:pos="2160"/>
        </w:tabs>
        <w:ind w:left="2160" w:hanging="1296"/>
      </w:pPr>
      <w:rPr>
        <w:b w:val="0"/>
        <w:i w:val="0"/>
      </w:rPr>
    </w:lvl>
    <w:lvl w:ilvl="4">
      <w:start w:val="1"/>
      <w:numFmt w:val="decimal"/>
      <w:lvlText w:val="%1%2.%3.%4.%5"/>
      <w:lvlJc w:val="left"/>
      <w:pPr>
        <w:tabs>
          <w:tab w:val="num" w:pos="3240"/>
        </w:tabs>
        <w:ind w:left="2880" w:hanging="720"/>
      </w:pPr>
      <w:rPr>
        <w:b w:val="0"/>
        <w:i w:val="0"/>
      </w:rPr>
    </w:lvl>
    <w:lvl w:ilvl="5">
      <w:start w:val="1"/>
      <w:numFmt w:val="decimal"/>
      <w:lvlText w:val="%2.%3.%4.%5.%6"/>
      <w:lvlJc w:val="left"/>
      <w:pPr>
        <w:tabs>
          <w:tab w:val="num" w:pos="3240"/>
        </w:tabs>
        <w:ind w:left="2880" w:hanging="720"/>
      </w:pPr>
    </w:lvl>
    <w:lvl w:ilvl="6">
      <w:start w:val="1"/>
      <w:numFmt w:val="lowerRoman"/>
      <w:lvlText w:val="(%7)"/>
      <w:lvlJc w:val="left"/>
      <w:pPr>
        <w:tabs>
          <w:tab w:val="num" w:pos="3600"/>
        </w:tabs>
        <w:ind w:left="3312" w:hanging="432"/>
      </w:pPr>
    </w:lvl>
    <w:lvl w:ilvl="7">
      <w:start w:val="1"/>
      <w:numFmt w:val="lowerLetter"/>
      <w:lvlText w:val="(%8)"/>
      <w:lvlJc w:val="left"/>
      <w:pPr>
        <w:tabs>
          <w:tab w:val="num" w:pos="3312"/>
        </w:tabs>
        <w:ind w:left="3312" w:hanging="432"/>
      </w:pPr>
    </w:lvl>
    <w:lvl w:ilvl="8">
      <w:start w:val="1"/>
      <w:numFmt w:val="none"/>
      <w:lvlText w:val="%9"/>
      <w:lvlJc w:val="left"/>
      <w:pPr>
        <w:tabs>
          <w:tab w:val="num" w:pos="3240"/>
        </w:tabs>
        <w:ind w:left="3240" w:hanging="360"/>
      </w:pPr>
    </w:lvl>
  </w:abstractNum>
  <w:abstractNum w:abstractNumId="29" w15:restartNumberingAfterBreak="0">
    <w:nsid w:val="7C4E054F"/>
    <w:multiLevelType w:val="hybridMultilevel"/>
    <w:tmpl w:val="FF284BDE"/>
    <w:lvl w:ilvl="0" w:tplc="E272F4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9"/>
  </w:num>
  <w:num w:numId="4">
    <w:abstractNumId w:val="9"/>
  </w:num>
  <w:num w:numId="5">
    <w:abstractNumId w:val="9"/>
  </w:num>
  <w:num w:numId="6">
    <w:abstractNumId w:val="2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3"/>
  </w:num>
  <w:num w:numId="15">
    <w:abstractNumId w:val="2"/>
  </w:num>
  <w:num w:numId="16">
    <w:abstractNumId w:val="1"/>
  </w:num>
  <w:num w:numId="17">
    <w:abstractNumId w:val="0"/>
  </w:num>
  <w:num w:numId="18">
    <w:abstractNumId w:val="7"/>
  </w:num>
  <w:num w:numId="19">
    <w:abstractNumId w:val="6"/>
  </w:num>
  <w:num w:numId="20">
    <w:abstractNumId w:val="5"/>
  </w:num>
  <w:num w:numId="21">
    <w:abstractNumId w:val="4"/>
  </w:num>
  <w:num w:numId="22">
    <w:abstractNumId w:val="16"/>
  </w:num>
  <w:num w:numId="23">
    <w:abstractNumId w:val="28"/>
  </w:num>
  <w:num w:numId="24">
    <w:abstractNumId w:val="22"/>
  </w:num>
  <w:num w:numId="25">
    <w:abstractNumId w:val="13"/>
  </w:num>
  <w:num w:numId="26">
    <w:abstractNumId w:val="28"/>
  </w:num>
  <w:num w:numId="27">
    <w:abstractNumId w:val="28"/>
  </w:num>
  <w:num w:numId="28">
    <w:abstractNumId w:val="28"/>
  </w:num>
  <w:num w:numId="29">
    <w:abstractNumId w:val="28"/>
  </w:num>
  <w:num w:numId="30">
    <w:abstractNumId w:val="28"/>
  </w:num>
  <w:num w:numId="31">
    <w:abstractNumId w:val="28"/>
  </w:num>
  <w:num w:numId="32">
    <w:abstractNumId w:val="28"/>
  </w:num>
  <w:num w:numId="33">
    <w:abstractNumId w:val="18"/>
  </w:num>
  <w:num w:numId="34">
    <w:abstractNumId w:val="25"/>
  </w:num>
  <w:num w:numId="35">
    <w:abstractNumId w:val="20"/>
  </w:num>
  <w:num w:numId="36">
    <w:abstractNumId w:val="21"/>
  </w:num>
  <w:num w:numId="37">
    <w:abstractNumId w:val="11"/>
  </w:num>
  <w:num w:numId="38">
    <w:abstractNumId w:val="17"/>
  </w:num>
  <w:num w:numId="39">
    <w:abstractNumId w:val="11"/>
    <w:lvlOverride w:ilvl="0">
      <w:startOverride w:val="1"/>
    </w:lvlOverride>
  </w:num>
  <w:num w:numId="40">
    <w:abstractNumId w:val="27"/>
  </w:num>
  <w:num w:numId="41">
    <w:abstractNumId w:val="12"/>
  </w:num>
  <w:num w:numId="42">
    <w:abstractNumId w:val="23"/>
  </w:num>
  <w:num w:numId="43">
    <w:abstractNumId w:val="15"/>
  </w:num>
  <w:num w:numId="44">
    <w:abstractNumId w:val="29"/>
  </w:num>
  <w:num w:numId="45">
    <w:abstractNumId w:val="24"/>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8" w:dllVersion="513" w:checkStyle="1"/>
  <w:activeWritingStyle w:appName="MSWord" w:lang="en-US" w:vendorID="8" w:dllVersion="513" w:checkStyle="1"/>
  <w:activeWritingStyle w:appName="MSWord" w:lang="cs-CZ" w:vendorID="7" w:dllVersion="514"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8433" styl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BE"/>
    <w:rsid w:val="000024A8"/>
    <w:rsid w:val="000131BE"/>
    <w:rsid w:val="00014F8C"/>
    <w:rsid w:val="00021BD6"/>
    <w:rsid w:val="0003091E"/>
    <w:rsid w:val="00032DD9"/>
    <w:rsid w:val="00034D4F"/>
    <w:rsid w:val="0004406B"/>
    <w:rsid w:val="00047E76"/>
    <w:rsid w:val="00053314"/>
    <w:rsid w:val="00056D70"/>
    <w:rsid w:val="00060012"/>
    <w:rsid w:val="00062F3C"/>
    <w:rsid w:val="000703FD"/>
    <w:rsid w:val="00075598"/>
    <w:rsid w:val="00083A9C"/>
    <w:rsid w:val="000870F9"/>
    <w:rsid w:val="00087920"/>
    <w:rsid w:val="00090989"/>
    <w:rsid w:val="00093272"/>
    <w:rsid w:val="0009450C"/>
    <w:rsid w:val="000A5E77"/>
    <w:rsid w:val="000A669E"/>
    <w:rsid w:val="000A7583"/>
    <w:rsid w:val="000A77A1"/>
    <w:rsid w:val="000B6789"/>
    <w:rsid w:val="000B6A39"/>
    <w:rsid w:val="000D5F8A"/>
    <w:rsid w:val="000E2DB8"/>
    <w:rsid w:val="000E62C5"/>
    <w:rsid w:val="000F0C9A"/>
    <w:rsid w:val="000F51B5"/>
    <w:rsid w:val="000F5367"/>
    <w:rsid w:val="0010279B"/>
    <w:rsid w:val="00102D52"/>
    <w:rsid w:val="0010330C"/>
    <w:rsid w:val="00104040"/>
    <w:rsid w:val="00114CF5"/>
    <w:rsid w:val="00114E0F"/>
    <w:rsid w:val="00116EE7"/>
    <w:rsid w:val="0012093F"/>
    <w:rsid w:val="00122393"/>
    <w:rsid w:val="0012300F"/>
    <w:rsid w:val="001249A6"/>
    <w:rsid w:val="001308AB"/>
    <w:rsid w:val="00132BFB"/>
    <w:rsid w:val="00137E0F"/>
    <w:rsid w:val="00144CF2"/>
    <w:rsid w:val="001453C6"/>
    <w:rsid w:val="00151123"/>
    <w:rsid w:val="00156227"/>
    <w:rsid w:val="001602EB"/>
    <w:rsid w:val="00161271"/>
    <w:rsid w:val="001641CC"/>
    <w:rsid w:val="00166ECD"/>
    <w:rsid w:val="001708E1"/>
    <w:rsid w:val="00170EC9"/>
    <w:rsid w:val="00177A90"/>
    <w:rsid w:val="00177B74"/>
    <w:rsid w:val="00181A53"/>
    <w:rsid w:val="00181D02"/>
    <w:rsid w:val="001A57D9"/>
    <w:rsid w:val="001B0E27"/>
    <w:rsid w:val="001B1216"/>
    <w:rsid w:val="001C1523"/>
    <w:rsid w:val="001D581B"/>
    <w:rsid w:val="001E4464"/>
    <w:rsid w:val="001E51B6"/>
    <w:rsid w:val="001E66D6"/>
    <w:rsid w:val="001F14A2"/>
    <w:rsid w:val="00202116"/>
    <w:rsid w:val="00202F30"/>
    <w:rsid w:val="002076D4"/>
    <w:rsid w:val="00211DD0"/>
    <w:rsid w:val="00217E01"/>
    <w:rsid w:val="00231AC7"/>
    <w:rsid w:val="00245018"/>
    <w:rsid w:val="00252028"/>
    <w:rsid w:val="00252F06"/>
    <w:rsid w:val="002572EE"/>
    <w:rsid w:val="00262D12"/>
    <w:rsid w:val="002647F0"/>
    <w:rsid w:val="0026567D"/>
    <w:rsid w:val="00266D93"/>
    <w:rsid w:val="00266F92"/>
    <w:rsid w:val="00267C23"/>
    <w:rsid w:val="002716AB"/>
    <w:rsid w:val="002744E3"/>
    <w:rsid w:val="002767BA"/>
    <w:rsid w:val="00290FA7"/>
    <w:rsid w:val="002A27EF"/>
    <w:rsid w:val="002A6A80"/>
    <w:rsid w:val="002A70B3"/>
    <w:rsid w:val="002B59DB"/>
    <w:rsid w:val="002B5F6B"/>
    <w:rsid w:val="002C206A"/>
    <w:rsid w:val="002C4189"/>
    <w:rsid w:val="002C62AE"/>
    <w:rsid w:val="002C6E77"/>
    <w:rsid w:val="002C6ED0"/>
    <w:rsid w:val="002D1793"/>
    <w:rsid w:val="002D6834"/>
    <w:rsid w:val="002E2B81"/>
    <w:rsid w:val="002E7522"/>
    <w:rsid w:val="002F18CF"/>
    <w:rsid w:val="0030029A"/>
    <w:rsid w:val="00311570"/>
    <w:rsid w:val="00311FB2"/>
    <w:rsid w:val="00315C16"/>
    <w:rsid w:val="003201F7"/>
    <w:rsid w:val="00322925"/>
    <w:rsid w:val="003233BD"/>
    <w:rsid w:val="00331680"/>
    <w:rsid w:val="00332191"/>
    <w:rsid w:val="00333453"/>
    <w:rsid w:val="003465F0"/>
    <w:rsid w:val="00346723"/>
    <w:rsid w:val="003562A2"/>
    <w:rsid w:val="0036589B"/>
    <w:rsid w:val="003746FA"/>
    <w:rsid w:val="00377933"/>
    <w:rsid w:val="00382DBF"/>
    <w:rsid w:val="003848E7"/>
    <w:rsid w:val="003A1E1F"/>
    <w:rsid w:val="003A448F"/>
    <w:rsid w:val="003A5543"/>
    <w:rsid w:val="003A7575"/>
    <w:rsid w:val="003B5336"/>
    <w:rsid w:val="003C13B3"/>
    <w:rsid w:val="003C3488"/>
    <w:rsid w:val="003C7756"/>
    <w:rsid w:val="003D110B"/>
    <w:rsid w:val="003D1E2B"/>
    <w:rsid w:val="003D1F88"/>
    <w:rsid w:val="003D2199"/>
    <w:rsid w:val="003D457D"/>
    <w:rsid w:val="003D4891"/>
    <w:rsid w:val="003E1433"/>
    <w:rsid w:val="003E2297"/>
    <w:rsid w:val="003E6BE1"/>
    <w:rsid w:val="003F18E3"/>
    <w:rsid w:val="00400F0B"/>
    <w:rsid w:val="00423717"/>
    <w:rsid w:val="00441B01"/>
    <w:rsid w:val="004454A0"/>
    <w:rsid w:val="00445802"/>
    <w:rsid w:val="00445A54"/>
    <w:rsid w:val="0045435B"/>
    <w:rsid w:val="004567CE"/>
    <w:rsid w:val="00456ED8"/>
    <w:rsid w:val="00465125"/>
    <w:rsid w:val="00465A47"/>
    <w:rsid w:val="00473746"/>
    <w:rsid w:val="0048009F"/>
    <w:rsid w:val="00483F67"/>
    <w:rsid w:val="00490554"/>
    <w:rsid w:val="00492E93"/>
    <w:rsid w:val="004A0A0F"/>
    <w:rsid w:val="004A1A30"/>
    <w:rsid w:val="004A1CFC"/>
    <w:rsid w:val="004A2A39"/>
    <w:rsid w:val="004B1C7D"/>
    <w:rsid w:val="004B6766"/>
    <w:rsid w:val="004C5089"/>
    <w:rsid w:val="004C7230"/>
    <w:rsid w:val="004D2BCA"/>
    <w:rsid w:val="004D514F"/>
    <w:rsid w:val="004E29C3"/>
    <w:rsid w:val="004F3648"/>
    <w:rsid w:val="00500E4C"/>
    <w:rsid w:val="00507682"/>
    <w:rsid w:val="00507A57"/>
    <w:rsid w:val="00517E1C"/>
    <w:rsid w:val="005238AB"/>
    <w:rsid w:val="00523BB0"/>
    <w:rsid w:val="00523D58"/>
    <w:rsid w:val="005257BB"/>
    <w:rsid w:val="00527069"/>
    <w:rsid w:val="00534273"/>
    <w:rsid w:val="0053774A"/>
    <w:rsid w:val="005379EB"/>
    <w:rsid w:val="0055698A"/>
    <w:rsid w:val="00557DF5"/>
    <w:rsid w:val="0056639A"/>
    <w:rsid w:val="005712E2"/>
    <w:rsid w:val="00571686"/>
    <w:rsid w:val="00574E0C"/>
    <w:rsid w:val="0058797C"/>
    <w:rsid w:val="00587DC5"/>
    <w:rsid w:val="005900B0"/>
    <w:rsid w:val="00596249"/>
    <w:rsid w:val="00597362"/>
    <w:rsid w:val="005A05BE"/>
    <w:rsid w:val="005A1FA3"/>
    <w:rsid w:val="005B0BA9"/>
    <w:rsid w:val="005B6AE1"/>
    <w:rsid w:val="005B6E73"/>
    <w:rsid w:val="005C3E31"/>
    <w:rsid w:val="005C4C30"/>
    <w:rsid w:val="005C7BF7"/>
    <w:rsid w:val="005D1A50"/>
    <w:rsid w:val="005D5C47"/>
    <w:rsid w:val="005E1E3C"/>
    <w:rsid w:val="005E4173"/>
    <w:rsid w:val="005E44C4"/>
    <w:rsid w:val="005E4AE6"/>
    <w:rsid w:val="005E5FB7"/>
    <w:rsid w:val="005F1443"/>
    <w:rsid w:val="005F25CA"/>
    <w:rsid w:val="005F5883"/>
    <w:rsid w:val="00607C9F"/>
    <w:rsid w:val="00612328"/>
    <w:rsid w:val="00613D3F"/>
    <w:rsid w:val="00614FC6"/>
    <w:rsid w:val="00615423"/>
    <w:rsid w:val="00617999"/>
    <w:rsid w:val="00632FA3"/>
    <w:rsid w:val="00633847"/>
    <w:rsid w:val="00637B43"/>
    <w:rsid w:val="006405F9"/>
    <w:rsid w:val="006406D2"/>
    <w:rsid w:val="0064713D"/>
    <w:rsid w:val="006507BB"/>
    <w:rsid w:val="00654AD6"/>
    <w:rsid w:val="00657518"/>
    <w:rsid w:val="00657AD5"/>
    <w:rsid w:val="00664488"/>
    <w:rsid w:val="0067376A"/>
    <w:rsid w:val="00682B07"/>
    <w:rsid w:val="0068419B"/>
    <w:rsid w:val="0068749D"/>
    <w:rsid w:val="00687A15"/>
    <w:rsid w:val="006919F9"/>
    <w:rsid w:val="00692C63"/>
    <w:rsid w:val="00692FA9"/>
    <w:rsid w:val="00697A84"/>
    <w:rsid w:val="006A10BF"/>
    <w:rsid w:val="006A1264"/>
    <w:rsid w:val="006A2B7B"/>
    <w:rsid w:val="006A4DFE"/>
    <w:rsid w:val="006A5123"/>
    <w:rsid w:val="006A6FBF"/>
    <w:rsid w:val="006B228E"/>
    <w:rsid w:val="006B4D86"/>
    <w:rsid w:val="006C4874"/>
    <w:rsid w:val="006C787F"/>
    <w:rsid w:val="006D2B73"/>
    <w:rsid w:val="006E0933"/>
    <w:rsid w:val="006E0DC3"/>
    <w:rsid w:val="006E7480"/>
    <w:rsid w:val="006F0797"/>
    <w:rsid w:val="006F25A8"/>
    <w:rsid w:val="00700127"/>
    <w:rsid w:val="007006DE"/>
    <w:rsid w:val="0070683E"/>
    <w:rsid w:val="00711BA6"/>
    <w:rsid w:val="007123AE"/>
    <w:rsid w:val="00720DFF"/>
    <w:rsid w:val="0072228C"/>
    <w:rsid w:val="00722CDC"/>
    <w:rsid w:val="0073166D"/>
    <w:rsid w:val="007366F8"/>
    <w:rsid w:val="007400A6"/>
    <w:rsid w:val="00741186"/>
    <w:rsid w:val="00741190"/>
    <w:rsid w:val="007444BC"/>
    <w:rsid w:val="007451DC"/>
    <w:rsid w:val="00747664"/>
    <w:rsid w:val="00761523"/>
    <w:rsid w:val="007637F5"/>
    <w:rsid w:val="00767D1F"/>
    <w:rsid w:val="00770F9C"/>
    <w:rsid w:val="00772ABA"/>
    <w:rsid w:val="00780BAB"/>
    <w:rsid w:val="0078269B"/>
    <w:rsid w:val="00793F98"/>
    <w:rsid w:val="00797CF7"/>
    <w:rsid w:val="007A4655"/>
    <w:rsid w:val="007A68C7"/>
    <w:rsid w:val="007A7ABB"/>
    <w:rsid w:val="007B0092"/>
    <w:rsid w:val="007B022E"/>
    <w:rsid w:val="007C7328"/>
    <w:rsid w:val="007C7991"/>
    <w:rsid w:val="007D0013"/>
    <w:rsid w:val="007D0F90"/>
    <w:rsid w:val="007D1053"/>
    <w:rsid w:val="007D17AB"/>
    <w:rsid w:val="007D4B46"/>
    <w:rsid w:val="007D4BDB"/>
    <w:rsid w:val="007F2999"/>
    <w:rsid w:val="007F29E7"/>
    <w:rsid w:val="007F74C7"/>
    <w:rsid w:val="007F77BF"/>
    <w:rsid w:val="00801502"/>
    <w:rsid w:val="0080296E"/>
    <w:rsid w:val="00811588"/>
    <w:rsid w:val="00813610"/>
    <w:rsid w:val="0082121D"/>
    <w:rsid w:val="00824064"/>
    <w:rsid w:val="00826754"/>
    <w:rsid w:val="0084002B"/>
    <w:rsid w:val="008433CE"/>
    <w:rsid w:val="00847AF7"/>
    <w:rsid w:val="008541AF"/>
    <w:rsid w:val="0086128B"/>
    <w:rsid w:val="00861D3C"/>
    <w:rsid w:val="008763BA"/>
    <w:rsid w:val="008818D6"/>
    <w:rsid w:val="00881BCE"/>
    <w:rsid w:val="00891737"/>
    <w:rsid w:val="008950A0"/>
    <w:rsid w:val="008A04B0"/>
    <w:rsid w:val="008A4AF9"/>
    <w:rsid w:val="008B0015"/>
    <w:rsid w:val="008C0634"/>
    <w:rsid w:val="008C1394"/>
    <w:rsid w:val="008C1517"/>
    <w:rsid w:val="008C1762"/>
    <w:rsid w:val="008F19B6"/>
    <w:rsid w:val="009002D9"/>
    <w:rsid w:val="00903EFF"/>
    <w:rsid w:val="00904C92"/>
    <w:rsid w:val="0090703D"/>
    <w:rsid w:val="00917E87"/>
    <w:rsid w:val="00920365"/>
    <w:rsid w:val="00920F15"/>
    <w:rsid w:val="009217B9"/>
    <w:rsid w:val="00924C61"/>
    <w:rsid w:val="0093081C"/>
    <w:rsid w:val="00934D5B"/>
    <w:rsid w:val="00936210"/>
    <w:rsid w:val="00936527"/>
    <w:rsid w:val="0095045C"/>
    <w:rsid w:val="0095198C"/>
    <w:rsid w:val="00951A22"/>
    <w:rsid w:val="00956E17"/>
    <w:rsid w:val="00957DC8"/>
    <w:rsid w:val="009607BA"/>
    <w:rsid w:val="009711F7"/>
    <w:rsid w:val="00977DAE"/>
    <w:rsid w:val="00983122"/>
    <w:rsid w:val="0099138D"/>
    <w:rsid w:val="00991463"/>
    <w:rsid w:val="00992F8B"/>
    <w:rsid w:val="00993FB5"/>
    <w:rsid w:val="009948A5"/>
    <w:rsid w:val="00995292"/>
    <w:rsid w:val="009A0E81"/>
    <w:rsid w:val="009A6939"/>
    <w:rsid w:val="009B697F"/>
    <w:rsid w:val="009C0474"/>
    <w:rsid w:val="009C1347"/>
    <w:rsid w:val="009C27FA"/>
    <w:rsid w:val="009C6EE4"/>
    <w:rsid w:val="009D0218"/>
    <w:rsid w:val="009D3A44"/>
    <w:rsid w:val="009D4EE6"/>
    <w:rsid w:val="009D5472"/>
    <w:rsid w:val="009F3836"/>
    <w:rsid w:val="009F55A1"/>
    <w:rsid w:val="00A02E56"/>
    <w:rsid w:val="00A06E6E"/>
    <w:rsid w:val="00A072AF"/>
    <w:rsid w:val="00A1373F"/>
    <w:rsid w:val="00A14CA0"/>
    <w:rsid w:val="00A22A17"/>
    <w:rsid w:val="00A2442F"/>
    <w:rsid w:val="00A307EF"/>
    <w:rsid w:val="00A33DA5"/>
    <w:rsid w:val="00A465E6"/>
    <w:rsid w:val="00A4747E"/>
    <w:rsid w:val="00A51E86"/>
    <w:rsid w:val="00A5493B"/>
    <w:rsid w:val="00A57A39"/>
    <w:rsid w:val="00A57DBB"/>
    <w:rsid w:val="00A60019"/>
    <w:rsid w:val="00A62428"/>
    <w:rsid w:val="00A659F1"/>
    <w:rsid w:val="00A71883"/>
    <w:rsid w:val="00A8062C"/>
    <w:rsid w:val="00A83AD3"/>
    <w:rsid w:val="00A97C26"/>
    <w:rsid w:val="00AA2425"/>
    <w:rsid w:val="00AA2567"/>
    <w:rsid w:val="00AA42ED"/>
    <w:rsid w:val="00AA5F08"/>
    <w:rsid w:val="00AB0FE6"/>
    <w:rsid w:val="00AB6C35"/>
    <w:rsid w:val="00AB7347"/>
    <w:rsid w:val="00AC3DFA"/>
    <w:rsid w:val="00AC3F7B"/>
    <w:rsid w:val="00AC4495"/>
    <w:rsid w:val="00AC77C1"/>
    <w:rsid w:val="00AE2883"/>
    <w:rsid w:val="00AE41BA"/>
    <w:rsid w:val="00AE65D2"/>
    <w:rsid w:val="00AE7A2F"/>
    <w:rsid w:val="00AF4A09"/>
    <w:rsid w:val="00B05E18"/>
    <w:rsid w:val="00B1203D"/>
    <w:rsid w:val="00B15263"/>
    <w:rsid w:val="00B16654"/>
    <w:rsid w:val="00B16A3D"/>
    <w:rsid w:val="00B2205A"/>
    <w:rsid w:val="00B25336"/>
    <w:rsid w:val="00B26320"/>
    <w:rsid w:val="00B26C30"/>
    <w:rsid w:val="00B31B27"/>
    <w:rsid w:val="00B32AEB"/>
    <w:rsid w:val="00B34007"/>
    <w:rsid w:val="00B401CE"/>
    <w:rsid w:val="00B44435"/>
    <w:rsid w:val="00B46595"/>
    <w:rsid w:val="00B550DC"/>
    <w:rsid w:val="00B57FB8"/>
    <w:rsid w:val="00B617CC"/>
    <w:rsid w:val="00B61E8C"/>
    <w:rsid w:val="00B73D40"/>
    <w:rsid w:val="00B83A7B"/>
    <w:rsid w:val="00B86F81"/>
    <w:rsid w:val="00B96118"/>
    <w:rsid w:val="00B9632E"/>
    <w:rsid w:val="00B974FB"/>
    <w:rsid w:val="00BA0770"/>
    <w:rsid w:val="00BA118C"/>
    <w:rsid w:val="00BA39FD"/>
    <w:rsid w:val="00BB039F"/>
    <w:rsid w:val="00BB1031"/>
    <w:rsid w:val="00BB3A7E"/>
    <w:rsid w:val="00BB3CEE"/>
    <w:rsid w:val="00BB4137"/>
    <w:rsid w:val="00BB7325"/>
    <w:rsid w:val="00BC4C04"/>
    <w:rsid w:val="00BC5859"/>
    <w:rsid w:val="00BD084B"/>
    <w:rsid w:val="00BD36C8"/>
    <w:rsid w:val="00BD4011"/>
    <w:rsid w:val="00BE3F17"/>
    <w:rsid w:val="00BE5584"/>
    <w:rsid w:val="00BE707C"/>
    <w:rsid w:val="00BF0A1A"/>
    <w:rsid w:val="00C022A7"/>
    <w:rsid w:val="00C0355E"/>
    <w:rsid w:val="00C05625"/>
    <w:rsid w:val="00C2082A"/>
    <w:rsid w:val="00C30EB1"/>
    <w:rsid w:val="00C319FE"/>
    <w:rsid w:val="00C325F5"/>
    <w:rsid w:val="00C334CD"/>
    <w:rsid w:val="00C46D16"/>
    <w:rsid w:val="00C50F8C"/>
    <w:rsid w:val="00C54563"/>
    <w:rsid w:val="00C553F9"/>
    <w:rsid w:val="00C6119F"/>
    <w:rsid w:val="00C6169C"/>
    <w:rsid w:val="00C63CE1"/>
    <w:rsid w:val="00C6503E"/>
    <w:rsid w:val="00C65134"/>
    <w:rsid w:val="00C82EA7"/>
    <w:rsid w:val="00C8565B"/>
    <w:rsid w:val="00C85A64"/>
    <w:rsid w:val="00C87733"/>
    <w:rsid w:val="00C901FF"/>
    <w:rsid w:val="00CA6208"/>
    <w:rsid w:val="00CD3C5F"/>
    <w:rsid w:val="00CE4028"/>
    <w:rsid w:val="00D10179"/>
    <w:rsid w:val="00D162BF"/>
    <w:rsid w:val="00D171FE"/>
    <w:rsid w:val="00D20DAC"/>
    <w:rsid w:val="00D21118"/>
    <w:rsid w:val="00D215E6"/>
    <w:rsid w:val="00D239E4"/>
    <w:rsid w:val="00D254E8"/>
    <w:rsid w:val="00D26156"/>
    <w:rsid w:val="00D30A4F"/>
    <w:rsid w:val="00D311AA"/>
    <w:rsid w:val="00D431A8"/>
    <w:rsid w:val="00D45754"/>
    <w:rsid w:val="00D53FD1"/>
    <w:rsid w:val="00D54671"/>
    <w:rsid w:val="00D547A4"/>
    <w:rsid w:val="00D608A8"/>
    <w:rsid w:val="00D60D99"/>
    <w:rsid w:val="00D64917"/>
    <w:rsid w:val="00D64B19"/>
    <w:rsid w:val="00D712D7"/>
    <w:rsid w:val="00D71DCC"/>
    <w:rsid w:val="00D743F5"/>
    <w:rsid w:val="00D75360"/>
    <w:rsid w:val="00D764B8"/>
    <w:rsid w:val="00D76ED3"/>
    <w:rsid w:val="00D929A3"/>
    <w:rsid w:val="00D9710A"/>
    <w:rsid w:val="00DA0217"/>
    <w:rsid w:val="00DC0354"/>
    <w:rsid w:val="00DC1845"/>
    <w:rsid w:val="00DC409A"/>
    <w:rsid w:val="00DC558F"/>
    <w:rsid w:val="00DC5593"/>
    <w:rsid w:val="00DD0446"/>
    <w:rsid w:val="00DE17DE"/>
    <w:rsid w:val="00DE6C34"/>
    <w:rsid w:val="00DE7CAF"/>
    <w:rsid w:val="00E01934"/>
    <w:rsid w:val="00E0693F"/>
    <w:rsid w:val="00E10865"/>
    <w:rsid w:val="00E10C97"/>
    <w:rsid w:val="00E11EA3"/>
    <w:rsid w:val="00E12F1D"/>
    <w:rsid w:val="00E165FB"/>
    <w:rsid w:val="00E16BCB"/>
    <w:rsid w:val="00E17986"/>
    <w:rsid w:val="00E17DDB"/>
    <w:rsid w:val="00E17EBC"/>
    <w:rsid w:val="00E302DD"/>
    <w:rsid w:val="00E3274D"/>
    <w:rsid w:val="00E416CD"/>
    <w:rsid w:val="00E4209B"/>
    <w:rsid w:val="00E453C0"/>
    <w:rsid w:val="00E56F06"/>
    <w:rsid w:val="00E6242E"/>
    <w:rsid w:val="00E737E5"/>
    <w:rsid w:val="00E73C05"/>
    <w:rsid w:val="00E77B31"/>
    <w:rsid w:val="00E80BBA"/>
    <w:rsid w:val="00E82E66"/>
    <w:rsid w:val="00E855DF"/>
    <w:rsid w:val="00E93560"/>
    <w:rsid w:val="00EA4F49"/>
    <w:rsid w:val="00EB6778"/>
    <w:rsid w:val="00EB7457"/>
    <w:rsid w:val="00EC4441"/>
    <w:rsid w:val="00EC4D57"/>
    <w:rsid w:val="00ED0F5E"/>
    <w:rsid w:val="00ED53CE"/>
    <w:rsid w:val="00ED6919"/>
    <w:rsid w:val="00ED7A8E"/>
    <w:rsid w:val="00EE1A0F"/>
    <w:rsid w:val="00EE6403"/>
    <w:rsid w:val="00EF1BC8"/>
    <w:rsid w:val="00EF5B08"/>
    <w:rsid w:val="00F1503E"/>
    <w:rsid w:val="00F15698"/>
    <w:rsid w:val="00F17876"/>
    <w:rsid w:val="00F25D20"/>
    <w:rsid w:val="00F30015"/>
    <w:rsid w:val="00F309D3"/>
    <w:rsid w:val="00F31F88"/>
    <w:rsid w:val="00F37B53"/>
    <w:rsid w:val="00F441ED"/>
    <w:rsid w:val="00F44F06"/>
    <w:rsid w:val="00F516F9"/>
    <w:rsid w:val="00F53372"/>
    <w:rsid w:val="00F57E03"/>
    <w:rsid w:val="00F60B9B"/>
    <w:rsid w:val="00F6141B"/>
    <w:rsid w:val="00F62C42"/>
    <w:rsid w:val="00F64456"/>
    <w:rsid w:val="00F73AB4"/>
    <w:rsid w:val="00F744B3"/>
    <w:rsid w:val="00F75EB1"/>
    <w:rsid w:val="00F76861"/>
    <w:rsid w:val="00F82405"/>
    <w:rsid w:val="00F8397C"/>
    <w:rsid w:val="00F916FE"/>
    <w:rsid w:val="00F93861"/>
    <w:rsid w:val="00F96781"/>
    <w:rsid w:val="00F97548"/>
    <w:rsid w:val="00FA0D0D"/>
    <w:rsid w:val="00FB3125"/>
    <w:rsid w:val="00FB7749"/>
    <w:rsid w:val="00FC1E91"/>
    <w:rsid w:val="00FD2092"/>
    <w:rsid w:val="00FD492B"/>
    <w:rsid w:val="00FE4167"/>
    <w:rsid w:val="00FE5C7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vertical-relative:page" fill="f" fillcolor="white" stroke="f">
      <v:fill color="white" on="f"/>
      <v:stroke on="f"/>
    </o:shapedefaults>
    <o:shapelayout v:ext="edit">
      <o:idmap v:ext="edit" data="1"/>
    </o:shapelayout>
  </w:shapeDefaults>
  <w:decimalSymbol w:val=","/>
  <w:listSeparator w:val=";"/>
  <w14:docId w14:val="52904007"/>
  <w15:docId w15:val="{B605D67D-2416-48D9-AF4C-175F8FA6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2428"/>
    <w:pPr>
      <w:spacing w:after="240" w:line="300" w:lineRule="atLeast"/>
      <w:jc w:val="both"/>
    </w:pPr>
    <w:rPr>
      <w:rFonts w:ascii="Arial" w:hAnsi="Arial"/>
      <w:lang w:val="en-GB"/>
    </w:rPr>
  </w:style>
  <w:style w:type="paragraph" w:styleId="Nadpis1">
    <w:name w:val="heading 1"/>
    <w:aliases w:val="H1,R1,TOC 11,h1,Clause,3,[auto],Section"/>
    <w:basedOn w:val="Normln"/>
    <w:qFormat/>
    <w:rsid w:val="00170EC9"/>
    <w:pPr>
      <w:numPr>
        <w:ilvl w:val="1"/>
        <w:numId w:val="33"/>
      </w:numPr>
      <w:tabs>
        <w:tab w:val="clear" w:pos="864"/>
        <w:tab w:val="left" w:pos="720"/>
      </w:tabs>
      <w:ind w:left="720" w:hanging="720"/>
      <w:outlineLvl w:val="0"/>
    </w:pPr>
    <w:rPr>
      <w:kern w:val="28"/>
    </w:rPr>
  </w:style>
  <w:style w:type="paragraph" w:styleId="Nadpis2">
    <w:name w:val="heading 2"/>
    <w:aliases w:val="H2,(Alt+2),h2,2,Header 2,l2,h21,21,Header 21,l21,h22,22,Header 22,l22,h23,23,Header 23,l23,h24,24,Header 24,l24,h25,25,Header 25,l25,h26,26,Header 26,l26,h27,27,Header 27,l27,h28,28,Header 28,l28,h29,29,Header 29,l29,h210,210,Header 210,a"/>
    <w:basedOn w:val="Normln"/>
    <w:qFormat/>
    <w:rsid w:val="003C3488"/>
    <w:pPr>
      <w:numPr>
        <w:ilvl w:val="2"/>
        <w:numId w:val="33"/>
      </w:numPr>
      <w:tabs>
        <w:tab w:val="clear" w:pos="864"/>
        <w:tab w:val="left" w:pos="720"/>
      </w:tabs>
      <w:ind w:left="720" w:hanging="720"/>
      <w:outlineLvl w:val="1"/>
    </w:pPr>
  </w:style>
  <w:style w:type="paragraph" w:styleId="Nadpis3">
    <w:name w:val="heading 3"/>
    <w:aliases w:val="Abs - header 1,h3,1.2.3.,H3,UG Heading 3,Minor,Paragraph,i),ii),iii),Bullet List"/>
    <w:basedOn w:val="Normln"/>
    <w:qFormat/>
    <w:rsid w:val="00A22A17"/>
    <w:pPr>
      <w:numPr>
        <w:ilvl w:val="3"/>
        <w:numId w:val="33"/>
      </w:numPr>
      <w:tabs>
        <w:tab w:val="clear" w:pos="2160"/>
        <w:tab w:val="left" w:pos="1584"/>
      </w:tabs>
      <w:ind w:left="1582" w:hanging="862"/>
      <w:outlineLvl w:val="2"/>
    </w:pPr>
  </w:style>
  <w:style w:type="paragraph" w:styleId="Nadpis4">
    <w:name w:val="heading 4"/>
    <w:aliases w:val="Sub-Minor,h4,Sub-paragraph"/>
    <w:basedOn w:val="Normln"/>
    <w:qFormat/>
    <w:rsid w:val="003C3488"/>
    <w:pPr>
      <w:numPr>
        <w:ilvl w:val="4"/>
        <w:numId w:val="33"/>
      </w:numPr>
      <w:tabs>
        <w:tab w:val="clear" w:pos="3240"/>
        <w:tab w:val="left" w:pos="2707"/>
      </w:tabs>
      <w:ind w:left="2705" w:hanging="1123"/>
      <w:outlineLvl w:val="3"/>
    </w:pPr>
  </w:style>
  <w:style w:type="paragraph" w:styleId="Nadpis5">
    <w:name w:val="heading 5"/>
    <w:aliases w:val="h5"/>
    <w:basedOn w:val="Normln"/>
    <w:qFormat/>
    <w:rsid w:val="003C3488"/>
    <w:pPr>
      <w:numPr>
        <w:ilvl w:val="5"/>
        <w:numId w:val="33"/>
      </w:numPr>
      <w:tabs>
        <w:tab w:val="clear" w:pos="3240"/>
        <w:tab w:val="left" w:pos="2700"/>
      </w:tabs>
      <w:ind w:left="2705" w:hanging="1123"/>
      <w:outlineLvl w:val="4"/>
    </w:pPr>
  </w:style>
  <w:style w:type="paragraph" w:styleId="Nadpis6">
    <w:name w:val="heading 6"/>
    <w:aliases w:val="h6"/>
    <w:basedOn w:val="Normln"/>
    <w:qFormat/>
    <w:rsid w:val="003C3488"/>
    <w:pPr>
      <w:numPr>
        <w:ilvl w:val="6"/>
        <w:numId w:val="33"/>
      </w:numPr>
      <w:tabs>
        <w:tab w:val="clear" w:pos="3600"/>
        <w:tab w:val="left" w:pos="3168"/>
      </w:tabs>
      <w:ind w:left="3164" w:hanging="459"/>
      <w:outlineLvl w:val="5"/>
    </w:pPr>
  </w:style>
  <w:style w:type="paragraph" w:styleId="Nadpis7">
    <w:name w:val="heading 7"/>
    <w:aliases w:val="h7"/>
    <w:basedOn w:val="Normln"/>
    <w:qFormat/>
    <w:rsid w:val="003C3488"/>
    <w:pPr>
      <w:numPr>
        <w:ilvl w:val="7"/>
        <w:numId w:val="33"/>
      </w:numPr>
      <w:tabs>
        <w:tab w:val="clear" w:pos="3312"/>
        <w:tab w:val="left" w:pos="3168"/>
      </w:tabs>
      <w:ind w:left="3164" w:hanging="459"/>
      <w:outlineLvl w:val="6"/>
    </w:pPr>
  </w:style>
  <w:style w:type="paragraph" w:styleId="Nadpis8">
    <w:name w:val="heading 8"/>
    <w:basedOn w:val="Normln"/>
    <w:next w:val="Normln"/>
    <w:qFormat/>
    <w:rsid w:val="003C3488"/>
    <w:pPr>
      <w:keepLines/>
      <w:outlineLvl w:val="7"/>
    </w:pPr>
    <w:rPr>
      <w:i/>
    </w:rPr>
  </w:style>
  <w:style w:type="paragraph" w:styleId="Nadpis9">
    <w:name w:val="heading 9"/>
    <w:aliases w:val="Heading 9 (defunct)"/>
    <w:basedOn w:val="Normln"/>
    <w:next w:val="Normln"/>
    <w:qFormat/>
    <w:rsid w:val="003C3488"/>
    <w:pPr>
      <w:keepLines/>
      <w:ind w:left="720" w:hanging="720"/>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FA0D0D"/>
    <w:pPr>
      <w:ind w:left="720"/>
    </w:pPr>
  </w:style>
  <w:style w:type="paragraph" w:styleId="Zkladntext2">
    <w:name w:val="Body Text 2"/>
    <w:basedOn w:val="Normln"/>
    <w:rsid w:val="00FA0D0D"/>
    <w:pPr>
      <w:ind w:left="1582"/>
    </w:pPr>
  </w:style>
  <w:style w:type="paragraph" w:styleId="Zhlav">
    <w:name w:val="header"/>
    <w:basedOn w:val="Normln"/>
    <w:rsid w:val="00917E87"/>
    <w:pPr>
      <w:keepNext/>
      <w:tabs>
        <w:tab w:val="center" w:pos="4153"/>
        <w:tab w:val="right" w:pos="8306"/>
      </w:tabs>
    </w:pPr>
    <w:rPr>
      <w:sz w:val="24"/>
    </w:rPr>
  </w:style>
  <w:style w:type="paragraph" w:styleId="Zpat">
    <w:name w:val="footer"/>
    <w:basedOn w:val="Normln"/>
    <w:link w:val="ZpatChar"/>
    <w:uiPriority w:val="99"/>
    <w:rsid w:val="00E82E66"/>
    <w:pPr>
      <w:tabs>
        <w:tab w:val="center" w:pos="4150"/>
        <w:tab w:val="right" w:pos="8505"/>
      </w:tabs>
      <w:spacing w:before="40" w:after="0" w:line="240" w:lineRule="auto"/>
    </w:pPr>
    <w:rPr>
      <w:sz w:val="16"/>
    </w:rPr>
  </w:style>
  <w:style w:type="character" w:styleId="slostrnky">
    <w:name w:val="page number"/>
    <w:rsid w:val="00E10C97"/>
    <w:rPr>
      <w:rFonts w:ascii="Arial" w:hAnsi="Arial"/>
      <w:sz w:val="16"/>
    </w:rPr>
  </w:style>
  <w:style w:type="paragraph" w:styleId="Zkladntextodsazen">
    <w:name w:val="Body Text Indent"/>
    <w:basedOn w:val="Normln"/>
    <w:pPr>
      <w:spacing w:after="120"/>
      <w:ind w:left="283"/>
    </w:pPr>
  </w:style>
  <w:style w:type="paragraph" w:styleId="Pokraovnseznamu5">
    <w:name w:val="List Continue 5"/>
    <w:basedOn w:val="Normln"/>
    <w:pPr>
      <w:spacing w:after="120"/>
      <w:ind w:left="1415"/>
    </w:pPr>
  </w:style>
  <w:style w:type="paragraph" w:styleId="Zkladntextodsazen2">
    <w:name w:val="Body Text Indent 2"/>
    <w:basedOn w:val="Normln"/>
    <w:pPr>
      <w:spacing w:after="120" w:line="480" w:lineRule="auto"/>
      <w:ind w:left="283"/>
    </w:pPr>
  </w:style>
  <w:style w:type="paragraph" w:styleId="Zkladntext3">
    <w:name w:val="Body Text 3"/>
    <w:basedOn w:val="Normln"/>
    <w:rsid w:val="00FA0D0D"/>
    <w:pPr>
      <w:ind w:left="2699"/>
    </w:pPr>
  </w:style>
  <w:style w:type="paragraph" w:styleId="Zkladntext-prvnodsazen">
    <w:name w:val="Body Text First Indent"/>
    <w:basedOn w:val="Zkladntext"/>
    <w:pPr>
      <w:spacing w:line="360" w:lineRule="auto"/>
      <w:ind w:left="0" w:firstLine="210"/>
    </w:pPr>
  </w:style>
  <w:style w:type="paragraph" w:customStyle="1" w:styleId="BodyText4">
    <w:name w:val="Body Text 4"/>
    <w:basedOn w:val="Zkladntext-prvnodsazen"/>
    <w:rsid w:val="00FA0D0D"/>
    <w:pPr>
      <w:spacing w:line="300" w:lineRule="atLeast"/>
      <w:ind w:left="3170" w:firstLine="0"/>
    </w:pPr>
  </w:style>
  <w:style w:type="paragraph" w:customStyle="1" w:styleId="Schedule">
    <w:name w:val="Schedule"/>
    <w:basedOn w:val="Normln"/>
    <w:next w:val="ScheduleTitle"/>
    <w:pPr>
      <w:pageBreakBefore/>
      <w:jc w:val="center"/>
    </w:pPr>
    <w:rPr>
      <w:b/>
      <w:caps/>
    </w:rPr>
  </w:style>
  <w:style w:type="paragraph" w:customStyle="1" w:styleId="ScheduleTitle">
    <w:name w:val="Schedule Title"/>
    <w:basedOn w:val="Normln"/>
    <w:next w:val="SchedulePageTitle"/>
    <w:pPr>
      <w:jc w:val="center"/>
    </w:pPr>
    <w:rPr>
      <w:b/>
    </w:rPr>
  </w:style>
  <w:style w:type="paragraph" w:customStyle="1" w:styleId="Contents">
    <w:name w:val="Contents"/>
    <w:basedOn w:val="Normln"/>
    <w:next w:val="Normln"/>
    <w:pPr>
      <w:spacing w:after="480" w:line="240" w:lineRule="auto"/>
      <w:outlineLvl w:val="0"/>
    </w:pPr>
    <w:rPr>
      <w:sz w:val="40"/>
    </w:rPr>
  </w:style>
  <w:style w:type="paragraph" w:styleId="Seznamsodrkami">
    <w:name w:val="List Bullet"/>
    <w:basedOn w:val="Normln"/>
    <w:rsid w:val="00F96781"/>
    <w:pPr>
      <w:numPr>
        <w:numId w:val="12"/>
      </w:numPr>
      <w:tabs>
        <w:tab w:val="clear" w:pos="-540"/>
      </w:tabs>
      <w:ind w:left="1440" w:hanging="720"/>
    </w:pPr>
  </w:style>
  <w:style w:type="paragraph" w:customStyle="1" w:styleId="Schedule1">
    <w:name w:val="Schedule 1"/>
    <w:basedOn w:val="Nadpis1"/>
    <w:pPr>
      <w:numPr>
        <w:ilvl w:val="2"/>
        <w:numId w:val="24"/>
      </w:numPr>
      <w:tabs>
        <w:tab w:val="clear" w:pos="864"/>
      </w:tabs>
      <w:ind w:left="720" w:hanging="720"/>
      <w:outlineLvl w:val="2"/>
    </w:pPr>
  </w:style>
  <w:style w:type="paragraph" w:customStyle="1" w:styleId="Schedule2">
    <w:name w:val="Schedule 2"/>
    <w:basedOn w:val="Nadpis2"/>
    <w:pPr>
      <w:numPr>
        <w:ilvl w:val="3"/>
        <w:numId w:val="24"/>
      </w:numPr>
      <w:tabs>
        <w:tab w:val="clear" w:pos="2160"/>
      </w:tabs>
      <w:ind w:left="720" w:hanging="720"/>
      <w:outlineLvl w:val="3"/>
    </w:pPr>
  </w:style>
  <w:style w:type="paragraph" w:customStyle="1" w:styleId="Schedule3">
    <w:name w:val="Schedule 3"/>
    <w:basedOn w:val="Nadpis3"/>
    <w:pPr>
      <w:numPr>
        <w:ilvl w:val="4"/>
        <w:numId w:val="24"/>
      </w:numPr>
      <w:tabs>
        <w:tab w:val="clear" w:pos="2880"/>
      </w:tabs>
      <w:ind w:left="1584" w:hanging="864"/>
      <w:outlineLvl w:val="4"/>
    </w:pPr>
  </w:style>
  <w:style w:type="paragraph" w:customStyle="1" w:styleId="Schedule4">
    <w:name w:val="Schedule 4"/>
    <w:basedOn w:val="Nadpis4"/>
    <w:pPr>
      <w:numPr>
        <w:ilvl w:val="5"/>
        <w:numId w:val="24"/>
      </w:numPr>
      <w:tabs>
        <w:tab w:val="clear" w:pos="3240"/>
      </w:tabs>
      <w:ind w:left="2707" w:hanging="1123"/>
      <w:outlineLvl w:val="5"/>
    </w:pPr>
  </w:style>
  <w:style w:type="paragraph" w:customStyle="1" w:styleId="Schedule5">
    <w:name w:val="Schedule 5"/>
    <w:basedOn w:val="Nadpis5"/>
    <w:pPr>
      <w:numPr>
        <w:ilvl w:val="6"/>
        <w:numId w:val="24"/>
      </w:numPr>
      <w:tabs>
        <w:tab w:val="clear" w:pos="3960"/>
      </w:tabs>
      <w:ind w:left="2707" w:hanging="1123"/>
      <w:outlineLvl w:val="6"/>
    </w:pPr>
  </w:style>
  <w:style w:type="paragraph" w:styleId="Obsah2">
    <w:name w:val="toc 2"/>
    <w:basedOn w:val="Normln"/>
    <w:next w:val="Normln"/>
    <w:autoRedefine/>
    <w:semiHidden/>
    <w:pPr>
      <w:tabs>
        <w:tab w:val="left" w:pos="720"/>
        <w:tab w:val="right" w:pos="8505"/>
      </w:tabs>
      <w:spacing w:before="240" w:after="0" w:line="240" w:lineRule="exact"/>
      <w:ind w:left="720" w:hanging="720"/>
    </w:pPr>
    <w:rPr>
      <w:caps/>
      <w:noProof/>
    </w:rPr>
  </w:style>
  <w:style w:type="paragraph" w:customStyle="1" w:styleId="Schedule6">
    <w:name w:val="Schedule 6"/>
    <w:basedOn w:val="Nadpis6"/>
    <w:pPr>
      <w:numPr>
        <w:ilvl w:val="7"/>
        <w:numId w:val="24"/>
      </w:numPr>
      <w:tabs>
        <w:tab w:val="clear" w:pos="3600"/>
      </w:tabs>
      <w:ind w:left="3168" w:hanging="461"/>
      <w:outlineLvl w:val="7"/>
    </w:pPr>
  </w:style>
  <w:style w:type="paragraph" w:customStyle="1" w:styleId="Schedule7">
    <w:name w:val="Schedule 7"/>
    <w:basedOn w:val="Nadpis7"/>
    <w:pPr>
      <w:numPr>
        <w:ilvl w:val="8"/>
        <w:numId w:val="24"/>
      </w:numPr>
      <w:tabs>
        <w:tab w:val="clear" w:pos="3240"/>
      </w:tabs>
      <w:ind w:left="3168" w:hanging="461"/>
      <w:outlineLvl w:val="8"/>
    </w:pPr>
  </w:style>
  <w:style w:type="paragraph" w:styleId="Obsah1">
    <w:name w:val="toc 1"/>
    <w:basedOn w:val="Normln"/>
    <w:next w:val="Normln"/>
    <w:autoRedefine/>
    <w:semiHidden/>
    <w:pPr>
      <w:tabs>
        <w:tab w:val="left" w:pos="720"/>
        <w:tab w:val="right" w:leader="underscore" w:pos="8505"/>
      </w:tabs>
      <w:spacing w:before="240" w:after="0" w:line="240" w:lineRule="auto"/>
      <w:ind w:left="720" w:hanging="720"/>
    </w:pPr>
    <w:rPr>
      <w:caps/>
      <w:noProof/>
    </w:rPr>
  </w:style>
  <w:style w:type="paragraph" w:styleId="Obsah3">
    <w:name w:val="toc 3"/>
    <w:basedOn w:val="Normln"/>
    <w:next w:val="Normln"/>
    <w:autoRedefine/>
    <w:semiHidden/>
    <w:pPr>
      <w:tabs>
        <w:tab w:val="right" w:pos="8505"/>
      </w:tabs>
      <w:spacing w:after="0" w:line="240" w:lineRule="exact"/>
      <w:ind w:left="720"/>
    </w:pPr>
    <w:rPr>
      <w:noProof/>
    </w:rPr>
  </w:style>
  <w:style w:type="paragraph" w:styleId="Obsah4">
    <w:name w:val="toc 4"/>
    <w:basedOn w:val="Normln"/>
    <w:next w:val="Normln"/>
    <w:autoRedefine/>
    <w:semiHidden/>
    <w:pPr>
      <w:tabs>
        <w:tab w:val="right" w:leader="underscore" w:pos="8505"/>
      </w:tabs>
      <w:spacing w:after="0" w:line="240" w:lineRule="exact"/>
      <w:ind w:left="720"/>
    </w:pPr>
  </w:style>
  <w:style w:type="paragraph" w:styleId="Obsah5">
    <w:name w:val="toc 5"/>
    <w:basedOn w:val="Obsah1"/>
    <w:next w:val="Normln"/>
    <w:autoRedefine/>
    <w:semiHidden/>
  </w:style>
  <w:style w:type="paragraph" w:styleId="Obsah6">
    <w:name w:val="toc 6"/>
    <w:basedOn w:val="Obsah7"/>
    <w:next w:val="Normln"/>
    <w:autoRedefine/>
    <w:semiHidden/>
  </w:style>
  <w:style w:type="paragraph" w:styleId="Obsah7">
    <w:name w:val="toc 7"/>
    <w:basedOn w:val="Normln"/>
    <w:next w:val="Normln"/>
    <w:autoRedefine/>
    <w:semiHidden/>
    <w:pPr>
      <w:tabs>
        <w:tab w:val="left" w:pos="1440"/>
        <w:tab w:val="left" w:pos="1680"/>
        <w:tab w:val="right" w:pos="8505"/>
      </w:tabs>
      <w:spacing w:after="0" w:line="240" w:lineRule="auto"/>
      <w:ind w:left="1440" w:hanging="720"/>
    </w:pPr>
    <w:rPr>
      <w:noProof/>
    </w:r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Restart">
    <w:name w:val="Restart"/>
    <w:basedOn w:val="Nadpis1"/>
    <w:next w:val="Nadpis1"/>
    <w:pPr>
      <w:numPr>
        <w:ilvl w:val="0"/>
      </w:numPr>
      <w:spacing w:after="0" w:line="14" w:lineRule="exact"/>
    </w:pPr>
    <w:rPr>
      <w:b/>
      <w:caps/>
    </w:rPr>
  </w:style>
  <w:style w:type="paragraph" w:customStyle="1" w:styleId="SchedulePageTitle">
    <w:name w:val="Schedule Page Title"/>
    <w:basedOn w:val="ScheduleTitle"/>
    <w:next w:val="Schedule1"/>
    <w:pPr>
      <w:numPr>
        <w:numId w:val="24"/>
      </w:numPr>
      <w:outlineLvl w:val="0"/>
    </w:pPr>
  </w:style>
  <w:style w:type="paragraph" w:styleId="slovanseznam">
    <w:name w:val="List Number"/>
    <w:basedOn w:val="Normln"/>
    <w:pPr>
      <w:tabs>
        <w:tab w:val="num" w:pos="900"/>
      </w:tabs>
      <w:ind w:left="907" w:hanging="907"/>
      <w:outlineLvl w:val="1"/>
    </w:pPr>
  </w:style>
  <w:style w:type="paragraph" w:styleId="slovanseznam2">
    <w:name w:val="List Number 2"/>
    <w:basedOn w:val="Normln"/>
    <w:pPr>
      <w:numPr>
        <w:ilvl w:val="2"/>
        <w:numId w:val="13"/>
      </w:numPr>
      <w:tabs>
        <w:tab w:val="clear" w:pos="864"/>
        <w:tab w:val="num" w:pos="720"/>
      </w:tabs>
      <w:ind w:left="720" w:hanging="720"/>
      <w:outlineLvl w:val="2"/>
    </w:pPr>
  </w:style>
  <w:style w:type="paragraph" w:styleId="slovanseznam3">
    <w:name w:val="List Number 3"/>
    <w:basedOn w:val="Normln"/>
    <w:pPr>
      <w:numPr>
        <w:ilvl w:val="3"/>
        <w:numId w:val="13"/>
      </w:numPr>
      <w:tabs>
        <w:tab w:val="clear" w:pos="2160"/>
        <w:tab w:val="left" w:pos="1584"/>
      </w:tabs>
      <w:ind w:left="1584" w:hanging="864"/>
      <w:outlineLvl w:val="3"/>
    </w:pPr>
  </w:style>
  <w:style w:type="paragraph" w:styleId="slovanseznam4">
    <w:name w:val="List Number 4"/>
    <w:basedOn w:val="Normln"/>
    <w:pPr>
      <w:numPr>
        <w:ilvl w:val="4"/>
        <w:numId w:val="13"/>
      </w:numPr>
      <w:tabs>
        <w:tab w:val="clear" w:pos="3240"/>
        <w:tab w:val="num" w:pos="2700"/>
      </w:tabs>
      <w:ind w:left="2707" w:hanging="1123"/>
      <w:outlineLvl w:val="4"/>
    </w:pPr>
  </w:style>
  <w:style w:type="paragraph" w:styleId="slovanseznam5">
    <w:name w:val="List Number 5"/>
    <w:basedOn w:val="Normln"/>
    <w:pPr>
      <w:numPr>
        <w:ilvl w:val="5"/>
        <w:numId w:val="13"/>
      </w:numPr>
      <w:tabs>
        <w:tab w:val="clear" w:pos="3240"/>
        <w:tab w:val="num" w:pos="2700"/>
      </w:tabs>
      <w:ind w:left="2707" w:hanging="1123"/>
      <w:outlineLvl w:val="5"/>
    </w:pPr>
  </w:style>
  <w:style w:type="paragraph" w:customStyle="1" w:styleId="ListNumber6">
    <w:name w:val="List Number 6"/>
    <w:basedOn w:val="slovanseznam5"/>
    <w:pPr>
      <w:numPr>
        <w:ilvl w:val="6"/>
      </w:numPr>
      <w:tabs>
        <w:tab w:val="clear" w:pos="3672"/>
        <w:tab w:val="num" w:pos="3150"/>
      </w:tabs>
      <w:ind w:left="3168" w:hanging="461"/>
      <w:outlineLvl w:val="6"/>
    </w:pPr>
  </w:style>
  <w:style w:type="paragraph" w:customStyle="1" w:styleId="ListNumber7">
    <w:name w:val="List Number 7"/>
    <w:basedOn w:val="ListNumber6"/>
    <w:pPr>
      <w:numPr>
        <w:ilvl w:val="7"/>
      </w:numPr>
      <w:tabs>
        <w:tab w:val="clear" w:pos="3384"/>
        <w:tab w:val="num" w:pos="3150"/>
      </w:tabs>
      <w:ind w:left="3168" w:hanging="461"/>
      <w:outlineLvl w:val="7"/>
    </w:pPr>
  </w:style>
  <w:style w:type="paragraph" w:customStyle="1" w:styleId="ListNumber1">
    <w:name w:val="List Number 1"/>
    <w:basedOn w:val="slovanseznam"/>
    <w:pPr>
      <w:tabs>
        <w:tab w:val="clear" w:pos="900"/>
        <w:tab w:val="num" w:pos="720"/>
      </w:tabs>
      <w:ind w:left="720" w:hanging="720"/>
    </w:pPr>
  </w:style>
  <w:style w:type="paragraph" w:customStyle="1" w:styleId="TOCLevel2">
    <w:name w:val="TOC Level 2"/>
    <w:basedOn w:val="Nadpis2"/>
    <w:next w:val="Nadpis2"/>
    <w:rsid w:val="00EB6778"/>
    <w:pPr>
      <w:keepNext/>
    </w:pPr>
    <w:rPr>
      <w:b/>
    </w:rPr>
  </w:style>
  <w:style w:type="paragraph" w:customStyle="1" w:styleId="TOCLevel1">
    <w:name w:val="TOC Level 1"/>
    <w:basedOn w:val="Nadpis1"/>
    <w:next w:val="TOCLevel2"/>
    <w:rsid w:val="00EB6778"/>
    <w:pPr>
      <w:keepNext/>
      <w:tabs>
        <w:tab w:val="num" w:pos="720"/>
      </w:tabs>
    </w:pPr>
    <w:rPr>
      <w:b/>
      <w:caps/>
    </w:rPr>
  </w:style>
  <w:style w:type="paragraph" w:customStyle="1" w:styleId="TOCLevel3">
    <w:name w:val="TOC Level 3"/>
    <w:basedOn w:val="Nadpis3"/>
    <w:next w:val="Nadpis3"/>
    <w:rsid w:val="00EB6778"/>
    <w:pPr>
      <w:keepNext/>
    </w:pPr>
    <w:rPr>
      <w:b/>
    </w:rPr>
  </w:style>
  <w:style w:type="paragraph" w:customStyle="1" w:styleId="TOCLevel4">
    <w:name w:val="TOC Level 4"/>
    <w:basedOn w:val="Nadpis4"/>
    <w:next w:val="Nadpis4"/>
    <w:rsid w:val="00EB6778"/>
    <w:pPr>
      <w:keepNext/>
    </w:pPr>
    <w:rPr>
      <w:b/>
    </w:rPr>
  </w:style>
  <w:style w:type="paragraph" w:customStyle="1" w:styleId="TOCSchedule1">
    <w:name w:val="TOC Schedule 1"/>
    <w:basedOn w:val="Schedule1"/>
    <w:next w:val="TOCSchedule2"/>
    <w:pPr>
      <w:keepNext/>
    </w:pPr>
    <w:rPr>
      <w:b/>
      <w:caps/>
    </w:rPr>
  </w:style>
  <w:style w:type="paragraph" w:customStyle="1" w:styleId="TOCSchedule2">
    <w:name w:val="TOC Schedule 2"/>
    <w:basedOn w:val="Schedule2"/>
    <w:next w:val="Schedule2"/>
    <w:pPr>
      <w:keepNext/>
    </w:pPr>
    <w:rPr>
      <w:b/>
    </w:rPr>
  </w:style>
  <w:style w:type="paragraph" w:customStyle="1" w:styleId="TOCSchedule3">
    <w:name w:val="TOC Schedule 3"/>
    <w:basedOn w:val="Schedule3"/>
    <w:next w:val="Schedule3"/>
    <w:rsid w:val="00EB6778"/>
    <w:pPr>
      <w:keepNext/>
      <w:numPr>
        <w:ilvl w:val="0"/>
        <w:numId w:val="0"/>
      </w:numPr>
    </w:pPr>
    <w:rPr>
      <w:b/>
    </w:rPr>
  </w:style>
  <w:style w:type="paragraph" w:customStyle="1" w:styleId="TOCSchedule4">
    <w:name w:val="TOC Schedule 4"/>
    <w:basedOn w:val="Schedule4"/>
    <w:next w:val="Schedule4"/>
    <w:rsid w:val="00EB6778"/>
    <w:pPr>
      <w:keepNext/>
      <w:ind w:left="2705"/>
    </w:pPr>
    <w:rPr>
      <w:b/>
    </w:rPr>
  </w:style>
  <w:style w:type="paragraph" w:customStyle="1" w:styleId="LetterRefs2">
    <w:name w:val="LetterRefs2"/>
    <w:basedOn w:val="Normln"/>
    <w:pPr>
      <w:tabs>
        <w:tab w:val="left" w:pos="1132"/>
      </w:tabs>
      <w:spacing w:after="0" w:line="170" w:lineRule="atLeast"/>
    </w:pPr>
    <w:rPr>
      <w:sz w:val="16"/>
    </w:rPr>
  </w:style>
  <w:style w:type="paragraph" w:customStyle="1" w:styleId="col1Definition">
    <w:name w:val="col1Definition"/>
    <w:basedOn w:val="Definition"/>
    <w:pPr>
      <w:tabs>
        <w:tab w:val="clear" w:pos="4680"/>
      </w:tabs>
      <w:ind w:left="720" w:firstLine="0"/>
    </w:pPr>
  </w:style>
  <w:style w:type="paragraph" w:styleId="Seznamsodrkami2">
    <w:name w:val="List Bullet 2"/>
    <w:basedOn w:val="Normln"/>
    <w:rsid w:val="005B6E73"/>
    <w:pPr>
      <w:numPr>
        <w:numId w:val="18"/>
      </w:numPr>
      <w:tabs>
        <w:tab w:val="clear" w:pos="643"/>
        <w:tab w:val="left" w:pos="2268"/>
      </w:tabs>
      <w:ind w:left="2302" w:hanging="720"/>
    </w:pPr>
  </w:style>
  <w:style w:type="paragraph" w:customStyle="1" w:styleId="PartyDetail">
    <w:name w:val="Party Detail"/>
    <w:basedOn w:val="Normln"/>
    <w:pPr>
      <w:spacing w:after="0" w:line="240" w:lineRule="auto"/>
    </w:pPr>
    <w:rPr>
      <w:caps/>
    </w:rPr>
  </w:style>
  <w:style w:type="paragraph" w:customStyle="1" w:styleId="LetterRefs">
    <w:name w:val="LetterRefs"/>
    <w:basedOn w:val="Normln"/>
    <w:rsid w:val="00891737"/>
    <w:pPr>
      <w:tabs>
        <w:tab w:val="left" w:pos="1132"/>
      </w:tabs>
      <w:spacing w:after="0"/>
    </w:pPr>
    <w:rPr>
      <w:b/>
      <w:sz w:val="16"/>
    </w:rPr>
  </w:style>
  <w:style w:type="paragraph" w:customStyle="1" w:styleId="frtAddress">
    <w:name w:val="frtAddress"/>
    <w:basedOn w:val="Normln"/>
    <w:pPr>
      <w:jc w:val="center"/>
    </w:pPr>
  </w:style>
  <w:style w:type="paragraph" w:customStyle="1" w:styleId="frtEmail">
    <w:name w:val="frtEmail"/>
    <w:basedOn w:val="Normln"/>
    <w:pPr>
      <w:jc w:val="center"/>
    </w:pPr>
  </w:style>
  <w:style w:type="paragraph" w:customStyle="1" w:styleId="frtRef">
    <w:name w:val="frtRef"/>
    <w:basedOn w:val="Normln"/>
    <w:pPr>
      <w:jc w:val="center"/>
    </w:pPr>
  </w:style>
  <w:style w:type="paragraph" w:customStyle="1" w:styleId="BackSheet1">
    <w:name w:val="BackSheet1"/>
    <w:basedOn w:val="Normln"/>
    <w:rsid w:val="0068419B"/>
    <w:pPr>
      <w:tabs>
        <w:tab w:val="right" w:pos="4708"/>
      </w:tabs>
    </w:pPr>
    <w:rPr>
      <w:b/>
      <w:snapToGrid w:val="0"/>
    </w:rPr>
  </w:style>
  <w:style w:type="paragraph" w:customStyle="1" w:styleId="Backsheet2">
    <w:name w:val="Backsheet2"/>
    <w:basedOn w:val="Normln"/>
    <w:pPr>
      <w:pBdr>
        <w:top w:val="double" w:sz="4" w:space="12" w:color="auto"/>
        <w:bottom w:val="double" w:sz="4" w:space="12" w:color="auto"/>
      </w:pBdr>
      <w:tabs>
        <w:tab w:val="left" w:pos="-1094"/>
        <w:tab w:val="left" w:pos="-720"/>
        <w:tab w:val="left" w:pos="0"/>
        <w:tab w:val="left" w:pos="720"/>
        <w:tab w:val="left" w:pos="1584"/>
        <w:tab w:val="left" w:pos="2700"/>
        <w:tab w:val="left" w:pos="3150"/>
      </w:tabs>
      <w:spacing w:before="240"/>
      <w:jc w:val="center"/>
    </w:pPr>
    <w:rPr>
      <w:b/>
      <w:caps/>
      <w:snapToGrid w:val="0"/>
    </w:rPr>
  </w:style>
  <w:style w:type="paragraph" w:customStyle="1" w:styleId="Backsheet3">
    <w:name w:val="Backsheet3"/>
    <w:basedOn w:val="Normln"/>
    <w:rsid w:val="0068419B"/>
    <w:pPr>
      <w:tabs>
        <w:tab w:val="left" w:pos="-1094"/>
        <w:tab w:val="left" w:pos="-720"/>
        <w:tab w:val="left" w:pos="0"/>
        <w:tab w:val="left" w:pos="720"/>
        <w:tab w:val="left" w:pos="1584"/>
        <w:tab w:val="left" w:pos="2700"/>
        <w:tab w:val="left" w:pos="3150"/>
      </w:tabs>
      <w:spacing w:after="0"/>
      <w:jc w:val="center"/>
    </w:pPr>
    <w:rPr>
      <w:snapToGrid w:val="0"/>
    </w:rPr>
  </w:style>
  <w:style w:type="paragraph" w:customStyle="1" w:styleId="NormalS">
    <w:name w:val="NormalS"/>
    <w:basedOn w:val="Normln"/>
    <w:pPr>
      <w:spacing w:after="0"/>
    </w:pPr>
  </w:style>
  <w:style w:type="paragraph" w:customStyle="1" w:styleId="FrtCounterPart">
    <w:name w:val="FrtCounterPart"/>
    <w:basedOn w:val="NormalS"/>
    <w:rPr>
      <w:b/>
    </w:rPr>
  </w:style>
  <w:style w:type="paragraph" w:styleId="Adresanaoblku">
    <w:name w:val="envelope address"/>
    <w:basedOn w:val="Normln"/>
    <w:pPr>
      <w:framePr w:w="7920" w:h="1980" w:hRule="exact" w:hSpace="180" w:wrap="auto" w:hAnchor="page" w:xAlign="center" w:yAlign="bottom"/>
      <w:spacing w:after="0"/>
      <w:ind w:left="2880"/>
    </w:pPr>
  </w:style>
  <w:style w:type="paragraph" w:styleId="Zptenadresanaoblku">
    <w:name w:val="envelope return"/>
    <w:basedOn w:val="Normln"/>
    <w:pPr>
      <w:spacing w:after="0"/>
    </w:pPr>
  </w:style>
  <w:style w:type="paragraph" w:customStyle="1" w:styleId="Definition">
    <w:name w:val="Definition"/>
    <w:basedOn w:val="Normln"/>
    <w:pPr>
      <w:tabs>
        <w:tab w:val="left" w:pos="4680"/>
      </w:tabs>
      <w:ind w:left="4680" w:hanging="3960"/>
    </w:pPr>
    <w:rPr>
      <w:b/>
    </w:rPr>
  </w:style>
  <w:style w:type="paragraph" w:styleId="Rejstk4">
    <w:name w:val="index 4"/>
    <w:basedOn w:val="Normln"/>
    <w:next w:val="Normln"/>
    <w:autoRedefine/>
    <w:semiHidden/>
    <w:pPr>
      <w:ind w:left="960" w:hanging="240"/>
    </w:pPr>
  </w:style>
  <w:style w:type="paragraph" w:customStyle="1" w:styleId="col2Definition">
    <w:name w:val="col2Definition"/>
    <w:basedOn w:val="Definition"/>
    <w:pPr>
      <w:tabs>
        <w:tab w:val="clear" w:pos="4680"/>
      </w:tabs>
      <w:ind w:left="0" w:firstLine="0"/>
    </w:pPr>
    <w:rPr>
      <w:b w:val="0"/>
    </w:rPr>
  </w:style>
  <w:style w:type="paragraph" w:customStyle="1" w:styleId="FrontNormal">
    <w:name w:val="FrontNormal"/>
    <w:basedOn w:val="Normln"/>
    <w:pPr>
      <w:pBdr>
        <w:bottom w:val="single" w:sz="8" w:space="1" w:color="auto"/>
      </w:pBdr>
      <w:tabs>
        <w:tab w:val="right" w:pos="7290"/>
      </w:tabs>
      <w:ind w:left="1620" w:right="1736"/>
    </w:pPr>
    <w:rPr>
      <w:b/>
    </w:rPr>
  </w:style>
  <w:style w:type="paragraph" w:customStyle="1" w:styleId="TableHeading2">
    <w:name w:val="Table Heading 2"/>
    <w:basedOn w:val="Nadpis2"/>
    <w:rsid w:val="00A22A17"/>
    <w:pPr>
      <w:numPr>
        <w:ilvl w:val="0"/>
        <w:numId w:val="0"/>
      </w:numPr>
      <w:tabs>
        <w:tab w:val="clear" w:pos="720"/>
        <w:tab w:val="num" w:pos="1080"/>
      </w:tabs>
      <w:ind w:left="1077" w:hanging="862"/>
    </w:pPr>
  </w:style>
  <w:style w:type="paragraph" w:customStyle="1" w:styleId="RestartSchedules">
    <w:name w:val="Restart Schedules"/>
    <w:basedOn w:val="Restart"/>
    <w:next w:val="Schedule1"/>
    <w:pPr>
      <w:numPr>
        <w:ilvl w:val="1"/>
        <w:numId w:val="24"/>
      </w:numPr>
      <w:outlineLvl w:val="1"/>
    </w:pPr>
  </w:style>
  <w:style w:type="paragraph" w:customStyle="1" w:styleId="ScheduleDot">
    <w:name w:val="Schedule Dot"/>
    <w:basedOn w:val="Schedule"/>
    <w:next w:val="ScheduleTitle"/>
  </w:style>
  <w:style w:type="paragraph" w:customStyle="1" w:styleId="SubScheduleDot">
    <w:name w:val="Sub Schedule Dot"/>
    <w:basedOn w:val="ScheduleDot"/>
    <w:next w:val="SubScheduleTitle"/>
  </w:style>
  <w:style w:type="paragraph" w:customStyle="1" w:styleId="SubSchedulePageTitle">
    <w:name w:val="Sub Schedule Page Title"/>
    <w:basedOn w:val="SchedulePageTitle"/>
    <w:next w:val="Schedule1"/>
  </w:style>
  <w:style w:type="paragraph" w:customStyle="1" w:styleId="SubScheduleTitle">
    <w:name w:val="Sub Schedule Title"/>
    <w:basedOn w:val="ScheduleTitle"/>
    <w:next w:val="SubSchedulePageTitle"/>
  </w:style>
  <w:style w:type="paragraph" w:customStyle="1" w:styleId="SubSchedule">
    <w:name w:val="Sub Schedule"/>
    <w:basedOn w:val="Schedule"/>
    <w:next w:val="SubScheduleTitle"/>
  </w:style>
  <w:style w:type="paragraph" w:customStyle="1" w:styleId="TableHeading1">
    <w:name w:val="Table Heading 1"/>
    <w:basedOn w:val="Nadpis1"/>
    <w:rsid w:val="00A22A17"/>
    <w:pPr>
      <w:numPr>
        <w:ilvl w:val="0"/>
        <w:numId w:val="0"/>
      </w:numPr>
      <w:tabs>
        <w:tab w:val="left" w:pos="1350"/>
      </w:tabs>
      <w:ind w:left="811"/>
    </w:pPr>
  </w:style>
  <w:style w:type="paragraph" w:customStyle="1" w:styleId="Skip">
    <w:name w:val="Skip"/>
    <w:basedOn w:val="Normln"/>
    <w:pPr>
      <w:spacing w:after="0" w:line="20" w:lineRule="exact"/>
    </w:pPr>
  </w:style>
  <w:style w:type="paragraph" w:customStyle="1" w:styleId="Person">
    <w:name w:val="Person"/>
    <w:basedOn w:val="Normln"/>
    <w:pPr>
      <w:ind w:left="2160"/>
    </w:pPr>
    <w:rPr>
      <w:b/>
      <w:caps/>
      <w:sz w:val="24"/>
    </w:rPr>
  </w:style>
  <w:style w:type="paragraph" w:customStyle="1" w:styleId="LitCoverDetails">
    <w:name w:val="LitCoverDetails"/>
    <w:basedOn w:val="Normln"/>
    <w:rsid w:val="00D10179"/>
    <w:pPr>
      <w:spacing w:before="240" w:line="240" w:lineRule="auto"/>
      <w:jc w:val="center"/>
    </w:pPr>
    <w:rPr>
      <w:b/>
      <w:caps/>
    </w:rPr>
  </w:style>
  <w:style w:type="paragraph" w:customStyle="1" w:styleId="litRight">
    <w:name w:val="litRight"/>
    <w:basedOn w:val="Normln"/>
    <w:rsid w:val="005E44C4"/>
    <w:pPr>
      <w:spacing w:line="240" w:lineRule="auto"/>
      <w:jc w:val="right"/>
    </w:pPr>
    <w:rPr>
      <w:b/>
    </w:rPr>
  </w:style>
  <w:style w:type="paragraph" w:customStyle="1" w:styleId="frtLogo">
    <w:name w:val="frtLogo"/>
    <w:basedOn w:val="Normln"/>
    <w:pPr>
      <w:spacing w:after="120" w:line="240" w:lineRule="auto"/>
      <w:ind w:left="-108"/>
      <w:jc w:val="center"/>
    </w:pPr>
    <w:rPr>
      <w:rFonts w:ascii="Olswang Logo" w:hAnsi="Olswang Logo"/>
      <w:b/>
      <w:noProof/>
      <w:position w:val="10"/>
      <w:sz w:val="44"/>
    </w:rPr>
  </w:style>
  <w:style w:type="paragraph" w:customStyle="1" w:styleId="PartyDetail0">
    <w:name w:val="PartyDetail"/>
    <w:basedOn w:val="BackSheet1"/>
    <w:rsid w:val="008F19B6"/>
    <w:pPr>
      <w:tabs>
        <w:tab w:val="clear" w:pos="4708"/>
      </w:tabs>
      <w:spacing w:after="0"/>
      <w:jc w:val="left"/>
    </w:pPr>
    <w:rPr>
      <w:b w:val="0"/>
      <w:caps/>
      <w:sz w:val="24"/>
      <w:szCs w:val="24"/>
    </w:rPr>
  </w:style>
  <w:style w:type="paragraph" w:customStyle="1" w:styleId="StylePartyDetailBold">
    <w:name w:val="Style PartyDetail + Bold"/>
    <w:basedOn w:val="PartyDetail0"/>
    <w:rsid w:val="00C05625"/>
    <w:rPr>
      <w:b/>
      <w:bCs/>
      <w:caps w:val="0"/>
    </w:rPr>
  </w:style>
  <w:style w:type="paragraph" w:customStyle="1" w:styleId="ContentTitle">
    <w:name w:val="ContentTitle"/>
    <w:basedOn w:val="Restart"/>
    <w:pPr>
      <w:numPr>
        <w:numId w:val="0"/>
      </w:numPr>
      <w:tabs>
        <w:tab w:val="clear" w:pos="720"/>
        <w:tab w:val="right" w:pos="8505"/>
      </w:tabs>
      <w:spacing w:after="240" w:line="360" w:lineRule="auto"/>
    </w:pPr>
    <w:rPr>
      <w:caps w:val="0"/>
      <w:kern w:val="0"/>
    </w:rPr>
  </w:style>
  <w:style w:type="paragraph" w:customStyle="1" w:styleId="LogoText">
    <w:name w:val="LogoText"/>
    <w:basedOn w:val="Normln"/>
    <w:pPr>
      <w:spacing w:before="40" w:after="0" w:line="170" w:lineRule="exact"/>
    </w:pPr>
    <w:rPr>
      <w:sz w:val="16"/>
    </w:rPr>
  </w:style>
  <w:style w:type="paragraph" w:styleId="Textpoznpodarou">
    <w:name w:val="footnote text"/>
    <w:basedOn w:val="Normln"/>
    <w:semiHidden/>
    <w:pPr>
      <w:spacing w:line="240" w:lineRule="auto"/>
    </w:pPr>
    <w:rPr>
      <w:sz w:val="16"/>
    </w:rPr>
  </w:style>
  <w:style w:type="paragraph" w:styleId="Textkomente">
    <w:name w:val="annotation text"/>
    <w:aliases w:val="Style 22,Style 7, Znak,Znak,Char,Char Char Char, Char Char Char, Char,Heading 2 level 1,Misa,Style 5,FooterText,Komentář"/>
    <w:basedOn w:val="Normln"/>
    <w:link w:val="TextkomenteChar"/>
    <w:qFormat/>
    <w:rPr>
      <w:position w:val="2"/>
    </w:rPr>
  </w:style>
  <w:style w:type="character" w:styleId="Znakapoznpodarou">
    <w:name w:val="footnote reference"/>
    <w:semiHidden/>
    <w:rPr>
      <w:sz w:val="16"/>
      <w:vertAlign w:val="superscript"/>
    </w:rPr>
  </w:style>
  <w:style w:type="paragraph" w:customStyle="1" w:styleId="PartyDetailBold">
    <w:name w:val="PartyDetail + Bold"/>
    <w:basedOn w:val="PartyDetail0"/>
    <w:rsid w:val="00657AD5"/>
    <w:rPr>
      <w:b/>
      <w:bCs/>
    </w:rPr>
  </w:style>
  <w:style w:type="paragraph" w:customStyle="1" w:styleId="PartyDetails">
    <w:name w:val="PartyDetails"/>
    <w:basedOn w:val="PartyDetail0"/>
    <w:rsid w:val="00920365"/>
  </w:style>
  <w:style w:type="paragraph" w:customStyle="1" w:styleId="PartyDetailslowercase">
    <w:name w:val="PartyDetails(lowercase)"/>
    <w:basedOn w:val="PartyDetail0"/>
    <w:rsid w:val="00920365"/>
    <w:rPr>
      <w:caps w:val="0"/>
    </w:rPr>
  </w:style>
  <w:style w:type="paragraph" w:customStyle="1" w:styleId="LITFrontSheetHeader">
    <w:name w:val="LIT FrontSheet Header"/>
    <w:basedOn w:val="Normln"/>
    <w:rsid w:val="00AE2883"/>
    <w:pPr>
      <w:tabs>
        <w:tab w:val="right" w:pos="9000"/>
      </w:tabs>
      <w:spacing w:line="240" w:lineRule="auto"/>
    </w:pPr>
    <w:rPr>
      <w:b/>
      <w:caps/>
    </w:rPr>
  </w:style>
  <w:style w:type="paragraph" w:customStyle="1" w:styleId="LitFrontSheetPlaintiff">
    <w:name w:val="Lit FrontSheet Plaintiff"/>
    <w:basedOn w:val="Normln"/>
    <w:rsid w:val="00114E0F"/>
    <w:pPr>
      <w:spacing w:line="240" w:lineRule="auto"/>
      <w:jc w:val="center"/>
    </w:pPr>
    <w:rPr>
      <w:b/>
    </w:rPr>
  </w:style>
  <w:style w:type="paragraph" w:customStyle="1" w:styleId="LitStandard">
    <w:name w:val="Lit Standard"/>
    <w:basedOn w:val="litRight"/>
    <w:rsid w:val="00E17986"/>
    <w:pPr>
      <w:jc w:val="center"/>
    </w:pPr>
  </w:style>
  <w:style w:type="paragraph" w:customStyle="1" w:styleId="StyleBacksheet2Before0ptAfter0pt">
    <w:name w:val="Style Backsheet2 + Before:  0 pt After:  0 pt"/>
    <w:basedOn w:val="Backsheet2"/>
    <w:rsid w:val="0068419B"/>
    <w:pPr>
      <w:pBdr>
        <w:top w:val="single" w:sz="12" w:space="12" w:color="auto"/>
        <w:bottom w:val="single" w:sz="12" w:space="12" w:color="auto"/>
      </w:pBdr>
      <w:spacing w:before="0" w:after="120" w:line="240" w:lineRule="auto"/>
    </w:pPr>
    <w:rPr>
      <w:bCs/>
    </w:rPr>
  </w:style>
  <w:style w:type="table" w:styleId="Mkatabulky">
    <w:name w:val="Table Grid"/>
    <w:basedOn w:val="Normlntabulka"/>
    <w:rsid w:val="00D171FE"/>
    <w:pPr>
      <w:spacing w:after="240"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tFrontSheetheader">
    <w:name w:val="Lot FrontSheet header"/>
    <w:basedOn w:val="LITFrontSheetHeader"/>
    <w:rsid w:val="00114E0F"/>
    <w:rPr>
      <w:caps w:val="0"/>
    </w:rPr>
  </w:style>
  <w:style w:type="paragraph" w:customStyle="1" w:styleId="PARTIES">
    <w:name w:val="PARTIES"/>
    <w:basedOn w:val="PartyDetail0"/>
    <w:rsid w:val="00181A53"/>
    <w:pPr>
      <w:spacing w:after="360"/>
    </w:pPr>
  </w:style>
  <w:style w:type="paragraph" w:styleId="Seznamsodrkami3">
    <w:name w:val="List Bullet 3"/>
    <w:basedOn w:val="Normln"/>
    <w:rsid w:val="005B6E73"/>
    <w:pPr>
      <w:numPr>
        <w:numId w:val="19"/>
      </w:numPr>
      <w:tabs>
        <w:tab w:val="left" w:pos="3402"/>
      </w:tabs>
      <w:ind w:left="3425" w:hanging="720"/>
    </w:pPr>
  </w:style>
  <w:style w:type="paragraph" w:styleId="Seznamsodrkami4">
    <w:name w:val="List Bullet 4"/>
    <w:basedOn w:val="Normln"/>
    <w:rsid w:val="0064713D"/>
    <w:pPr>
      <w:numPr>
        <w:numId w:val="20"/>
      </w:numPr>
      <w:tabs>
        <w:tab w:val="left" w:pos="3686"/>
      </w:tabs>
      <w:ind w:left="3623" w:hanging="459"/>
    </w:pPr>
  </w:style>
  <w:style w:type="paragraph" w:customStyle="1" w:styleId="ListBullet0">
    <w:name w:val="List Bullet 0"/>
    <w:basedOn w:val="Seznamsodrkami"/>
    <w:rsid w:val="00C325F5"/>
    <w:pPr>
      <w:ind w:left="720"/>
    </w:pPr>
  </w:style>
  <w:style w:type="paragraph" w:customStyle="1" w:styleId="8pt">
    <w:name w:val="8pt"/>
    <w:basedOn w:val="Normln"/>
    <w:rsid w:val="00607C9F"/>
    <w:pPr>
      <w:spacing w:line="220" w:lineRule="exact"/>
    </w:pPr>
    <w:rPr>
      <w:rFonts w:ascii="NewBskvll BT" w:hAnsi="NewBskvll BT"/>
      <w:sz w:val="16"/>
    </w:rPr>
  </w:style>
  <w:style w:type="character" w:styleId="Odkaznakoment">
    <w:name w:val="annotation reference"/>
    <w:aliases w:val="Heading 6 Char1,Heading 6 Char Char,Überschrift 6 Zchn Char,Comment Text Char1,Body Text Char Znak,b Char Znak Znak,-H18"/>
    <w:qFormat/>
    <w:rsid w:val="00772ABA"/>
    <w:rPr>
      <w:sz w:val="16"/>
      <w:szCs w:val="16"/>
    </w:rPr>
  </w:style>
  <w:style w:type="paragraph" w:styleId="Pedmtkomente">
    <w:name w:val="annotation subject"/>
    <w:basedOn w:val="Textkomente"/>
    <w:next w:val="Textkomente"/>
    <w:semiHidden/>
    <w:rsid w:val="00772ABA"/>
    <w:rPr>
      <w:b/>
      <w:bCs/>
      <w:position w:val="0"/>
    </w:rPr>
  </w:style>
  <w:style w:type="paragraph" w:styleId="Textbubliny">
    <w:name w:val="Balloon Text"/>
    <w:basedOn w:val="Normln"/>
    <w:semiHidden/>
    <w:rsid w:val="00772ABA"/>
    <w:rPr>
      <w:rFonts w:ascii="Tahoma" w:hAnsi="Tahoma" w:cs="Tahoma"/>
      <w:sz w:val="16"/>
      <w:szCs w:val="16"/>
    </w:rPr>
  </w:style>
  <w:style w:type="paragraph" w:customStyle="1" w:styleId="zDocID">
    <w:name w:val="zDocID"/>
    <w:rsid w:val="002716AB"/>
    <w:pPr>
      <w:framePr w:w="1440" w:wrap="around" w:vAnchor="text" w:hAnchor="page" w:x="577" w:y="321" w:anchorLock="1"/>
      <w:tabs>
        <w:tab w:val="right" w:pos="10800"/>
      </w:tabs>
    </w:pPr>
    <w:rPr>
      <w:rFonts w:ascii="Garamond" w:hAnsi="Garamond"/>
      <w:noProof/>
      <w:sz w:val="16"/>
      <w:lang w:val="en-GB"/>
    </w:rPr>
  </w:style>
  <w:style w:type="character" w:customStyle="1" w:styleId="zcDocID">
    <w:name w:val="zcDocID"/>
    <w:rsid w:val="005D1A50"/>
    <w:rPr>
      <w:rFonts w:ascii="Garamond" w:hAnsi="Garamond"/>
      <w:b w:val="0"/>
      <w:i w:val="0"/>
      <w:caps w:val="0"/>
      <w:smallCaps w:val="0"/>
      <w:strike w:val="0"/>
      <w:dstrike w:val="0"/>
      <w:vanish w:val="0"/>
      <w:color w:val="auto"/>
      <w:w w:val="100"/>
      <w:kern w:val="0"/>
      <w:sz w:val="16"/>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extkomenteChar">
    <w:name w:val="Text komentáře Char"/>
    <w:aliases w:val="Style 22 Char,Style 7 Char, Znak Char,Znak Char,Char Char,Char Char Char Char, Char Char Char Char, Char Char,Heading 2 level 1 Char,Misa Char,Style 5 Char,FooterText Char,Komentář Char"/>
    <w:basedOn w:val="Standardnpsmoodstavce"/>
    <w:link w:val="Textkomente"/>
    <w:qFormat/>
    <w:rsid w:val="00245018"/>
    <w:rPr>
      <w:rFonts w:ascii="Arial" w:hAnsi="Arial"/>
      <w:position w:val="2"/>
      <w:lang w:val="en-GB"/>
    </w:rPr>
  </w:style>
  <w:style w:type="paragraph" w:styleId="Revize">
    <w:name w:val="Revision"/>
    <w:hidden/>
    <w:uiPriority w:val="99"/>
    <w:semiHidden/>
    <w:rsid w:val="003A7575"/>
    <w:rPr>
      <w:rFonts w:ascii="Arial" w:hAnsi="Arial"/>
      <w:lang w:val="en-GB"/>
    </w:rPr>
  </w:style>
  <w:style w:type="character" w:customStyle="1" w:styleId="ZpatChar">
    <w:name w:val="Zápatí Char"/>
    <w:basedOn w:val="Standardnpsmoodstavce"/>
    <w:link w:val="Zpat"/>
    <w:uiPriority w:val="99"/>
    <w:rsid w:val="002C6E77"/>
    <w:rPr>
      <w:rFonts w:ascii="Arial" w:hAnsi="Arial"/>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ultiline xmlns="c8da9b56-a209-4359-b22b-f5db5d5d33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4E17652F7C0F4B9E18866838462D3B" ma:contentTypeVersion="7" ma:contentTypeDescription="Create a new document." ma:contentTypeScope="" ma:versionID="90223735248250d44f91114169aebeb4">
  <xsd:schema xmlns:xsd="http://www.w3.org/2001/XMLSchema" xmlns:xs="http://www.w3.org/2001/XMLSchema" xmlns:p="http://schemas.microsoft.com/office/2006/metadata/properties" xmlns:ns2="c8da9b56-a209-4359-b22b-f5db5d5d3337" targetNamespace="http://schemas.microsoft.com/office/2006/metadata/properties" ma:root="true" ma:fieldsID="da5b264d75dc065a67550513783283e9" ns2:_="">
    <xsd:import namespace="c8da9b56-a209-4359-b22b-f5db5d5d3337"/>
    <xsd:element name="properties">
      <xsd:complexType>
        <xsd:sequence>
          <xsd:element name="documentManagement">
            <xsd:complexType>
              <xsd:all>
                <xsd:element ref="ns2:Multi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9b56-a209-4359-b22b-f5db5d5d3337" elementFormDefault="qualified">
    <xsd:import namespace="http://schemas.microsoft.com/office/2006/documentManagement/types"/>
    <xsd:import namespace="http://schemas.microsoft.com/office/infopath/2007/PartnerControls"/>
    <xsd:element name="Multiline"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BD2187-272B-443E-9432-E6CCA6C8C11A}">
  <ds:schemaRefs>
    <ds:schemaRef ds:uri="http://schemas.microsoft.com/office/2006/metadata/properties"/>
    <ds:schemaRef ds:uri="http://schemas.microsoft.com/office/infopath/2007/PartnerControls"/>
    <ds:schemaRef ds:uri="c8da9b56-a209-4359-b22b-f5db5d5d3337"/>
  </ds:schemaRefs>
</ds:datastoreItem>
</file>

<file path=customXml/itemProps2.xml><?xml version="1.0" encoding="utf-8"?>
<ds:datastoreItem xmlns:ds="http://schemas.openxmlformats.org/officeDocument/2006/customXml" ds:itemID="{F31216AD-DE62-4DD2-867C-3E3DA3CAC8B2}">
  <ds:schemaRefs>
    <ds:schemaRef ds:uri="http://schemas.microsoft.com/sharepoint/v3/contenttype/forms"/>
  </ds:schemaRefs>
</ds:datastoreItem>
</file>

<file path=customXml/itemProps3.xml><?xml version="1.0" encoding="utf-8"?>
<ds:datastoreItem xmlns:ds="http://schemas.openxmlformats.org/officeDocument/2006/customXml" ds:itemID="{5D5FCC98-17E1-4600-BDDB-BD6D41B3D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9b56-a209-4359-b22b-f5db5d5d3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Template>
  <TotalTime>11</TotalTime>
  <Pages>6</Pages>
  <Words>1948</Words>
  <Characters>11302</Characters>
  <Application>Microsoft Office Word</Application>
  <DocSecurity>0</DocSecurity>
  <Lines>94</Lines>
  <Paragraphs>26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Site Contract Amendment Template</vt:lpstr>
      <vt:lpstr>Site Contract Amendment Template</vt:lpstr>
    </vt:vector>
  </TitlesOfParts>
  <Company>Olswang</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Contract Amendment Template</dc:title>
  <dc:creator>SSK</dc:creator>
  <dc:description>Style template for London</dc:description>
  <cp:lastModifiedBy>Urbanová Veronika</cp:lastModifiedBy>
  <cp:revision>5</cp:revision>
  <cp:lastPrinted>2024-03-12T11:22:00Z</cp:lastPrinted>
  <dcterms:created xsi:type="dcterms:W3CDTF">2024-03-12T14:12:00Z</dcterms:created>
  <dcterms:modified xsi:type="dcterms:W3CDTF">2024-03-25T07:07:00Z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Chai &amp; Chai Limited</vt:lpwstr>
  </property>
  <property fmtid="{D5CDD505-2E9C-101B-9397-08002B2CF9AE}" pid="3" name="Document number">
    <vt:lpwstr>3144060-1</vt:lpwstr>
  </property>
  <property fmtid="{D5CDD505-2E9C-101B-9397-08002B2CF9AE}" pid="4" name="MAIL_MSG_ID1">
    <vt:lpwstr>0FAA2wh0bY8CfKuklR4sMHm+btyP47F5DVjUU9RHw2GkGKbMQpp3/d4yt1Nz+0DrIyVDCG7pMN40qTRC_x000d_
FpbwAaAFCMUvkDCurBMk/334CGvwSlG/Cbf4gniuQ/vsOQXzMEogpdqfpgs47rFCFpbwAaAFCMUv_x000d_
kDCurBMk/334CGvwSlG/Cbf4gniuQ6YvAMy8F0DYuqTub6wgPFyj7QPgNwkHdwDFx1U0xiSvf/nD_x000d_
Lyp2En4kKyBkKzpmQ</vt:lpwstr>
  </property>
  <property fmtid="{D5CDD505-2E9C-101B-9397-08002B2CF9AE}" pid="5" name="MAIL_MSG_ID2">
    <vt:lpwstr>M5Bw21lF8nlpmfmnzniaDwmwzkm5m7cBjjkga4ZwCGJpqXE34xR9ArfpZyz_x000d_
5n+HdShDvzS/5fiWxExnQmX3BtljGX+xh2ffjmVNTRh5w8j2+DBvFLLGrXE=</vt:lpwstr>
  </property>
  <property fmtid="{D5CDD505-2E9C-101B-9397-08002B2CF9AE}" pid="6" name="RESPONSE_SENDER_NAME">
    <vt:lpwstr>sAAAb0xRtPDW5UvKGQK+s6TCq62b9BB7CzOKZFEU6Sc+Uco=</vt:lpwstr>
  </property>
  <property fmtid="{D5CDD505-2E9C-101B-9397-08002B2CF9AE}" pid="7" name="EMAIL_OWNER_ADDRESS">
    <vt:lpwstr>ABAAJXrvhtoYpC4moRjia0kQVg4293/77hlKR3Lh1bcYvCZ0ZfsKn6E0CNgH8egcXTLV</vt:lpwstr>
  </property>
  <property fmtid="{D5CDD505-2E9C-101B-9397-08002B2CF9AE}" pid="8" name="ContentTypeId">
    <vt:lpwstr>0x010100FB4E17652F7C0F4B9E18866838462D3B</vt:lpwstr>
  </property>
  <property fmtid="{D5CDD505-2E9C-101B-9397-08002B2CF9AE}" pid="9" name="TaxCatchAll">
    <vt:lpwstr>7;#LEG000|b057c44c-fe57-437b-8bc6-1e5f9f7d69ae</vt:lpwstr>
  </property>
  <property fmtid="{D5CDD505-2E9C-101B-9397-08002B2CF9AE}" pid="10" name="LEG Records Class CodeTaxHTField0">
    <vt:lpwstr>LEG000|b057c44c-fe57-437b-8bc6-1e5f9f7d69ae</vt:lpwstr>
  </property>
  <property fmtid="{D5CDD505-2E9C-101B-9397-08002B2CF9AE}" pid="11" name="LEG Records Class Code">
    <vt:lpwstr>7;#LEG000|b057c44c-fe57-437b-8bc6-1e5f9f7d69ae</vt:lpwstr>
  </property>
  <property fmtid="{D5CDD505-2E9C-101B-9397-08002B2CF9AE}" pid="12" name="WorkflowChangePath">
    <vt:lpwstr>2442b9be-7bfb-48fe-8c59-74ef7c838f57,6;86adce6c-4f85-4233-88ef-aed8200567a9,8;a66f8d79-0975-4fc1-8d21-d6236190d946,10;9a468dd8-351c-4669-bda8-b5d060259df9,12;2442b9be-7bfb-48fe-8c59-74ef7c838f57,16;86adce6c-4f85-4233-88ef-aed8200567a9,18;9a468dd8-351c-466</vt:lpwstr>
  </property>
</Properties>
</file>