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C31" w:rsidRDefault="00A40D38">
      <w:pPr>
        <w:pStyle w:val="Heading10"/>
        <w:keepNext/>
        <w:keepLines/>
        <w:pBdr>
          <w:bottom w:val="single" w:sz="4" w:space="0" w:color="auto"/>
        </w:pBdr>
        <w:shd w:val="clear" w:color="auto" w:fill="auto"/>
        <w:spacing w:after="0"/>
        <w:sectPr w:rsidR="004A1C31">
          <w:headerReference w:type="default" r:id="rId7"/>
          <w:footerReference w:type="default" r:id="rId8"/>
          <w:headerReference w:type="first" r:id="rId9"/>
          <w:footerReference w:type="first" r:id="rId10"/>
          <w:pgSz w:w="11900" w:h="16840"/>
          <w:pgMar w:top="1767" w:right="1370" w:bottom="5698" w:left="1372" w:header="0" w:footer="3" w:gutter="0"/>
          <w:pgNumType w:start="1"/>
          <w:cols w:space="720"/>
          <w:noEndnote/>
          <w:titlePg/>
          <w:docGrid w:linePitch="360"/>
        </w:sectPr>
      </w:pPr>
      <w:bookmarkStart w:id="0" w:name="bookmark0"/>
      <w:bookmarkStart w:id="1" w:name="bookmark1"/>
      <w:r>
        <w:rPr>
          <w:color w:val="8A003E"/>
        </w:rPr>
        <w:t xml:space="preserve">Smlouva o dílo: </w:t>
      </w:r>
      <w:r>
        <w:t>dodání OBD 3</w:t>
      </w:r>
      <w:bookmarkEnd w:id="0"/>
      <w:bookmarkEnd w:id="1"/>
    </w:p>
    <w:p w:rsidR="004A1C31" w:rsidRDefault="004A1C31">
      <w:pPr>
        <w:spacing w:line="178" w:lineRule="exact"/>
        <w:rPr>
          <w:sz w:val="14"/>
          <w:szCs w:val="14"/>
        </w:rPr>
      </w:pPr>
    </w:p>
    <w:p w:rsidR="004A1C31" w:rsidRDefault="004A1C31">
      <w:pPr>
        <w:spacing w:line="1" w:lineRule="exact"/>
        <w:sectPr w:rsidR="004A1C31">
          <w:type w:val="continuous"/>
          <w:pgSz w:w="11900" w:h="16840"/>
          <w:pgMar w:top="1767" w:right="0" w:bottom="5698" w:left="0" w:header="0" w:footer="3" w:gutter="0"/>
          <w:cols w:space="720"/>
          <w:noEndnote/>
          <w:docGrid w:linePitch="360"/>
        </w:sectPr>
      </w:pPr>
    </w:p>
    <w:p w:rsidR="004A1C31" w:rsidRDefault="00A40D38">
      <w:pPr>
        <w:pStyle w:val="Zkladntext"/>
        <w:shd w:val="clear" w:color="auto" w:fill="auto"/>
        <w:spacing w:after="540" w:line="276" w:lineRule="auto"/>
      </w:pPr>
      <w:r>
        <w:t>číslo smlouvy Zhotovitele: SOD-008/24</w:t>
      </w:r>
    </w:p>
    <w:p w:rsidR="004A1C31" w:rsidRDefault="00A40D38">
      <w:pPr>
        <w:pStyle w:val="Other0"/>
        <w:shd w:val="clear" w:color="auto" w:fill="auto"/>
        <w:spacing w:after="320"/>
        <w:rPr>
          <w:sz w:val="28"/>
          <w:szCs w:val="28"/>
        </w:rPr>
      </w:pPr>
      <w:r>
        <w:rPr>
          <w:b/>
          <w:bCs/>
          <w:sz w:val="28"/>
          <w:szCs w:val="28"/>
        </w:rPr>
        <w:t>Smluvní strany:</w:t>
      </w:r>
    </w:p>
    <w:p w:rsidR="004A1C31" w:rsidRDefault="00A40D38">
      <w:pPr>
        <w:pStyle w:val="Heading20"/>
        <w:keepNext/>
        <w:keepLines/>
        <w:shd w:val="clear" w:color="auto" w:fill="auto"/>
      </w:pPr>
      <w:bookmarkStart w:id="2" w:name="bookmark2"/>
      <w:bookmarkStart w:id="3" w:name="bookmark3"/>
      <w:r>
        <w:t>DERS Group s.r.o.</w:t>
      </w:r>
      <w:bookmarkEnd w:id="2"/>
      <w:bookmarkEnd w:id="3"/>
    </w:p>
    <w:p w:rsidR="004A1C31" w:rsidRDefault="00A40D38">
      <w:pPr>
        <w:pStyle w:val="Zkladntext"/>
        <w:shd w:val="clear" w:color="auto" w:fill="auto"/>
        <w:spacing w:after="0" w:line="276" w:lineRule="auto"/>
      </w:pPr>
      <w:r>
        <w:t>sídlo: Řehořova 932/27, Žižkov, 130 00 Praha 3 IČ: 27513149</w:t>
      </w:r>
    </w:p>
    <w:p w:rsidR="004A1C31" w:rsidRDefault="00A40D38">
      <w:pPr>
        <w:pStyle w:val="Zkladntext"/>
        <w:shd w:val="clear" w:color="auto" w:fill="auto"/>
        <w:spacing w:after="0" w:line="276" w:lineRule="auto"/>
      </w:pPr>
      <w:r>
        <w:t>DIČ: CZ27513149</w:t>
      </w:r>
    </w:p>
    <w:p w:rsidR="004A1C31" w:rsidRDefault="00A40D38">
      <w:pPr>
        <w:pStyle w:val="Zkladntext"/>
        <w:shd w:val="clear" w:color="auto" w:fill="auto"/>
        <w:spacing w:after="0" w:line="276" w:lineRule="auto"/>
      </w:pPr>
      <w:r>
        <w:t>zapsaný: OR Městský soud v Praze, oddíl C, vložka 205820</w:t>
      </w:r>
    </w:p>
    <w:p w:rsidR="004A1C31" w:rsidRDefault="00A40D38">
      <w:pPr>
        <w:pStyle w:val="Zkladntext"/>
        <w:shd w:val="clear" w:color="auto" w:fill="auto"/>
        <w:spacing w:after="0" w:line="283" w:lineRule="auto"/>
        <w:rPr>
          <w:sz w:val="18"/>
          <w:szCs w:val="18"/>
        </w:rPr>
      </w:pPr>
      <w:r>
        <w:t xml:space="preserve">ID datové schránky: </w:t>
      </w:r>
      <w:proofErr w:type="spellStart"/>
      <w:r>
        <w:t>vzxmbxh</w:t>
      </w:r>
      <w:proofErr w:type="spellEnd"/>
      <w:r>
        <w:t xml:space="preserve"> </w:t>
      </w:r>
      <w:proofErr w:type="gramStart"/>
      <w:r>
        <w:t xml:space="preserve">Banka: </w:t>
      </w:r>
      <w:r w:rsidR="002C4EFF">
        <w:t xml:space="preserve">  </w:t>
      </w:r>
      <w:proofErr w:type="gramEnd"/>
      <w:r w:rsidR="002C4EFF">
        <w:t xml:space="preserve">                   </w:t>
      </w:r>
      <w:bookmarkStart w:id="4" w:name="_GoBack"/>
      <w:bookmarkEnd w:id="4"/>
      <w:r>
        <w:t xml:space="preserve"> číslo účtu: </w:t>
      </w:r>
      <w:r w:rsidR="002C4EFF">
        <w:t xml:space="preserve">                         </w:t>
      </w:r>
      <w:r>
        <w:t xml:space="preserve"> zástupce: </w:t>
      </w:r>
      <w:r w:rsidR="00D830C7">
        <w:t xml:space="preserve">                      </w:t>
      </w:r>
      <w:r>
        <w:t xml:space="preserve">, jednatel </w:t>
      </w:r>
      <w:r>
        <w:rPr>
          <w:sz w:val="18"/>
          <w:szCs w:val="18"/>
        </w:rPr>
        <w:t>(dále jen „</w:t>
      </w:r>
      <w:r>
        <w:rPr>
          <w:b/>
          <w:bCs/>
          <w:sz w:val="22"/>
          <w:szCs w:val="22"/>
        </w:rPr>
        <w:t>Zhotovitel</w:t>
      </w:r>
      <w:r>
        <w:rPr>
          <w:sz w:val="18"/>
          <w:szCs w:val="18"/>
        </w:rPr>
        <w:t>“)</w:t>
      </w:r>
    </w:p>
    <w:p w:rsidR="004A1C31" w:rsidRDefault="00A40D38">
      <w:pPr>
        <w:pStyle w:val="Zkladntext"/>
        <w:shd w:val="clear" w:color="auto" w:fill="auto"/>
        <w:tabs>
          <w:tab w:val="left" w:leader="dot" w:pos="3490"/>
        </w:tabs>
        <w:spacing w:after="1320"/>
      </w:pPr>
      <w:r>
        <w:t xml:space="preserve">číslo smlouvy Objednatele: </w:t>
      </w:r>
      <w:r>
        <w:tab/>
      </w:r>
    </w:p>
    <w:p w:rsidR="004A1C31" w:rsidRDefault="00A40D38">
      <w:pPr>
        <w:pStyle w:val="Other0"/>
        <w:shd w:val="clear" w:color="auto" w:fill="auto"/>
        <w:tabs>
          <w:tab w:val="left" w:pos="1200"/>
          <w:tab w:val="left" w:pos="2107"/>
          <w:tab w:val="left" w:pos="2558"/>
          <w:tab w:val="left" w:pos="3106"/>
        </w:tabs>
        <w:spacing w:after="0"/>
        <w:rPr>
          <w:sz w:val="8"/>
          <w:szCs w:val="8"/>
        </w:rPr>
      </w:pPr>
      <w:proofErr w:type="gramStart"/>
      <w:r>
        <w:rPr>
          <w:rFonts w:ascii="Times New Roman" w:eastAsia="Times New Roman" w:hAnsi="Times New Roman" w:cs="Times New Roman"/>
          <w:b/>
          <w:bCs/>
          <w:sz w:val="8"/>
          <w:szCs w:val="8"/>
        </w:rPr>
        <w:t>&gt; «</w:t>
      </w:r>
      <w:proofErr w:type="gramEnd"/>
      <w:r>
        <w:rPr>
          <w:rFonts w:ascii="Times New Roman" w:eastAsia="Times New Roman" w:hAnsi="Times New Roman" w:cs="Times New Roman"/>
          <w:b/>
          <w:bCs/>
          <w:sz w:val="8"/>
          <w:szCs w:val="8"/>
        </w:rPr>
        <w:t xml:space="preserve"> Z ■</w:t>
      </w:r>
      <w:r>
        <w:rPr>
          <w:rFonts w:ascii="Times New Roman" w:eastAsia="Times New Roman" w:hAnsi="Times New Roman" w:cs="Times New Roman"/>
          <w:b/>
          <w:bCs/>
          <w:sz w:val="8"/>
          <w:szCs w:val="8"/>
        </w:rPr>
        <w:tab/>
        <w:t xml:space="preserve">Z </w:t>
      </w:r>
      <w:proofErr w:type="spellStart"/>
      <w:r>
        <w:rPr>
          <w:rFonts w:ascii="Times New Roman" w:eastAsia="Times New Roman" w:hAnsi="Times New Roman" w:cs="Times New Roman"/>
          <w:b/>
          <w:bCs/>
          <w:sz w:val="8"/>
          <w:szCs w:val="8"/>
        </w:rPr>
        <w:t>Z</w:t>
      </w:r>
      <w:proofErr w:type="spellEnd"/>
      <w:r>
        <w:rPr>
          <w:rFonts w:ascii="Times New Roman" w:eastAsia="Times New Roman" w:hAnsi="Times New Roman" w:cs="Times New Roman"/>
          <w:b/>
          <w:bCs/>
          <w:sz w:val="8"/>
          <w:szCs w:val="8"/>
        </w:rPr>
        <w:t xml:space="preserve"> _</w:t>
      </w:r>
      <w:r>
        <w:rPr>
          <w:rFonts w:ascii="Times New Roman" w:eastAsia="Times New Roman" w:hAnsi="Times New Roman" w:cs="Times New Roman"/>
          <w:b/>
          <w:bCs/>
          <w:sz w:val="8"/>
          <w:szCs w:val="8"/>
        </w:rPr>
        <w:tab/>
        <w:t>V ■</w:t>
      </w:r>
      <w:r>
        <w:rPr>
          <w:rFonts w:ascii="Times New Roman" w:eastAsia="Times New Roman" w:hAnsi="Times New Roman" w:cs="Times New Roman"/>
          <w:b/>
          <w:bCs/>
          <w:sz w:val="8"/>
          <w:szCs w:val="8"/>
        </w:rPr>
        <w:tab/>
        <w:t>V» V</w:t>
      </w:r>
      <w:r>
        <w:rPr>
          <w:rFonts w:ascii="Times New Roman" w:eastAsia="Times New Roman" w:hAnsi="Times New Roman" w:cs="Times New Roman"/>
          <w:b/>
          <w:bCs/>
          <w:sz w:val="8"/>
          <w:szCs w:val="8"/>
        </w:rPr>
        <w:tab/>
        <w:t>Z</w:t>
      </w:r>
    </w:p>
    <w:p w:rsidR="004A1C31" w:rsidRDefault="00A40D38">
      <w:pPr>
        <w:pStyle w:val="Heading20"/>
        <w:keepNext/>
        <w:keepLines/>
        <w:shd w:val="clear" w:color="auto" w:fill="auto"/>
      </w:pPr>
      <w:bookmarkStart w:id="5" w:name="bookmark4"/>
      <w:bookmarkStart w:id="6" w:name="bookmark5"/>
      <w:r>
        <w:t>Výzkumný ústav živočišné výroby, v.v.i.</w:t>
      </w:r>
      <w:bookmarkEnd w:id="5"/>
      <w:bookmarkEnd w:id="6"/>
    </w:p>
    <w:p w:rsidR="004A1C31" w:rsidRDefault="00A40D38">
      <w:pPr>
        <w:pStyle w:val="Zkladntext"/>
        <w:shd w:val="clear" w:color="auto" w:fill="auto"/>
        <w:spacing w:after="0" w:line="293" w:lineRule="auto"/>
      </w:pPr>
      <w:r>
        <w:t>Sídlo: Přátelství 815, 104 00 Praha Uhříněves</w:t>
      </w:r>
    </w:p>
    <w:p w:rsidR="004A1C31" w:rsidRDefault="00A40D38">
      <w:pPr>
        <w:pStyle w:val="Zkladntext"/>
        <w:shd w:val="clear" w:color="auto" w:fill="auto"/>
        <w:spacing w:after="0" w:line="293" w:lineRule="auto"/>
      </w:pPr>
      <w:r>
        <w:t>IČ: 00027014</w:t>
      </w:r>
    </w:p>
    <w:p w:rsidR="004A1C31" w:rsidRDefault="00A40D38">
      <w:pPr>
        <w:pStyle w:val="Zkladntext"/>
        <w:shd w:val="clear" w:color="auto" w:fill="auto"/>
        <w:spacing w:after="0" w:line="293" w:lineRule="auto"/>
      </w:pPr>
      <w:r>
        <w:t>DIČ: CZ00027014</w:t>
      </w:r>
    </w:p>
    <w:p w:rsidR="004A1C31" w:rsidRDefault="00A40D38">
      <w:pPr>
        <w:pStyle w:val="Zkladntext"/>
        <w:shd w:val="clear" w:color="auto" w:fill="auto"/>
        <w:spacing w:after="0" w:line="283" w:lineRule="auto"/>
        <w:rPr>
          <w:sz w:val="22"/>
          <w:szCs w:val="22"/>
        </w:rPr>
        <w:sectPr w:rsidR="004A1C31">
          <w:type w:val="continuous"/>
          <w:pgSz w:w="11900" w:h="16840"/>
          <w:pgMar w:top="1767" w:right="1831" w:bottom="5698" w:left="1372" w:header="0" w:footer="3" w:gutter="0"/>
          <w:cols w:num="2" w:sep="1" w:space="720" w:equalWidth="0">
            <w:col w:w="4157" w:space="830"/>
            <w:col w:w="3710"/>
          </w:cols>
          <w:noEndnote/>
          <w:docGrid w:linePitch="360"/>
        </w:sectPr>
      </w:pPr>
      <w:r>
        <w:t xml:space="preserve">ID datové schránky: 2fhnzkw </w:t>
      </w:r>
      <w:proofErr w:type="gramStart"/>
      <w:r>
        <w:t xml:space="preserve">zástupce: </w:t>
      </w:r>
      <w:r w:rsidR="00D830C7">
        <w:t xml:space="preserve">  </w:t>
      </w:r>
      <w:proofErr w:type="gramEnd"/>
      <w:r w:rsidR="00D830C7">
        <w:t xml:space="preserve">              </w:t>
      </w:r>
      <w:r>
        <w:t xml:space="preserve">, ředitel </w:t>
      </w:r>
      <w:r>
        <w:rPr>
          <w:sz w:val="22"/>
          <w:szCs w:val="22"/>
        </w:rPr>
        <w:t>(dále jen „</w:t>
      </w:r>
      <w:r>
        <w:rPr>
          <w:b/>
          <w:bCs/>
          <w:sz w:val="22"/>
          <w:szCs w:val="22"/>
        </w:rPr>
        <w:t>Objednatel</w:t>
      </w:r>
      <w:r>
        <w:rPr>
          <w:sz w:val="22"/>
          <w:szCs w:val="22"/>
        </w:rPr>
        <w:t>“)</w:t>
      </w:r>
    </w:p>
    <w:p w:rsidR="004A1C31" w:rsidRDefault="004A1C31">
      <w:pPr>
        <w:spacing w:line="240" w:lineRule="exact"/>
        <w:rPr>
          <w:sz w:val="19"/>
          <w:szCs w:val="19"/>
        </w:rPr>
      </w:pPr>
    </w:p>
    <w:p w:rsidR="004A1C31" w:rsidRDefault="004A1C31">
      <w:pPr>
        <w:spacing w:line="240" w:lineRule="exact"/>
        <w:rPr>
          <w:sz w:val="19"/>
          <w:szCs w:val="19"/>
        </w:rPr>
      </w:pPr>
    </w:p>
    <w:p w:rsidR="004A1C31" w:rsidRDefault="004A1C31">
      <w:pPr>
        <w:spacing w:line="240" w:lineRule="exact"/>
        <w:rPr>
          <w:sz w:val="19"/>
          <w:szCs w:val="19"/>
        </w:rPr>
      </w:pPr>
    </w:p>
    <w:p w:rsidR="004A1C31" w:rsidRDefault="004A1C31">
      <w:pPr>
        <w:spacing w:line="240" w:lineRule="exact"/>
        <w:rPr>
          <w:sz w:val="19"/>
          <w:szCs w:val="19"/>
        </w:rPr>
      </w:pPr>
    </w:p>
    <w:p w:rsidR="004A1C31" w:rsidRDefault="004A1C31">
      <w:pPr>
        <w:spacing w:line="240" w:lineRule="exact"/>
        <w:rPr>
          <w:sz w:val="19"/>
          <w:szCs w:val="19"/>
        </w:rPr>
      </w:pPr>
    </w:p>
    <w:p w:rsidR="004A1C31" w:rsidRDefault="004A1C31">
      <w:pPr>
        <w:spacing w:before="59" w:after="59" w:line="240" w:lineRule="exact"/>
        <w:rPr>
          <w:sz w:val="19"/>
          <w:szCs w:val="19"/>
        </w:rPr>
      </w:pPr>
    </w:p>
    <w:p w:rsidR="004A1C31" w:rsidRDefault="004A1C31">
      <w:pPr>
        <w:spacing w:line="1" w:lineRule="exact"/>
        <w:sectPr w:rsidR="004A1C31">
          <w:type w:val="continuous"/>
          <w:pgSz w:w="11900" w:h="16840"/>
          <w:pgMar w:top="1540" w:right="0" w:bottom="1408" w:left="0" w:header="0" w:footer="3" w:gutter="0"/>
          <w:cols w:space="720"/>
          <w:noEndnote/>
          <w:docGrid w:linePitch="360"/>
        </w:sectPr>
      </w:pPr>
    </w:p>
    <w:p w:rsidR="004A1C31" w:rsidRDefault="00A40D38">
      <w:pPr>
        <w:pStyle w:val="Zkladntext"/>
        <w:shd w:val="clear" w:color="auto" w:fill="auto"/>
        <w:spacing w:after="220"/>
        <w:jc w:val="center"/>
      </w:pPr>
      <w:r>
        <w:t>(Zhotovitel a Objednatel každý jednotlivě dále také jen „Smluvní strana“ nebo společně „Smluvní strany“)</w:t>
      </w:r>
    </w:p>
    <w:p w:rsidR="004A1C31" w:rsidRDefault="00A40D38">
      <w:pPr>
        <w:pStyle w:val="Zkladntext"/>
        <w:shd w:val="clear" w:color="auto" w:fill="auto"/>
        <w:spacing w:after="220"/>
        <w:jc w:val="center"/>
      </w:pPr>
      <w:r>
        <w:t>uzavírají dle § 2586 a násl. zákona č. 89/2012 Sb., občanský zákoník, (dále jen „občanský zákoník“) tuto</w:t>
      </w:r>
    </w:p>
    <w:p w:rsidR="004A1C31" w:rsidRDefault="00A40D38">
      <w:pPr>
        <w:pStyle w:val="Other0"/>
        <w:shd w:val="clear" w:color="auto" w:fill="auto"/>
        <w:spacing w:after="340"/>
        <w:jc w:val="center"/>
        <w:rPr>
          <w:sz w:val="36"/>
          <w:szCs w:val="36"/>
        </w:rPr>
      </w:pPr>
      <w:r>
        <w:rPr>
          <w:b/>
          <w:bCs/>
          <w:sz w:val="36"/>
          <w:szCs w:val="36"/>
        </w:rPr>
        <w:t>SMLOUVU O DÍLO</w:t>
      </w:r>
    </w:p>
    <w:p w:rsidR="004A1C31" w:rsidRDefault="00A40D38">
      <w:pPr>
        <w:pStyle w:val="Zkladntext"/>
        <w:shd w:val="clear" w:color="auto" w:fill="auto"/>
        <w:spacing w:after="280"/>
        <w:jc w:val="center"/>
      </w:pPr>
      <w:r>
        <w:t>(dále jen „Smlouva“)</w:t>
      </w:r>
    </w:p>
    <w:p w:rsidR="004A1C31" w:rsidRDefault="00A40D38">
      <w:pPr>
        <w:pStyle w:val="Heading40"/>
        <w:keepNext/>
        <w:keepLines/>
        <w:pBdr>
          <w:bottom w:val="single" w:sz="4" w:space="0" w:color="auto"/>
        </w:pBdr>
        <w:shd w:val="clear" w:color="auto" w:fill="auto"/>
        <w:tabs>
          <w:tab w:val="left" w:pos="283"/>
        </w:tabs>
      </w:pPr>
      <w:bookmarkStart w:id="7" w:name="bookmark6"/>
      <w:bookmarkStart w:id="8" w:name="bookmark7"/>
      <w:r>
        <w:lastRenderedPageBreak/>
        <w:t>I</w:t>
      </w:r>
      <w:r>
        <w:tab/>
      </w:r>
      <w:r>
        <w:rPr>
          <w:sz w:val="28"/>
          <w:szCs w:val="28"/>
        </w:rPr>
        <w:t>P</w:t>
      </w:r>
      <w:r>
        <w:t>ŘEDMĚT SMLOUVY</w:t>
      </w:r>
      <w:bookmarkEnd w:id="7"/>
      <w:bookmarkEnd w:id="8"/>
    </w:p>
    <w:p w:rsidR="004A1C31" w:rsidRDefault="00A40D38">
      <w:pPr>
        <w:pStyle w:val="Zkladntext"/>
        <w:numPr>
          <w:ilvl w:val="0"/>
          <w:numId w:val="1"/>
        </w:numPr>
        <w:shd w:val="clear" w:color="auto" w:fill="auto"/>
        <w:tabs>
          <w:tab w:val="left" w:pos="402"/>
        </w:tabs>
        <w:spacing w:after="120"/>
        <w:jc w:val="both"/>
      </w:pPr>
      <w:r>
        <w:t>Zhotovitel se zavazuje pro Objednatele dodat:</w:t>
      </w:r>
    </w:p>
    <w:p w:rsidR="004A1C31" w:rsidRDefault="00A40D38">
      <w:pPr>
        <w:pStyle w:val="Zkladntext"/>
        <w:numPr>
          <w:ilvl w:val="0"/>
          <w:numId w:val="2"/>
        </w:numPr>
        <w:shd w:val="clear" w:color="auto" w:fill="auto"/>
        <w:tabs>
          <w:tab w:val="left" w:pos="872"/>
        </w:tabs>
        <w:spacing w:after="60"/>
        <w:ind w:left="860" w:hanging="260"/>
        <w:jc w:val="both"/>
      </w:pPr>
      <w:r>
        <w:rPr>
          <w:b/>
          <w:bCs/>
        </w:rPr>
        <w:t xml:space="preserve">Implementace a integrace prostředí </w:t>
      </w:r>
      <w:r>
        <w:rPr>
          <w:b/>
          <w:bCs/>
          <w:lang w:val="en-US" w:eastAsia="en-US" w:bidi="en-US"/>
        </w:rPr>
        <w:t xml:space="preserve">VERSO </w:t>
      </w:r>
      <w:r>
        <w:t xml:space="preserve">- (aplikační server, napojení na zdrojové </w:t>
      </w:r>
      <w:proofErr w:type="gramStart"/>
      <w:r>
        <w:t>systémy - osoby</w:t>
      </w:r>
      <w:proofErr w:type="gramEnd"/>
      <w:r>
        <w:t>, pracoviště, uživatele, přihlášení SSO, LDAP)</w:t>
      </w:r>
      <w:r>
        <w:rPr>
          <w:b/>
          <w:bCs/>
        </w:rPr>
        <w:t>,</w:t>
      </w:r>
    </w:p>
    <w:p w:rsidR="004A1C31" w:rsidRDefault="00A40D38">
      <w:pPr>
        <w:pStyle w:val="Zkladntext"/>
        <w:numPr>
          <w:ilvl w:val="0"/>
          <w:numId w:val="2"/>
        </w:numPr>
        <w:shd w:val="clear" w:color="auto" w:fill="auto"/>
        <w:tabs>
          <w:tab w:val="left" w:pos="868"/>
        </w:tabs>
        <w:spacing w:after="60"/>
        <w:ind w:firstLine="580"/>
        <w:jc w:val="both"/>
      </w:pPr>
      <w:r>
        <w:rPr>
          <w:b/>
          <w:bCs/>
        </w:rPr>
        <w:t xml:space="preserve">systém OBD 3.0 včetně poskytnutí </w:t>
      </w:r>
      <w:proofErr w:type="gramStart"/>
      <w:r>
        <w:rPr>
          <w:b/>
          <w:bCs/>
        </w:rPr>
        <w:t xml:space="preserve">licence </w:t>
      </w:r>
      <w:r>
        <w:rPr>
          <w:sz w:val="24"/>
          <w:szCs w:val="24"/>
        </w:rPr>
        <w:t xml:space="preserve">- </w:t>
      </w:r>
      <w:r>
        <w:t>OBD</w:t>
      </w:r>
      <w:proofErr w:type="gramEnd"/>
      <w:r>
        <w:t xml:space="preserve"> 3 vč. modulů report, </w:t>
      </w:r>
      <w:proofErr w:type="spellStart"/>
      <w:r>
        <w:t>statistic</w:t>
      </w:r>
      <w:proofErr w:type="spellEnd"/>
      <w:r>
        <w:t>, public</w:t>
      </w:r>
    </w:p>
    <w:p w:rsidR="004A1C31" w:rsidRDefault="00A40D38">
      <w:pPr>
        <w:pStyle w:val="Zkladntext"/>
        <w:numPr>
          <w:ilvl w:val="0"/>
          <w:numId w:val="2"/>
        </w:numPr>
        <w:shd w:val="clear" w:color="auto" w:fill="auto"/>
        <w:tabs>
          <w:tab w:val="left" w:pos="868"/>
        </w:tabs>
        <w:spacing w:after="120"/>
        <w:ind w:firstLine="580"/>
        <w:jc w:val="both"/>
      </w:pPr>
      <w:r>
        <w:rPr>
          <w:b/>
          <w:bCs/>
        </w:rPr>
        <w:t>Implementace OBD 3.0:</w:t>
      </w:r>
    </w:p>
    <w:p w:rsidR="004A1C31" w:rsidRDefault="00A40D38">
      <w:pPr>
        <w:pStyle w:val="Bodytext20"/>
        <w:numPr>
          <w:ilvl w:val="0"/>
          <w:numId w:val="2"/>
        </w:numPr>
        <w:shd w:val="clear" w:color="auto" w:fill="auto"/>
        <w:tabs>
          <w:tab w:val="left" w:pos="1504"/>
        </w:tabs>
        <w:spacing w:after="60" w:line="197" w:lineRule="auto"/>
        <w:ind w:left="1140"/>
        <w:jc w:val="both"/>
      </w:pPr>
      <w:r>
        <w:t>Instalace, nastavení forem, napojení na infrastrukturu Objednatele,</w:t>
      </w:r>
    </w:p>
    <w:p w:rsidR="004A1C31" w:rsidRDefault="00A40D38">
      <w:pPr>
        <w:pStyle w:val="Bodytext20"/>
        <w:numPr>
          <w:ilvl w:val="0"/>
          <w:numId w:val="2"/>
        </w:numPr>
        <w:shd w:val="clear" w:color="auto" w:fill="auto"/>
        <w:tabs>
          <w:tab w:val="left" w:pos="1504"/>
        </w:tabs>
        <w:spacing w:after="60" w:line="197" w:lineRule="auto"/>
        <w:ind w:left="1140"/>
        <w:jc w:val="both"/>
      </w:pPr>
      <w:r>
        <w:t>Instalace atestačního dotazníku a jeho napojení,</w:t>
      </w:r>
    </w:p>
    <w:p w:rsidR="004A1C31" w:rsidRDefault="00A40D38">
      <w:pPr>
        <w:pStyle w:val="Bodytext20"/>
        <w:numPr>
          <w:ilvl w:val="0"/>
          <w:numId w:val="2"/>
        </w:numPr>
        <w:shd w:val="clear" w:color="auto" w:fill="auto"/>
        <w:tabs>
          <w:tab w:val="left" w:pos="1504"/>
        </w:tabs>
        <w:spacing w:after="60" w:line="197" w:lineRule="auto"/>
        <w:ind w:left="1140"/>
        <w:jc w:val="both"/>
      </w:pPr>
      <w:r>
        <w:t xml:space="preserve">Funkce institucionálního </w:t>
      </w:r>
      <w:proofErr w:type="spellStart"/>
      <w:r>
        <w:t>repozitáře</w:t>
      </w:r>
      <w:proofErr w:type="spellEnd"/>
      <w:r>
        <w:t xml:space="preserve"> výsledků tvůrčí činnosti.</w:t>
      </w:r>
    </w:p>
    <w:p w:rsidR="004A1C31" w:rsidRDefault="00A40D38">
      <w:pPr>
        <w:pStyle w:val="Zkladntext"/>
        <w:numPr>
          <w:ilvl w:val="0"/>
          <w:numId w:val="2"/>
        </w:numPr>
        <w:shd w:val="clear" w:color="auto" w:fill="auto"/>
        <w:tabs>
          <w:tab w:val="left" w:pos="872"/>
        </w:tabs>
        <w:spacing w:after="60" w:line="223" w:lineRule="auto"/>
        <w:ind w:left="860" w:hanging="260"/>
        <w:jc w:val="both"/>
      </w:pPr>
      <w:r>
        <w:rPr>
          <w:b/>
          <w:bCs/>
        </w:rPr>
        <w:t xml:space="preserve">Migrace dat z RIV </w:t>
      </w:r>
      <w:proofErr w:type="gramStart"/>
      <w:r>
        <w:rPr>
          <w:b/>
          <w:bCs/>
        </w:rPr>
        <w:t xml:space="preserve">XML </w:t>
      </w:r>
      <w:r>
        <w:rPr>
          <w:sz w:val="24"/>
          <w:szCs w:val="24"/>
        </w:rPr>
        <w:t xml:space="preserve">- </w:t>
      </w:r>
      <w:r>
        <w:t>standardizovaný</w:t>
      </w:r>
      <w:proofErr w:type="gramEnd"/>
      <w:r>
        <w:t xml:space="preserve"> import dat z XML, která byla odeslána do RVVI, XML poskytne Objednatel.</w:t>
      </w:r>
    </w:p>
    <w:p w:rsidR="004A1C31" w:rsidRDefault="00A40D38">
      <w:pPr>
        <w:pStyle w:val="Bodytext20"/>
        <w:numPr>
          <w:ilvl w:val="0"/>
          <w:numId w:val="2"/>
        </w:numPr>
        <w:shd w:val="clear" w:color="auto" w:fill="auto"/>
        <w:tabs>
          <w:tab w:val="left" w:pos="872"/>
        </w:tabs>
        <w:spacing w:after="60" w:line="233" w:lineRule="auto"/>
        <w:ind w:hanging="260"/>
        <w:jc w:val="both"/>
      </w:pPr>
      <w:r>
        <w:rPr>
          <w:b/>
          <w:bCs/>
          <w:sz w:val="20"/>
          <w:szCs w:val="20"/>
        </w:rPr>
        <w:t xml:space="preserve">Školení v rozsahu 1 školícího dne </w:t>
      </w:r>
      <w:r>
        <w:t xml:space="preserve">(max. 6 školících hodin, 1 školící hodina = </w:t>
      </w:r>
      <w:proofErr w:type="gramStart"/>
      <w:r>
        <w:t>45min</w:t>
      </w:r>
      <w:proofErr w:type="gramEnd"/>
      <w:r>
        <w:t>.), těchto 6 školících hodin bude rozděleno na školení pro správce (2,5 školící hodiny), školení pro IT administrátory (1 školící hodina) a školení pro uživatele (2,5 školící hodiny),</w:t>
      </w:r>
    </w:p>
    <w:p w:rsidR="004A1C31" w:rsidRDefault="00A40D38">
      <w:pPr>
        <w:pStyle w:val="Bodytext20"/>
        <w:numPr>
          <w:ilvl w:val="0"/>
          <w:numId w:val="2"/>
        </w:numPr>
        <w:shd w:val="clear" w:color="auto" w:fill="auto"/>
        <w:tabs>
          <w:tab w:val="left" w:pos="872"/>
        </w:tabs>
        <w:spacing w:after="60" w:line="230" w:lineRule="auto"/>
        <w:ind w:hanging="260"/>
        <w:jc w:val="both"/>
      </w:pPr>
      <w:r>
        <w:rPr>
          <w:b/>
          <w:bCs/>
          <w:sz w:val="20"/>
          <w:szCs w:val="20"/>
        </w:rPr>
        <w:t xml:space="preserve">Poskytování mimozáruční servisní </w:t>
      </w:r>
      <w:proofErr w:type="gramStart"/>
      <w:r>
        <w:rPr>
          <w:b/>
          <w:bCs/>
          <w:sz w:val="20"/>
          <w:szCs w:val="20"/>
        </w:rPr>
        <w:t xml:space="preserve">podpory </w:t>
      </w:r>
      <w:r>
        <w:t>- podmínky</w:t>
      </w:r>
      <w:proofErr w:type="gramEnd"/>
      <w:r>
        <w:t xml:space="preserve"> poskytování mimozáruční servisní podpory upravuje Příloha č. 2: Servisní podmínky</w:t>
      </w:r>
    </w:p>
    <w:p w:rsidR="004A1C31" w:rsidRDefault="00A40D38">
      <w:pPr>
        <w:pStyle w:val="Zkladntext"/>
        <w:numPr>
          <w:ilvl w:val="0"/>
          <w:numId w:val="2"/>
        </w:numPr>
        <w:shd w:val="clear" w:color="auto" w:fill="auto"/>
        <w:tabs>
          <w:tab w:val="left" w:pos="868"/>
        </w:tabs>
        <w:spacing w:after="60"/>
        <w:ind w:firstLine="580"/>
        <w:jc w:val="both"/>
      </w:pPr>
      <w:proofErr w:type="gramStart"/>
      <w:r>
        <w:rPr>
          <w:b/>
          <w:bCs/>
        </w:rPr>
        <w:t xml:space="preserve">Zálohování </w:t>
      </w:r>
      <w:r>
        <w:t>- podmínky</w:t>
      </w:r>
      <w:proofErr w:type="gramEnd"/>
      <w:r>
        <w:t xml:space="preserve"> zálohování upravuje příloha č. 2: Zálohování postupem dle 4.1.1.</w:t>
      </w:r>
    </w:p>
    <w:p w:rsidR="004A1C31" w:rsidRDefault="00A40D38">
      <w:pPr>
        <w:pStyle w:val="Zkladntext"/>
        <w:numPr>
          <w:ilvl w:val="0"/>
          <w:numId w:val="2"/>
        </w:numPr>
        <w:shd w:val="clear" w:color="auto" w:fill="auto"/>
        <w:tabs>
          <w:tab w:val="left" w:pos="868"/>
        </w:tabs>
        <w:spacing w:after="120"/>
        <w:ind w:firstLine="580"/>
        <w:jc w:val="both"/>
      </w:pPr>
      <w:r>
        <w:rPr>
          <w:b/>
          <w:bCs/>
        </w:rPr>
        <w:t xml:space="preserve">Podpora a provedení nezbytných úkonů při ukončení </w:t>
      </w:r>
      <w:proofErr w:type="gramStart"/>
      <w:r>
        <w:rPr>
          <w:b/>
          <w:bCs/>
        </w:rPr>
        <w:t>smlouvy - exitu</w:t>
      </w:r>
      <w:proofErr w:type="gramEnd"/>
      <w:r>
        <w:rPr>
          <w:b/>
          <w:bCs/>
        </w:rPr>
        <w:t>:</w:t>
      </w:r>
    </w:p>
    <w:p w:rsidR="004A1C31" w:rsidRDefault="00A40D38">
      <w:pPr>
        <w:pStyle w:val="Bodytext20"/>
        <w:numPr>
          <w:ilvl w:val="0"/>
          <w:numId w:val="2"/>
        </w:numPr>
        <w:shd w:val="clear" w:color="auto" w:fill="auto"/>
        <w:tabs>
          <w:tab w:val="left" w:pos="1504"/>
        </w:tabs>
        <w:spacing w:after="60" w:line="197" w:lineRule="auto"/>
        <w:ind w:left="1140"/>
        <w:jc w:val="both"/>
      </w:pPr>
      <w:r>
        <w:t>předání veškeré zpracované technické a provozní dokumentace softwarové služby;</w:t>
      </w:r>
    </w:p>
    <w:p w:rsidR="004A1C31" w:rsidRDefault="00A40D38">
      <w:pPr>
        <w:pStyle w:val="Bodytext20"/>
        <w:numPr>
          <w:ilvl w:val="0"/>
          <w:numId w:val="2"/>
        </w:numPr>
        <w:shd w:val="clear" w:color="auto" w:fill="auto"/>
        <w:tabs>
          <w:tab w:val="left" w:pos="1504"/>
        </w:tabs>
        <w:spacing w:after="60" w:line="214" w:lineRule="auto"/>
        <w:ind w:left="1500" w:hanging="340"/>
        <w:jc w:val="both"/>
      </w:pPr>
      <w:r>
        <w:t xml:space="preserve">poskytnout zadavateli export dat a zálohu systému z databáze aplikace do datových uložišť </w:t>
      </w:r>
      <w:proofErr w:type="gramStart"/>
      <w:r>
        <w:t>Objednatele - do</w:t>
      </w:r>
      <w:proofErr w:type="gramEnd"/>
      <w:r>
        <w:t xml:space="preserve"> 5 pracovních dnů od podání žádosti, ve formátu a rozsahu exportní dávky pro RIV.</w:t>
      </w:r>
    </w:p>
    <w:p w:rsidR="004A1C31" w:rsidRDefault="00A40D38">
      <w:pPr>
        <w:pStyle w:val="Zkladntext"/>
        <w:shd w:val="clear" w:color="auto" w:fill="auto"/>
        <w:spacing w:after="60"/>
        <w:ind w:firstLine="720"/>
        <w:jc w:val="both"/>
      </w:pPr>
      <w:r>
        <w:t>(dále také Dílo) a to v rozsahu stanoveném Nabídkou plnění, která tvoří Přílohu č. 1 této Smlouvy.</w:t>
      </w:r>
    </w:p>
    <w:p w:rsidR="004A1C31" w:rsidRDefault="00A40D38">
      <w:pPr>
        <w:pStyle w:val="Zkladntext"/>
        <w:numPr>
          <w:ilvl w:val="0"/>
          <w:numId w:val="3"/>
        </w:numPr>
        <w:shd w:val="clear" w:color="auto" w:fill="auto"/>
        <w:tabs>
          <w:tab w:val="left" w:pos="301"/>
        </w:tabs>
        <w:spacing w:after="0"/>
        <w:jc w:val="both"/>
      </w:pPr>
      <w:r>
        <w:t xml:space="preserve">2 Objednatel se zavazuje uhradit Zhotoviteli cenu za </w:t>
      </w:r>
      <w:proofErr w:type="gramStart"/>
      <w:r>
        <w:t>vytvoření</w:t>
      </w:r>
      <w:proofErr w:type="gramEnd"/>
      <w:r>
        <w:t xml:space="preserve"> resp. dodání Díla a poskytování údržby Podlicence</w:t>
      </w:r>
    </w:p>
    <w:p w:rsidR="004A1C31" w:rsidRDefault="00A40D38">
      <w:pPr>
        <w:pStyle w:val="Zkladntext"/>
        <w:shd w:val="clear" w:color="auto" w:fill="auto"/>
        <w:spacing w:after="360"/>
        <w:ind w:firstLine="380"/>
        <w:jc w:val="both"/>
      </w:pPr>
      <w:r>
        <w:t xml:space="preserve">stanovenou v kapitole VII. této </w:t>
      </w:r>
      <w:proofErr w:type="gramStart"/>
      <w:r>
        <w:t>Smlouvy</w:t>
      </w:r>
      <w:proofErr w:type="gramEnd"/>
      <w:r>
        <w:t xml:space="preserve"> a to vše za podmínek uvedených v této Smlouvě.</w:t>
      </w:r>
    </w:p>
    <w:p w:rsidR="004A1C31" w:rsidRDefault="00A40D38">
      <w:pPr>
        <w:pStyle w:val="Heading30"/>
        <w:keepNext/>
        <w:keepLines/>
        <w:pBdr>
          <w:bottom w:val="single" w:sz="4" w:space="0" w:color="auto"/>
        </w:pBdr>
        <w:shd w:val="clear" w:color="auto" w:fill="auto"/>
        <w:tabs>
          <w:tab w:val="left" w:pos="291"/>
        </w:tabs>
        <w:jc w:val="left"/>
      </w:pPr>
      <w:bookmarkStart w:id="9" w:name="bookmark8"/>
      <w:bookmarkStart w:id="10" w:name="bookmark9"/>
      <w:r>
        <w:rPr>
          <w:smallCaps w:val="0"/>
          <w:sz w:val="22"/>
          <w:szCs w:val="22"/>
        </w:rPr>
        <w:t>II</w:t>
      </w:r>
      <w:r>
        <w:rPr>
          <w:smallCaps w:val="0"/>
          <w:sz w:val="22"/>
          <w:szCs w:val="22"/>
        </w:rPr>
        <w:tab/>
      </w:r>
      <w:r>
        <w:rPr>
          <w:sz w:val="28"/>
          <w:szCs w:val="28"/>
        </w:rPr>
        <w:t>Z</w:t>
      </w:r>
      <w:r>
        <w:t xml:space="preserve">ávazky </w:t>
      </w:r>
      <w:r>
        <w:rPr>
          <w:sz w:val="28"/>
          <w:szCs w:val="28"/>
        </w:rPr>
        <w:t>Z</w:t>
      </w:r>
      <w:r>
        <w:t>hotovitele</w:t>
      </w:r>
      <w:bookmarkEnd w:id="9"/>
      <w:bookmarkEnd w:id="10"/>
    </w:p>
    <w:p w:rsidR="004A1C31" w:rsidRDefault="00A40D38">
      <w:pPr>
        <w:pStyle w:val="Zkladntext"/>
        <w:numPr>
          <w:ilvl w:val="0"/>
          <w:numId w:val="3"/>
        </w:numPr>
        <w:shd w:val="clear" w:color="auto" w:fill="auto"/>
        <w:tabs>
          <w:tab w:val="left" w:pos="349"/>
          <w:tab w:val="left" w:pos="560"/>
        </w:tabs>
        <w:spacing w:after="0"/>
        <w:jc w:val="both"/>
      </w:pPr>
      <w:r>
        <w:t>1</w:t>
      </w:r>
      <w:r>
        <w:tab/>
        <w:t>Zhotovitel odpovídá od data převzetí Díla jako celku nebo jeho části Objednatelem po dobu 12 měsíců za to, že</w:t>
      </w:r>
    </w:p>
    <w:p w:rsidR="004A1C31" w:rsidRDefault="00A40D38">
      <w:pPr>
        <w:pStyle w:val="Zkladntext"/>
        <w:shd w:val="clear" w:color="auto" w:fill="auto"/>
        <w:spacing w:after="120"/>
        <w:ind w:left="580" w:firstLine="20"/>
        <w:jc w:val="both"/>
      </w:pPr>
      <w:r>
        <w:t>Dílo bude vykonávat funkce, které jsou uvedeny ve Smlouvě a Příloze č. 1 této Smlouvy. Záruční doba běží od předání Díla. Záruka se nevztahuje na případy, kdy vada byla způsobena:</w:t>
      </w:r>
    </w:p>
    <w:p w:rsidR="004A1C31" w:rsidRDefault="00A40D38">
      <w:pPr>
        <w:pStyle w:val="Zkladntext"/>
        <w:numPr>
          <w:ilvl w:val="0"/>
          <w:numId w:val="2"/>
        </w:numPr>
        <w:shd w:val="clear" w:color="auto" w:fill="auto"/>
        <w:tabs>
          <w:tab w:val="left" w:pos="1156"/>
        </w:tabs>
        <w:spacing w:after="60" w:line="223" w:lineRule="auto"/>
        <w:ind w:left="1140" w:hanging="420"/>
        <w:jc w:val="both"/>
      </w:pPr>
      <w:r>
        <w:t>z důvodu průkazně zkreslených informací ze strany Objednatele předaných Objednatelem při uzavření smlouvy či v průběhu provádění díla, nebo</w:t>
      </w:r>
    </w:p>
    <w:p w:rsidR="004A1C31" w:rsidRDefault="00A40D38">
      <w:pPr>
        <w:pStyle w:val="Zkladntext"/>
        <w:numPr>
          <w:ilvl w:val="0"/>
          <w:numId w:val="2"/>
        </w:numPr>
        <w:shd w:val="clear" w:color="auto" w:fill="auto"/>
        <w:tabs>
          <w:tab w:val="left" w:pos="1156"/>
        </w:tabs>
        <w:spacing w:after="60" w:line="211" w:lineRule="auto"/>
        <w:ind w:firstLine="720"/>
        <w:jc w:val="both"/>
      </w:pPr>
      <w:r>
        <w:t>použitím hardwarových a softwarových prostředků nevyhovujících doporučení Zhotovitele, nebo</w:t>
      </w:r>
    </w:p>
    <w:p w:rsidR="004A1C31" w:rsidRDefault="00A40D38">
      <w:pPr>
        <w:pStyle w:val="Zkladntext"/>
        <w:numPr>
          <w:ilvl w:val="0"/>
          <w:numId w:val="2"/>
        </w:numPr>
        <w:shd w:val="clear" w:color="auto" w:fill="auto"/>
        <w:tabs>
          <w:tab w:val="left" w:pos="1156"/>
        </w:tabs>
        <w:spacing w:after="60" w:line="211" w:lineRule="auto"/>
        <w:ind w:firstLine="720"/>
        <w:jc w:val="both"/>
      </w:pPr>
      <w:r>
        <w:t>úpravou Díla Objednatelem nebo třetí stranou, nejde-li o úpravu písemně schválenou Zhotovitelem nebo</w:t>
      </w:r>
    </w:p>
    <w:p w:rsidR="004A1C31" w:rsidRDefault="00A40D38">
      <w:pPr>
        <w:pStyle w:val="Zkladntext"/>
        <w:numPr>
          <w:ilvl w:val="0"/>
          <w:numId w:val="2"/>
        </w:numPr>
        <w:shd w:val="clear" w:color="auto" w:fill="auto"/>
        <w:tabs>
          <w:tab w:val="left" w:pos="1156"/>
        </w:tabs>
        <w:spacing w:after="60" w:line="223" w:lineRule="auto"/>
        <w:ind w:left="1140" w:hanging="420"/>
        <w:jc w:val="both"/>
      </w:pPr>
      <w:r>
        <w:t>změnou funkcionality či konfigurace použitých či jinak napojených hardware (dále jen „HW“) a software (dále jen „SW“) prostředků třetích stran, pokud toto nebylo dříve písemně odsouhlaseno Zhotovitelem.</w:t>
      </w:r>
    </w:p>
    <w:p w:rsidR="004A1C31" w:rsidRDefault="00A40D38">
      <w:pPr>
        <w:pStyle w:val="Zkladntext"/>
        <w:numPr>
          <w:ilvl w:val="0"/>
          <w:numId w:val="4"/>
        </w:numPr>
        <w:shd w:val="clear" w:color="auto" w:fill="auto"/>
        <w:tabs>
          <w:tab w:val="left" w:pos="560"/>
        </w:tabs>
        <w:spacing w:after="120"/>
        <w:ind w:left="580" w:hanging="580"/>
        <w:jc w:val="both"/>
      </w:pPr>
      <w:r>
        <w:t>Zhotovitel neodpovídá za poruchy způsobené třetí stranou nebo událostí, za kterou tato strana odpovídá, nebo za poruchy způsobené okolnostmi vylučujícími odpovědnost podle § 2913 Občanského zákoníku.</w:t>
      </w:r>
    </w:p>
    <w:p w:rsidR="004A1C31" w:rsidRDefault="00A40D38">
      <w:pPr>
        <w:pStyle w:val="Zkladntext"/>
        <w:numPr>
          <w:ilvl w:val="0"/>
          <w:numId w:val="4"/>
        </w:numPr>
        <w:shd w:val="clear" w:color="auto" w:fill="auto"/>
        <w:tabs>
          <w:tab w:val="left" w:pos="560"/>
        </w:tabs>
        <w:spacing w:after="120"/>
        <w:ind w:left="580" w:hanging="580"/>
        <w:jc w:val="both"/>
      </w:pPr>
      <w:r>
        <w:t>Zhotovitel neodpovídá za jakékoliv škody způsobené selháním Díla, pokud k němu došlo působením třetích osob, jimž umožní Objednatel k Dílu přístup, chybou nebo nedbalostí Objednatele, nevhodného používání Díla včetně jakýchkoliv úprav Díla, používání Díla způsobem, pro který není určen nebo příčin mimo Dílo (např. přerušení dodávky elektrické energie).</w:t>
      </w:r>
    </w:p>
    <w:p w:rsidR="004A1C31" w:rsidRDefault="00A40D38">
      <w:pPr>
        <w:pStyle w:val="Zkladntext"/>
        <w:numPr>
          <w:ilvl w:val="0"/>
          <w:numId w:val="4"/>
        </w:numPr>
        <w:shd w:val="clear" w:color="auto" w:fill="auto"/>
        <w:tabs>
          <w:tab w:val="left" w:pos="560"/>
        </w:tabs>
        <w:spacing w:after="120"/>
        <w:ind w:left="580" w:hanging="580"/>
        <w:jc w:val="both"/>
      </w:pPr>
      <w:r>
        <w:t>Zhotovitel jmenuje svého zplnomocněného zástupce (dále jen „Manažer projektu“ nebo „MP“), který ji bude výlučně zastupovat v obchodních a realizačních záležitostech souvisejících s plněním smlouvy:</w:t>
      </w:r>
    </w:p>
    <w:p w:rsidR="004A1C31" w:rsidRDefault="00A40D38">
      <w:pPr>
        <w:pStyle w:val="Zkladntext"/>
        <w:shd w:val="clear" w:color="auto" w:fill="auto"/>
        <w:spacing w:after="60"/>
        <w:ind w:firstLine="580"/>
        <w:jc w:val="both"/>
      </w:pPr>
      <w:r>
        <w:t xml:space="preserve">Manažer projektu za </w:t>
      </w:r>
      <w:proofErr w:type="gramStart"/>
      <w:r>
        <w:t xml:space="preserve">Zhotovitele: </w:t>
      </w:r>
      <w:r w:rsidR="006A7278">
        <w:t xml:space="preserve">  </w:t>
      </w:r>
      <w:proofErr w:type="gramEnd"/>
      <w:r w:rsidR="006A7278">
        <w:t xml:space="preserve">                      </w:t>
      </w:r>
      <w:r>
        <w:t>, e-mail:</w:t>
      </w:r>
      <w:hyperlink r:id="rId11" w:history="1">
        <w:r>
          <w:t xml:space="preserve"> </w:t>
        </w:r>
        <w:r w:rsidR="006A7278">
          <w:rPr>
            <w:color w:val="0000FF"/>
            <w:u w:val="single"/>
            <w:lang w:val="en-US" w:eastAsia="en-US" w:bidi="en-US"/>
          </w:rPr>
          <w:t xml:space="preserve">                      </w:t>
        </w:r>
        <w:r>
          <w:rPr>
            <w:color w:val="0000FF"/>
            <w:u w:val="single"/>
            <w:lang w:val="en-US" w:eastAsia="en-US" w:bidi="en-US"/>
          </w:rPr>
          <w:t>@ders.cz</w:t>
        </w:r>
        <w:r>
          <w:rPr>
            <w:lang w:val="en-US" w:eastAsia="en-US" w:bidi="en-US"/>
          </w:rPr>
          <w:t xml:space="preserve">, </w:t>
        </w:r>
      </w:hyperlink>
      <w:r>
        <w:t xml:space="preserve">tel.: </w:t>
      </w:r>
      <w:r w:rsidR="006A7278">
        <w:t xml:space="preserve">                    </w:t>
      </w:r>
    </w:p>
    <w:p w:rsidR="004A1C31" w:rsidRDefault="00A40D38">
      <w:pPr>
        <w:pStyle w:val="Heading40"/>
        <w:keepNext/>
        <w:keepLines/>
        <w:numPr>
          <w:ilvl w:val="0"/>
          <w:numId w:val="5"/>
        </w:numPr>
        <w:pBdr>
          <w:bottom w:val="single" w:sz="4" w:space="0" w:color="auto"/>
        </w:pBdr>
        <w:shd w:val="clear" w:color="auto" w:fill="auto"/>
        <w:tabs>
          <w:tab w:val="left" w:pos="360"/>
        </w:tabs>
      </w:pPr>
      <w:bookmarkStart w:id="11" w:name="bookmark10"/>
      <w:bookmarkStart w:id="12" w:name="bookmark11"/>
      <w:r>
        <w:rPr>
          <w:sz w:val="28"/>
          <w:szCs w:val="28"/>
        </w:rPr>
        <w:t>Z</w:t>
      </w:r>
      <w:r>
        <w:t xml:space="preserve">ÁVAZKY </w:t>
      </w:r>
      <w:r>
        <w:rPr>
          <w:sz w:val="28"/>
          <w:szCs w:val="28"/>
        </w:rPr>
        <w:t>O</w:t>
      </w:r>
      <w:r>
        <w:t>BJEDNATELE</w:t>
      </w:r>
      <w:bookmarkEnd w:id="11"/>
      <w:bookmarkEnd w:id="12"/>
    </w:p>
    <w:p w:rsidR="004A1C31" w:rsidRDefault="00A40D38">
      <w:pPr>
        <w:pStyle w:val="Zkladntext"/>
        <w:numPr>
          <w:ilvl w:val="1"/>
          <w:numId w:val="5"/>
        </w:numPr>
        <w:shd w:val="clear" w:color="auto" w:fill="auto"/>
        <w:tabs>
          <w:tab w:val="left" w:pos="566"/>
        </w:tabs>
        <w:spacing w:after="80"/>
        <w:ind w:left="580" w:hanging="580"/>
        <w:jc w:val="both"/>
      </w:pPr>
      <w:r>
        <w:t xml:space="preserve">Objednatel se touto Smlouvou zavazuje zaplatit Zhotoviteli za zhotovené Dílo cenu stanovenou v kapitole VII této </w:t>
      </w:r>
      <w:r>
        <w:lastRenderedPageBreak/>
        <w:t>Smlouvy.</w:t>
      </w:r>
    </w:p>
    <w:p w:rsidR="004A1C31" w:rsidRDefault="00A40D38">
      <w:pPr>
        <w:pStyle w:val="Zkladntext"/>
        <w:numPr>
          <w:ilvl w:val="1"/>
          <w:numId w:val="5"/>
        </w:numPr>
        <w:shd w:val="clear" w:color="auto" w:fill="auto"/>
        <w:tabs>
          <w:tab w:val="left" w:pos="566"/>
        </w:tabs>
        <w:spacing w:after="80"/>
        <w:ind w:left="580" w:hanging="580"/>
        <w:jc w:val="both"/>
      </w:pPr>
      <w:r>
        <w:t>Pro úspěšný průběh realizace Díla se Objednatel zavazuje k poskytnutí součinnosti podle požadavků Zhotovitele a k zajištění součinnosti třetí strany. Součinnost zahrnuje zejména:</w:t>
      </w:r>
    </w:p>
    <w:p w:rsidR="004A1C31" w:rsidRDefault="00A40D38">
      <w:pPr>
        <w:pStyle w:val="Zkladntext"/>
        <w:shd w:val="clear" w:color="auto" w:fill="auto"/>
        <w:spacing w:after="80" w:line="226" w:lineRule="auto"/>
        <w:ind w:left="1160" w:hanging="440"/>
        <w:jc w:val="both"/>
      </w:pPr>
      <w:r>
        <w:rPr>
          <w:rFonts w:ascii="Times New Roman" w:eastAsia="Times New Roman" w:hAnsi="Times New Roman" w:cs="Times New Roman"/>
          <w:b/>
          <w:bCs/>
          <w:color w:val="CA005D"/>
          <w:sz w:val="24"/>
          <w:szCs w:val="24"/>
        </w:rPr>
        <w:t xml:space="preserve">• </w:t>
      </w:r>
      <w:r>
        <w:t>zajištění kompletní technické a uživatelské dokumentace HW a SW prostředků Objednatele a třetích stran v Díle použitých či jinak napojených,</w:t>
      </w:r>
    </w:p>
    <w:p w:rsidR="004A1C31" w:rsidRDefault="00A40D38">
      <w:pPr>
        <w:pStyle w:val="Zkladntext"/>
        <w:shd w:val="clear" w:color="auto" w:fill="auto"/>
        <w:spacing w:after="80" w:line="226" w:lineRule="auto"/>
        <w:ind w:left="1160" w:hanging="440"/>
        <w:jc w:val="both"/>
      </w:pPr>
      <w:r>
        <w:rPr>
          <w:rFonts w:ascii="Times New Roman" w:eastAsia="Times New Roman" w:hAnsi="Times New Roman" w:cs="Times New Roman"/>
          <w:b/>
          <w:bCs/>
          <w:color w:val="CA005D"/>
          <w:sz w:val="24"/>
          <w:szCs w:val="24"/>
        </w:rPr>
        <w:t xml:space="preserve">• </w:t>
      </w:r>
      <w:r>
        <w:t>příprava virtuálních serverů pro instalaci VERSO a OBD 3.0, především zajištění přístupů pro zaměstnance Zhotovitele, vyhranění dostatečných kapacit a další, dle požadavků Zhotovitele,</w:t>
      </w:r>
    </w:p>
    <w:p w:rsidR="004A1C31" w:rsidRDefault="00A40D38">
      <w:pPr>
        <w:pStyle w:val="Zkladntext"/>
        <w:shd w:val="clear" w:color="auto" w:fill="auto"/>
        <w:spacing w:after="80" w:line="214" w:lineRule="auto"/>
        <w:ind w:firstLine="720"/>
        <w:jc w:val="both"/>
      </w:pPr>
      <w:r>
        <w:rPr>
          <w:rFonts w:ascii="Times New Roman" w:eastAsia="Times New Roman" w:hAnsi="Times New Roman" w:cs="Times New Roman"/>
          <w:b/>
          <w:bCs/>
          <w:color w:val="CA005D"/>
          <w:sz w:val="24"/>
          <w:szCs w:val="24"/>
        </w:rPr>
        <w:t xml:space="preserve">• </w:t>
      </w:r>
      <w:r>
        <w:t>součinnost při integraci díla,</w:t>
      </w:r>
    </w:p>
    <w:p w:rsidR="004A1C31" w:rsidRDefault="00A40D38">
      <w:pPr>
        <w:pStyle w:val="Zkladntext"/>
        <w:shd w:val="clear" w:color="auto" w:fill="auto"/>
        <w:spacing w:after="80" w:line="226" w:lineRule="auto"/>
        <w:ind w:left="1160" w:hanging="440"/>
        <w:jc w:val="both"/>
      </w:pPr>
      <w:r>
        <w:rPr>
          <w:rFonts w:ascii="Times New Roman" w:eastAsia="Times New Roman" w:hAnsi="Times New Roman" w:cs="Times New Roman"/>
          <w:b/>
          <w:bCs/>
          <w:color w:val="CA005D"/>
          <w:sz w:val="24"/>
          <w:szCs w:val="24"/>
        </w:rPr>
        <w:t xml:space="preserve">• </w:t>
      </w:r>
      <w:r>
        <w:t>vytvoření nezbytných organizačních a provozních podmínek na straně Objednatele pro všechny úkony předpokládané touto Smlouvou nebo s ní související,</w:t>
      </w:r>
    </w:p>
    <w:p w:rsidR="004A1C31" w:rsidRDefault="00A40D38">
      <w:pPr>
        <w:pStyle w:val="Zkladntext"/>
        <w:shd w:val="clear" w:color="auto" w:fill="auto"/>
        <w:spacing w:after="80" w:line="214" w:lineRule="auto"/>
        <w:ind w:firstLine="720"/>
        <w:jc w:val="both"/>
      </w:pPr>
      <w:r>
        <w:rPr>
          <w:rFonts w:ascii="Times New Roman" w:eastAsia="Times New Roman" w:hAnsi="Times New Roman" w:cs="Times New Roman"/>
          <w:b/>
          <w:bCs/>
          <w:color w:val="CA005D"/>
          <w:sz w:val="24"/>
          <w:szCs w:val="24"/>
        </w:rPr>
        <w:t xml:space="preserve">• </w:t>
      </w:r>
      <w:r>
        <w:t>umožnění konzultací s budoucími faktickými uživateli a administrátory Díla u Objednatele,</w:t>
      </w:r>
    </w:p>
    <w:p w:rsidR="004A1C31" w:rsidRDefault="00A40D38">
      <w:pPr>
        <w:pStyle w:val="Zkladntext"/>
        <w:shd w:val="clear" w:color="auto" w:fill="auto"/>
        <w:tabs>
          <w:tab w:val="left" w:pos="1099"/>
        </w:tabs>
        <w:spacing w:after="80" w:line="214" w:lineRule="auto"/>
        <w:ind w:firstLine="720"/>
        <w:jc w:val="both"/>
      </w:pPr>
      <w:r>
        <w:rPr>
          <w:rFonts w:ascii="Times New Roman" w:eastAsia="Times New Roman" w:hAnsi="Times New Roman" w:cs="Times New Roman"/>
          <w:b/>
          <w:bCs/>
          <w:color w:val="CA005D"/>
          <w:sz w:val="24"/>
          <w:szCs w:val="24"/>
        </w:rPr>
        <w:t>•</w:t>
      </w:r>
      <w:r>
        <w:rPr>
          <w:rFonts w:ascii="Times New Roman" w:eastAsia="Times New Roman" w:hAnsi="Times New Roman" w:cs="Times New Roman"/>
          <w:b/>
          <w:bCs/>
          <w:color w:val="CA005D"/>
          <w:sz w:val="24"/>
          <w:szCs w:val="24"/>
        </w:rPr>
        <w:tab/>
      </w:r>
      <w:r>
        <w:t>spolupráci na přípravě testovacích scénářů a provádění a vyhodnocení testů Díla,</w:t>
      </w:r>
    </w:p>
    <w:p w:rsidR="004A1C31" w:rsidRDefault="00A40D38">
      <w:pPr>
        <w:pStyle w:val="Zkladntext"/>
        <w:shd w:val="clear" w:color="auto" w:fill="auto"/>
        <w:tabs>
          <w:tab w:val="left" w:pos="1099"/>
        </w:tabs>
        <w:spacing w:after="80" w:line="214" w:lineRule="auto"/>
        <w:ind w:firstLine="720"/>
        <w:jc w:val="both"/>
      </w:pPr>
      <w:r>
        <w:rPr>
          <w:rFonts w:ascii="Times New Roman" w:eastAsia="Times New Roman" w:hAnsi="Times New Roman" w:cs="Times New Roman"/>
          <w:b/>
          <w:bCs/>
          <w:color w:val="CA005D"/>
          <w:sz w:val="24"/>
          <w:szCs w:val="24"/>
        </w:rPr>
        <w:t>•</w:t>
      </w:r>
      <w:r>
        <w:rPr>
          <w:rFonts w:ascii="Times New Roman" w:eastAsia="Times New Roman" w:hAnsi="Times New Roman" w:cs="Times New Roman"/>
          <w:b/>
          <w:bCs/>
          <w:color w:val="CA005D"/>
          <w:sz w:val="24"/>
          <w:szCs w:val="24"/>
        </w:rPr>
        <w:tab/>
      </w:r>
      <w:r>
        <w:t>organizační a technické zabezpečení školení faktických uživatelů a zajištění jejich účasti na tomto školení,</w:t>
      </w:r>
    </w:p>
    <w:p w:rsidR="004A1C31" w:rsidRDefault="00A40D38">
      <w:pPr>
        <w:pStyle w:val="Zkladntext"/>
        <w:shd w:val="clear" w:color="auto" w:fill="auto"/>
        <w:spacing w:after="80" w:line="214" w:lineRule="auto"/>
        <w:ind w:firstLine="720"/>
        <w:jc w:val="both"/>
      </w:pPr>
      <w:r>
        <w:rPr>
          <w:rFonts w:ascii="Times New Roman" w:eastAsia="Times New Roman" w:hAnsi="Times New Roman" w:cs="Times New Roman"/>
          <w:b/>
          <w:bCs/>
          <w:color w:val="CA005D"/>
          <w:sz w:val="24"/>
          <w:szCs w:val="24"/>
        </w:rPr>
        <w:t xml:space="preserve">• </w:t>
      </w:r>
      <w:r>
        <w:t>spolupráci při předání a akceptaci Díla dle kapitoly VI.</w:t>
      </w:r>
    </w:p>
    <w:p w:rsidR="004A1C31" w:rsidRDefault="00A40D38">
      <w:pPr>
        <w:pStyle w:val="Zkladntext"/>
        <w:numPr>
          <w:ilvl w:val="1"/>
          <w:numId w:val="5"/>
        </w:numPr>
        <w:shd w:val="clear" w:color="auto" w:fill="auto"/>
        <w:tabs>
          <w:tab w:val="left" w:pos="566"/>
        </w:tabs>
        <w:spacing w:after="80"/>
        <w:ind w:left="580" w:hanging="580"/>
        <w:jc w:val="both"/>
      </w:pPr>
      <w:r>
        <w:t>Objednatel připraví či umožní vytvoření validačního/testovacího prostředí HW + SW, které bude svými vlastnostmi a nastavením odpovídat produkčnímu prostředí, na kterém bude Objednatel dílo provozovat, v termínu určeném Zhotovitelem. Nesplněním tohoto závazku vzniká Zhotoviteli právo na úhradu víceprací spojených s nasazováním/implementací Díla nad rámec sjednaný touto Smlouvou.</w:t>
      </w:r>
    </w:p>
    <w:p w:rsidR="004A1C31" w:rsidRDefault="00A40D38">
      <w:pPr>
        <w:pStyle w:val="Zkladntext"/>
        <w:numPr>
          <w:ilvl w:val="1"/>
          <w:numId w:val="5"/>
        </w:numPr>
        <w:shd w:val="clear" w:color="auto" w:fill="auto"/>
        <w:tabs>
          <w:tab w:val="left" w:pos="566"/>
        </w:tabs>
        <w:spacing w:after="80"/>
        <w:ind w:left="580" w:hanging="580"/>
        <w:jc w:val="both"/>
      </w:pPr>
      <w:r>
        <w:t>Objednatel nese výhradní odpovědnost za posouzení a zhodnocení vhodnosti Díla pro své potřeby, za zhodnocení, zda bude moci Dílo vhodně využívat, a za zajištění, že všechny HW a SW prostředky používané ve spojení s Dílem jsou vyhovující a bez chyb, které by na něho mohly mít negativní vliv.</w:t>
      </w:r>
    </w:p>
    <w:p w:rsidR="004A1C31" w:rsidRDefault="00A40D38">
      <w:pPr>
        <w:pStyle w:val="Zkladntext"/>
        <w:numPr>
          <w:ilvl w:val="1"/>
          <w:numId w:val="5"/>
        </w:numPr>
        <w:shd w:val="clear" w:color="auto" w:fill="auto"/>
        <w:tabs>
          <w:tab w:val="left" w:pos="566"/>
        </w:tabs>
        <w:spacing w:after="80"/>
        <w:ind w:left="580" w:hanging="580"/>
        <w:jc w:val="both"/>
      </w:pPr>
      <w:r>
        <w:t>Objednatel jmenuje svého zplnomocněného zástupce (dále jen „Manažer projektu“ nebo „MP“), který ji bude výlučně zastupovat v smluvních, obchodních a realizačních záležitostech souvisejících s plněním smlouvy:</w:t>
      </w:r>
    </w:p>
    <w:p w:rsidR="004A1C31" w:rsidRDefault="00A40D38">
      <w:pPr>
        <w:pStyle w:val="Zkladntext"/>
        <w:shd w:val="clear" w:color="auto" w:fill="auto"/>
        <w:spacing w:after="400"/>
        <w:ind w:left="580"/>
        <w:jc w:val="both"/>
      </w:pPr>
      <w:r>
        <w:t xml:space="preserve">Manažer projektu za Objednatele: jméno a příjmení, tel.: </w:t>
      </w:r>
      <w:r w:rsidR="00653AD6">
        <w:t xml:space="preserve">              </w:t>
      </w:r>
      <w:proofErr w:type="gramStart"/>
      <w:r w:rsidR="00653AD6">
        <w:t xml:space="preserve">  </w:t>
      </w:r>
      <w:r>
        <w:t>.</w:t>
      </w:r>
      <w:proofErr w:type="gramEnd"/>
      <w:r>
        <w:t xml:space="preserve">, e-mail: </w:t>
      </w:r>
      <w:hyperlink r:id="rId12" w:history="1">
        <w:r w:rsidR="00653AD6">
          <w:rPr>
            <w:color w:val="0000FF"/>
            <w:u w:val="single"/>
            <w:lang w:val="en-US" w:eastAsia="en-US" w:bidi="en-US"/>
          </w:rPr>
          <w:t xml:space="preserve">                                  </w:t>
        </w:r>
        <w:r>
          <w:rPr>
            <w:color w:val="0000FF"/>
            <w:u w:val="single"/>
            <w:lang w:val="en-US" w:eastAsia="en-US" w:bidi="en-US"/>
          </w:rPr>
          <w:t>@vuzv.cz</w:t>
        </w:r>
        <w:r>
          <w:rPr>
            <w:lang w:val="en-US" w:eastAsia="en-US" w:bidi="en-US"/>
          </w:rPr>
          <w:t xml:space="preserve">, </w:t>
        </w:r>
      </w:hyperlink>
      <w:r>
        <w:t xml:space="preserve">tel.: </w:t>
      </w:r>
      <w:r w:rsidR="00653AD6">
        <w:t xml:space="preserve">   </w:t>
      </w:r>
    </w:p>
    <w:p w:rsidR="004A1C31" w:rsidRDefault="00A40D38">
      <w:pPr>
        <w:pStyle w:val="Heading40"/>
        <w:keepNext/>
        <w:keepLines/>
        <w:numPr>
          <w:ilvl w:val="0"/>
          <w:numId w:val="5"/>
        </w:numPr>
        <w:pBdr>
          <w:bottom w:val="single" w:sz="4" w:space="0" w:color="auto"/>
        </w:pBdr>
        <w:shd w:val="clear" w:color="auto" w:fill="auto"/>
        <w:tabs>
          <w:tab w:val="left" w:pos="360"/>
        </w:tabs>
        <w:jc w:val="both"/>
      </w:pPr>
      <w:bookmarkStart w:id="13" w:name="bookmark12"/>
      <w:bookmarkStart w:id="14" w:name="bookmark13"/>
      <w:r>
        <w:rPr>
          <w:sz w:val="28"/>
          <w:szCs w:val="28"/>
        </w:rPr>
        <w:t>A</w:t>
      </w:r>
      <w:r>
        <w:t>UTORSKÁ PRÁVA K DÍLU</w:t>
      </w:r>
      <w:bookmarkEnd w:id="13"/>
      <w:bookmarkEnd w:id="14"/>
    </w:p>
    <w:p w:rsidR="004A1C31" w:rsidRDefault="00A40D38">
      <w:pPr>
        <w:pStyle w:val="Zkladntext"/>
        <w:numPr>
          <w:ilvl w:val="0"/>
          <w:numId w:val="6"/>
        </w:numPr>
        <w:shd w:val="clear" w:color="auto" w:fill="auto"/>
        <w:spacing w:after="80"/>
        <w:ind w:left="580" w:hanging="580"/>
        <w:jc w:val="both"/>
      </w:pPr>
      <w:r>
        <w:t>1 Majetková a osobnostní práva k Dílu se řídí touto Smlouvou, licenčními podmínkami uvedenými níže, případně také příslušnou licenční smlouvou k Dílu, pokud se mezi Smluvními stranami uzavírá, a zákonem č. 121/2000 Sb., autorský zákon, (dále jen „Autorský zákon“). Smluvní strany sjednávají, že ustanovení § 58 Autorského zákona se na jejich smluvní vztah nepoužije.</w:t>
      </w:r>
    </w:p>
    <w:p w:rsidR="004A1C31" w:rsidRDefault="00A40D38">
      <w:pPr>
        <w:pStyle w:val="Zkladntext"/>
        <w:numPr>
          <w:ilvl w:val="0"/>
          <w:numId w:val="7"/>
        </w:numPr>
        <w:shd w:val="clear" w:color="auto" w:fill="auto"/>
        <w:spacing w:after="80"/>
        <w:ind w:left="580" w:hanging="580"/>
        <w:jc w:val="both"/>
      </w:pPr>
      <w:r>
        <w:t>2 Zhotovitel tímto uděluje Objednateli nevýhradní licenci k užívání rozmnoženiny Díla po jeho vytvoření a neopravňuje Objednatele s Dílem jinak nakládat (dále jen „Licence“). Zhotoviteli zůstávají zachována veškerá autorská majetková i osobnostní práva k Dílu v plném rozsahu. Užívat rozmnoženinu Díla v rozsahu stanoveném touto Smlouvou je oprávněn pouze Objednatel. Objednatel může dále v rámci své organizační struktury pověřit faktickým výkonem svých uživatelských práv k jednotlivým částem Díla pouze své zaměstnance. Objednatel není oprávněn poskytnout licenci k užití Díla třetí osobě. Právo užívat Dílo i pro jiné osoby může být na žádost Objednatele za úplatu zřízeno pouze písemným dodatkem k této Smlouvě.</w:t>
      </w:r>
    </w:p>
    <w:p w:rsidR="004A1C31" w:rsidRDefault="00A40D38">
      <w:pPr>
        <w:pStyle w:val="Zkladntext"/>
        <w:numPr>
          <w:ilvl w:val="0"/>
          <w:numId w:val="8"/>
        </w:numPr>
        <w:shd w:val="clear" w:color="auto" w:fill="auto"/>
        <w:spacing w:after="80"/>
        <w:ind w:left="580" w:hanging="580"/>
        <w:jc w:val="both"/>
      </w:pPr>
      <w:r>
        <w:t>3 Objednatel je povinen dbát autorské ochrany Díla, zejména do něho nezasahovat, ani jej neměnit, nepokoušet se o zpětnou kompilaci, bránit jeho neoprávněnému používání, zveřejnění, šíření nebo pořizování kopií, nevyhotovovat odvozené práce vycházející z Díla, sám jej nepředávat třetím osobám, ani jej jinak nešířit. Objednatel je povinen zabránit třetím osobám v přístupu ke zdrojovému kódu Díla nebo jeho části.</w:t>
      </w:r>
    </w:p>
    <w:p w:rsidR="004A1C31" w:rsidRDefault="00A40D38">
      <w:pPr>
        <w:pStyle w:val="Zkladntext"/>
        <w:numPr>
          <w:ilvl w:val="0"/>
          <w:numId w:val="9"/>
        </w:numPr>
        <w:shd w:val="clear" w:color="auto" w:fill="auto"/>
        <w:spacing w:after="120"/>
        <w:ind w:left="580" w:hanging="580"/>
        <w:jc w:val="both"/>
      </w:pPr>
      <w:r>
        <w:t>4 Objednatel není oprávněn Dílo či udělenou Licenci převádět, pronajímat, poskytovat na leasing, půjčovat, či prodat jako součást závodu nebo jeho části.</w:t>
      </w:r>
    </w:p>
    <w:p w:rsidR="004A1C31" w:rsidRDefault="00A40D38">
      <w:pPr>
        <w:pStyle w:val="Zkladntext"/>
        <w:shd w:val="clear" w:color="auto" w:fill="auto"/>
        <w:spacing w:after="340"/>
        <w:ind w:left="580" w:hanging="580"/>
        <w:jc w:val="both"/>
      </w:pPr>
      <w:r>
        <w:t xml:space="preserve">IV.5 Objednatel bere na vědomí, že podmínkou výkonu Licence a dalších práv vyplývajících ze Smlouvy je úhrada plné výše sjednané ceny za poskytnutou Licenci. Bude-li Objednatel v prodlení s platbou sjednané ceny za poskytnutou Licenci, je Zhotovitel oprávněn znepřístupnit rozmnoženinu Díla Objednateli po dobu trvání prodlení a znemožnit mu její užívání. Zhotovitel je povinen opětovně umožnit Objednateli užívání rozmnoženiny Díla bezodkladně poté, co mu bude sjednaná cena za poskytnutou Licenci připsána na jeho účet. Úplata za Licenci </w:t>
      </w:r>
      <w:r>
        <w:rPr>
          <w:b/>
          <w:bCs/>
        </w:rPr>
        <w:t xml:space="preserve">je již zahrnuta ve sjednané ceně </w:t>
      </w:r>
      <w:r>
        <w:t xml:space="preserve">uvedené v kapitole VII. odst. VII.1. Cena za poskytnutí Licence činí </w:t>
      </w:r>
      <w:r>
        <w:rPr>
          <w:b/>
          <w:bCs/>
        </w:rPr>
        <w:t>==260.000== Kč bez DPH</w:t>
      </w:r>
      <w:r>
        <w:t xml:space="preserve">, tj. </w:t>
      </w:r>
      <w:r>
        <w:lastRenderedPageBreak/>
        <w:t>==314.600== Kč vč. DPH.</w:t>
      </w:r>
    </w:p>
    <w:p w:rsidR="004A1C31" w:rsidRDefault="00A40D38">
      <w:pPr>
        <w:pStyle w:val="Heading40"/>
        <w:keepNext/>
        <w:keepLines/>
        <w:numPr>
          <w:ilvl w:val="0"/>
          <w:numId w:val="5"/>
        </w:numPr>
        <w:pBdr>
          <w:bottom w:val="single" w:sz="4" w:space="0" w:color="auto"/>
        </w:pBdr>
        <w:shd w:val="clear" w:color="auto" w:fill="auto"/>
        <w:tabs>
          <w:tab w:val="left" w:pos="398"/>
        </w:tabs>
        <w:jc w:val="both"/>
      </w:pPr>
      <w:bookmarkStart w:id="15" w:name="bookmark14"/>
      <w:bookmarkStart w:id="16" w:name="bookmark15"/>
      <w:r>
        <w:rPr>
          <w:sz w:val="28"/>
          <w:szCs w:val="28"/>
        </w:rPr>
        <w:t>H</w:t>
      </w:r>
      <w:r>
        <w:t>ARMONOGRAM TERMÍNŮ PLNĚNÍ</w:t>
      </w:r>
      <w:bookmarkEnd w:id="15"/>
      <w:bookmarkEnd w:id="16"/>
    </w:p>
    <w:p w:rsidR="004A1C31" w:rsidRDefault="00A40D38">
      <w:pPr>
        <w:pStyle w:val="Zkladntext"/>
        <w:numPr>
          <w:ilvl w:val="0"/>
          <w:numId w:val="9"/>
        </w:numPr>
        <w:shd w:val="clear" w:color="auto" w:fill="auto"/>
        <w:spacing w:after="120"/>
        <w:jc w:val="both"/>
      </w:pPr>
      <w:r>
        <w:t>1 Zahájení plnění Díla je stanoveno po nabytí účinnosti smlouvy.</w:t>
      </w:r>
    </w:p>
    <w:p w:rsidR="004A1C31" w:rsidRDefault="00A40D38">
      <w:pPr>
        <w:pStyle w:val="Zkladntext"/>
        <w:numPr>
          <w:ilvl w:val="0"/>
          <w:numId w:val="8"/>
        </w:numPr>
        <w:shd w:val="clear" w:color="auto" w:fill="auto"/>
        <w:tabs>
          <w:tab w:val="left" w:pos="434"/>
        </w:tabs>
        <w:spacing w:after="120"/>
        <w:jc w:val="both"/>
      </w:pPr>
      <w:r>
        <w:t>2</w:t>
      </w:r>
      <w:r>
        <w:tab/>
        <w:t>Celé Dílo definované v kapitole I. odst. I.1 bude předáno do 30.11.2023, přibližný harmonogram Díla</w:t>
      </w:r>
    </w:p>
    <w:p w:rsidR="004A1C31" w:rsidRDefault="00A40D38">
      <w:pPr>
        <w:pStyle w:val="Zkladntext"/>
        <w:numPr>
          <w:ilvl w:val="0"/>
          <w:numId w:val="2"/>
        </w:numPr>
        <w:shd w:val="clear" w:color="auto" w:fill="auto"/>
        <w:tabs>
          <w:tab w:val="left" w:pos="1117"/>
        </w:tabs>
        <w:spacing w:after="120"/>
        <w:ind w:firstLine="880"/>
        <w:jc w:val="both"/>
      </w:pPr>
      <w:r>
        <w:t>Instalace, integrace a základní nastavení do 30.10.2023,</w:t>
      </w:r>
    </w:p>
    <w:p w:rsidR="004A1C31" w:rsidRDefault="00A40D38">
      <w:pPr>
        <w:pStyle w:val="Zkladntext"/>
        <w:numPr>
          <w:ilvl w:val="0"/>
          <w:numId w:val="2"/>
        </w:numPr>
        <w:shd w:val="clear" w:color="auto" w:fill="auto"/>
        <w:tabs>
          <w:tab w:val="left" w:pos="1117"/>
        </w:tabs>
        <w:spacing w:after="120"/>
        <w:ind w:firstLine="880"/>
        <w:jc w:val="both"/>
      </w:pPr>
      <w:r>
        <w:t>Implementace a předání do testovacího provozu do 30.10.2023,</w:t>
      </w:r>
    </w:p>
    <w:p w:rsidR="004A1C31" w:rsidRDefault="00A40D38">
      <w:pPr>
        <w:pStyle w:val="Zkladntext"/>
        <w:numPr>
          <w:ilvl w:val="0"/>
          <w:numId w:val="2"/>
        </w:numPr>
        <w:shd w:val="clear" w:color="auto" w:fill="auto"/>
        <w:tabs>
          <w:tab w:val="left" w:pos="1117"/>
        </w:tabs>
        <w:spacing w:after="120"/>
        <w:ind w:firstLine="880"/>
        <w:jc w:val="both"/>
      </w:pPr>
      <w:r>
        <w:t>Předání a akceptace díla do 30.11.2023.</w:t>
      </w:r>
    </w:p>
    <w:p w:rsidR="004A1C31" w:rsidRDefault="00A40D38">
      <w:pPr>
        <w:pStyle w:val="Zkladntext"/>
        <w:numPr>
          <w:ilvl w:val="0"/>
          <w:numId w:val="2"/>
        </w:numPr>
        <w:shd w:val="clear" w:color="auto" w:fill="auto"/>
        <w:tabs>
          <w:tab w:val="left" w:pos="1117"/>
        </w:tabs>
        <w:spacing w:after="120"/>
        <w:ind w:firstLine="880"/>
        <w:jc w:val="both"/>
      </w:pPr>
      <w:r>
        <w:t>Poskytování mimozáruční servisní podpory od akceptace Díla počínaje 1.1.2024.</w:t>
      </w:r>
    </w:p>
    <w:p w:rsidR="004A1C31" w:rsidRDefault="00A40D38">
      <w:pPr>
        <w:pStyle w:val="Zkladntext"/>
        <w:numPr>
          <w:ilvl w:val="0"/>
          <w:numId w:val="2"/>
        </w:numPr>
        <w:shd w:val="clear" w:color="auto" w:fill="auto"/>
        <w:tabs>
          <w:tab w:val="left" w:pos="1117"/>
        </w:tabs>
        <w:spacing w:after="120"/>
        <w:ind w:firstLine="880"/>
      </w:pPr>
      <w:r>
        <w:t>Harmonogram se v průběhu plnění díla může měnit dle postupu prací a domluvy s Objednatelem.</w:t>
      </w:r>
    </w:p>
    <w:p w:rsidR="004A1C31" w:rsidRDefault="00A40D38">
      <w:pPr>
        <w:pStyle w:val="Zkladntext"/>
        <w:numPr>
          <w:ilvl w:val="0"/>
          <w:numId w:val="7"/>
        </w:numPr>
        <w:shd w:val="clear" w:color="auto" w:fill="auto"/>
        <w:spacing w:after="400"/>
        <w:jc w:val="both"/>
      </w:pPr>
      <w:r>
        <w:t>3 Předání a akceptace Díla bude probíhat dle podmínek sjednaných v této Smlouvě.</w:t>
      </w:r>
    </w:p>
    <w:p w:rsidR="004A1C31" w:rsidRDefault="00A40D38">
      <w:pPr>
        <w:pStyle w:val="Heading40"/>
        <w:keepNext/>
        <w:keepLines/>
        <w:numPr>
          <w:ilvl w:val="0"/>
          <w:numId w:val="5"/>
        </w:numPr>
        <w:pBdr>
          <w:bottom w:val="single" w:sz="4" w:space="0" w:color="auto"/>
        </w:pBdr>
        <w:shd w:val="clear" w:color="auto" w:fill="auto"/>
        <w:tabs>
          <w:tab w:val="left" w:pos="398"/>
        </w:tabs>
      </w:pPr>
      <w:bookmarkStart w:id="17" w:name="bookmark16"/>
      <w:bookmarkStart w:id="18" w:name="bookmark17"/>
      <w:r>
        <w:rPr>
          <w:sz w:val="28"/>
          <w:szCs w:val="28"/>
        </w:rPr>
        <w:t>P</w:t>
      </w:r>
      <w:r>
        <w:t>ŘEJÍMACÍ POSTUPY</w:t>
      </w:r>
      <w:bookmarkEnd w:id="17"/>
      <w:bookmarkEnd w:id="18"/>
    </w:p>
    <w:p w:rsidR="004A1C31" w:rsidRDefault="00A40D38">
      <w:pPr>
        <w:pStyle w:val="Zkladntext"/>
        <w:numPr>
          <w:ilvl w:val="0"/>
          <w:numId w:val="7"/>
        </w:numPr>
        <w:shd w:val="clear" w:color="auto" w:fill="auto"/>
        <w:spacing w:after="120"/>
        <w:ind w:left="580" w:hanging="580"/>
        <w:jc w:val="both"/>
      </w:pPr>
      <w:r>
        <w:t>1 Zhotovitel se zavazuje předat Objednateli Dílo nejpozději v termínech stanovených v této Smlouvě. Zhotovitel je oprávněn předat Dílo i před sjednaným termínem a Objednatel se zavazuje takové plnění převzít.</w:t>
      </w:r>
    </w:p>
    <w:p w:rsidR="004A1C31" w:rsidRDefault="00A40D38">
      <w:pPr>
        <w:pStyle w:val="Zkladntext"/>
        <w:numPr>
          <w:ilvl w:val="0"/>
          <w:numId w:val="8"/>
        </w:numPr>
        <w:shd w:val="clear" w:color="auto" w:fill="auto"/>
        <w:spacing w:after="120"/>
      </w:pPr>
      <w:r>
        <w:t>2 O předání Díla bude sepsán Předávací protokol, který bude podepsán oběma smluvními stranami.</w:t>
      </w:r>
    </w:p>
    <w:p w:rsidR="004A1C31" w:rsidRDefault="00A40D38">
      <w:pPr>
        <w:pStyle w:val="Zkladntext"/>
        <w:numPr>
          <w:ilvl w:val="0"/>
          <w:numId w:val="9"/>
        </w:numPr>
        <w:shd w:val="clear" w:color="auto" w:fill="auto"/>
        <w:spacing w:after="120"/>
        <w:ind w:left="580" w:hanging="580"/>
        <w:jc w:val="both"/>
      </w:pPr>
      <w:r>
        <w:t>3 Od předání Díla, resp. ode dne podpisu Předávacího protokolu začíná běžet akceptační lhůta 10 pracovních dnů, která slouží Objednateli k otestování Díla, zda Dílo odpovídá požadavkům stanoveným ve smlouvě (kapitola I. Odst. I.1).</w:t>
      </w:r>
    </w:p>
    <w:p w:rsidR="004A1C31" w:rsidRDefault="00A40D38">
      <w:pPr>
        <w:pStyle w:val="Zkladntext"/>
        <w:numPr>
          <w:ilvl w:val="0"/>
          <w:numId w:val="10"/>
        </w:numPr>
        <w:shd w:val="clear" w:color="auto" w:fill="auto"/>
        <w:spacing w:after="120"/>
        <w:ind w:left="580" w:hanging="580"/>
        <w:jc w:val="both"/>
      </w:pPr>
      <w:r>
        <w:t>4 Nejpozději v den ukončení akceptační lhůty předá Objednatel Zhotoviteli Akceptační protokol. Akceptace může být s výsledek: „Akceptováno“, „Akceptováno s výhradami“ nebo „Neakceptováno“.</w:t>
      </w:r>
    </w:p>
    <w:p w:rsidR="004A1C31" w:rsidRDefault="00A40D38">
      <w:pPr>
        <w:pStyle w:val="Zkladntext"/>
        <w:numPr>
          <w:ilvl w:val="0"/>
          <w:numId w:val="11"/>
        </w:numPr>
        <w:shd w:val="clear" w:color="auto" w:fill="auto"/>
        <w:spacing w:after="120"/>
        <w:ind w:left="580" w:hanging="580"/>
        <w:jc w:val="both"/>
      </w:pPr>
      <w:r>
        <w:t>5 Výsledek „Akceptováno“ znamená akceptováno bez výhrad. V případě výsledku „Akceptováno s výhradami“ nebo „Neakceptováno“ bude akceptační protokol obsahovat výčet výhrad, resp. důvody neakceptace a lhůtu, do kdy budou jednotlivé výhrady res. důvody neakceptace odstraněny. Po odstranění výhrad, resp. důvodů neakceptace se opakuje proces stanovený v odst. VII.4 až odst. VII.6.</w:t>
      </w:r>
    </w:p>
    <w:p w:rsidR="004A1C31" w:rsidRDefault="00A40D38">
      <w:pPr>
        <w:pStyle w:val="Zkladntext"/>
        <w:numPr>
          <w:ilvl w:val="0"/>
          <w:numId w:val="12"/>
        </w:numPr>
        <w:shd w:val="clear" w:color="auto" w:fill="auto"/>
        <w:spacing w:after="120"/>
        <w:ind w:left="580" w:hanging="580"/>
        <w:jc w:val="both"/>
      </w:pPr>
      <w:r>
        <w:t>6 Dílo se považuje za předané, převzaté a akceptované s výsledkem „Akceptováno“, pokud objednatel v akceptační lhůtě dle odst. VI.3. nepředá Zhotoviteli akceptační protokol. Zhotoviteli pak vzniká nárok na zaplacení Díla dle kapitoly VII. této smlouvy.</w:t>
      </w:r>
    </w:p>
    <w:p w:rsidR="004A1C31" w:rsidRDefault="00A40D38">
      <w:pPr>
        <w:pStyle w:val="Zkladntext"/>
        <w:shd w:val="clear" w:color="auto" w:fill="auto"/>
        <w:spacing w:after="400"/>
        <w:ind w:left="580" w:hanging="580"/>
        <w:jc w:val="both"/>
      </w:pPr>
      <w:r>
        <w:t>VI.7 Zhotoviteli vzniká nárok na zaplacení ceny Díla po podpisu akceptačního protokolu s výsledkem Akceptováno nebo Akceptováno s výhradami a/nebo okamžikem, kdy jsou Dílo nebo jeho část považovány v souladu s touto Smlouvou za akceptované bez výhrad.</w:t>
      </w:r>
    </w:p>
    <w:p w:rsidR="004A1C31" w:rsidRDefault="00A40D38">
      <w:pPr>
        <w:pStyle w:val="Heading40"/>
        <w:keepNext/>
        <w:keepLines/>
        <w:numPr>
          <w:ilvl w:val="0"/>
          <w:numId w:val="5"/>
        </w:numPr>
        <w:pBdr>
          <w:bottom w:val="single" w:sz="4" w:space="0" w:color="auto"/>
        </w:pBdr>
        <w:shd w:val="clear" w:color="auto" w:fill="auto"/>
        <w:tabs>
          <w:tab w:val="left" w:pos="410"/>
        </w:tabs>
      </w:pPr>
      <w:bookmarkStart w:id="19" w:name="bookmark18"/>
      <w:bookmarkStart w:id="20" w:name="bookmark19"/>
      <w:r>
        <w:rPr>
          <w:sz w:val="28"/>
          <w:szCs w:val="28"/>
        </w:rPr>
        <w:t>C</w:t>
      </w:r>
      <w:r>
        <w:t>ENA A PLATEBNÍ PODMÍNKY</w:t>
      </w:r>
      <w:bookmarkEnd w:id="19"/>
      <w:bookmarkEnd w:id="20"/>
    </w:p>
    <w:p w:rsidR="004A1C31" w:rsidRDefault="00A40D38">
      <w:pPr>
        <w:pStyle w:val="Zkladntext"/>
        <w:numPr>
          <w:ilvl w:val="0"/>
          <w:numId w:val="12"/>
        </w:numPr>
        <w:shd w:val="clear" w:color="auto" w:fill="auto"/>
        <w:spacing w:after="120"/>
        <w:ind w:left="580" w:hanging="580"/>
        <w:jc w:val="both"/>
      </w:pPr>
      <w:r>
        <w:t xml:space="preserve">1 Cena za plnění Zhotovitele definovaná v kapitole I. odst. I.1 dle této Smlouvy činí </w:t>
      </w:r>
      <w:r>
        <w:rPr>
          <w:b/>
          <w:bCs/>
        </w:rPr>
        <w:t>==492.800== Kč bez DPH</w:t>
      </w:r>
      <w:r>
        <w:t xml:space="preserve">. K této ceně bude připočtena DPH ve výši </w:t>
      </w:r>
      <w:proofErr w:type="gramStart"/>
      <w:r>
        <w:t>21%</w:t>
      </w:r>
      <w:proofErr w:type="gramEnd"/>
      <w:r>
        <w:t xml:space="preserve">, tedy ve výši ==103.488== Kč. Cena vč. DPH činí </w:t>
      </w:r>
      <w:r>
        <w:rPr>
          <w:b/>
          <w:bCs/>
        </w:rPr>
        <w:t xml:space="preserve">==596.288== </w:t>
      </w:r>
      <w:r>
        <w:t>Kč.</w:t>
      </w:r>
    </w:p>
    <w:p w:rsidR="004A1C31" w:rsidRDefault="00A40D38">
      <w:pPr>
        <w:pStyle w:val="Zkladntext"/>
        <w:numPr>
          <w:ilvl w:val="0"/>
          <w:numId w:val="11"/>
        </w:numPr>
        <w:shd w:val="clear" w:color="auto" w:fill="auto"/>
        <w:jc w:val="both"/>
      </w:pPr>
      <w:r>
        <w:t>2 Cena uvedená v odst. VII.1 bude fakturována po akceptaci Díla dle kapitoly VI. Přejímací postupy.</w:t>
      </w:r>
    </w:p>
    <w:p w:rsidR="004A1C31" w:rsidRDefault="00A40D38">
      <w:pPr>
        <w:pStyle w:val="Zkladntext"/>
        <w:numPr>
          <w:ilvl w:val="0"/>
          <w:numId w:val="10"/>
        </w:numPr>
        <w:shd w:val="clear" w:color="auto" w:fill="auto"/>
        <w:ind w:left="580" w:hanging="580"/>
        <w:jc w:val="both"/>
      </w:pPr>
      <w:r>
        <w:t xml:space="preserve">3 Cena za poskytování servisní podpory činí </w:t>
      </w:r>
      <w:r>
        <w:rPr>
          <w:b/>
          <w:bCs/>
        </w:rPr>
        <w:t xml:space="preserve">==91.182== Kč bez DPH </w:t>
      </w:r>
      <w:r>
        <w:t xml:space="preserve">za 1 rok resp. 12 po sobě jdoucích měsíců. K této ceně bude připočtena DPH ve výši </w:t>
      </w:r>
      <w:proofErr w:type="gramStart"/>
      <w:r>
        <w:t>21%</w:t>
      </w:r>
      <w:proofErr w:type="gramEnd"/>
      <w:r>
        <w:t xml:space="preserve"> tedy ve výši ==19.148,22== Kč. Cena vč. DPH činí ==110.330,22== Kč.</w:t>
      </w:r>
    </w:p>
    <w:p w:rsidR="004A1C31" w:rsidRDefault="00A40D38">
      <w:pPr>
        <w:pStyle w:val="Zkladntext"/>
        <w:numPr>
          <w:ilvl w:val="0"/>
          <w:numId w:val="9"/>
        </w:numPr>
        <w:shd w:val="clear" w:color="auto" w:fill="auto"/>
        <w:ind w:left="580" w:hanging="580"/>
        <w:jc w:val="both"/>
      </w:pPr>
      <w:r>
        <w:t>4 Cena uvedená v odst. VII.3 bude fakturována jednou za rok. První faktura bude vystavena po předání Díla. Následující roky bude faktura vystavena vždy k prvnímu pracovnímu dni následujícímu po dni výročí předání Díla.</w:t>
      </w:r>
    </w:p>
    <w:p w:rsidR="004A1C31" w:rsidRDefault="00A40D38">
      <w:pPr>
        <w:pStyle w:val="Zkladntext"/>
        <w:numPr>
          <w:ilvl w:val="0"/>
          <w:numId w:val="8"/>
        </w:numPr>
        <w:shd w:val="clear" w:color="auto" w:fill="auto"/>
        <w:ind w:left="580" w:hanging="580"/>
        <w:jc w:val="both"/>
      </w:pPr>
      <w:r>
        <w:t>5 Hodinová sazba pro objednávky a servisní zásahy mimo rozsah sjednaný touto Smlouvou a jejími přílohami je stanovena na ==1.650== Kč bez DPH.</w:t>
      </w:r>
    </w:p>
    <w:p w:rsidR="004A1C31" w:rsidRDefault="00A40D38">
      <w:pPr>
        <w:pStyle w:val="Zkladntext"/>
        <w:numPr>
          <w:ilvl w:val="0"/>
          <w:numId w:val="7"/>
        </w:numPr>
        <w:shd w:val="clear" w:color="auto" w:fill="auto"/>
        <w:ind w:left="580" w:hanging="580"/>
        <w:jc w:val="both"/>
      </w:pPr>
      <w:r>
        <w:lastRenderedPageBreak/>
        <w:t>6 Faktura vystavená Zhotovitelem dle této Smlouvy bude vystavena jako daňový doklad. Splatnost faktury bude 14 kalendářních dnů od doručení faktury Objednateli. Dnem uhrazení faktury je den, kdy byla příslušná částka připsána na účet Zhotovitele uvedený na příslušné faktuře.</w:t>
      </w:r>
    </w:p>
    <w:p w:rsidR="004A1C31" w:rsidRDefault="00A40D38">
      <w:pPr>
        <w:pStyle w:val="Zkladntext"/>
        <w:shd w:val="clear" w:color="auto" w:fill="auto"/>
        <w:ind w:left="580" w:hanging="580"/>
        <w:jc w:val="both"/>
      </w:pPr>
      <w:r>
        <w:t>VII.7 Objednatel se zavazuje uhradit sjednanou cenu ve stanoveném termínu. V případě prodlení Objednatele se zaplacením faktury se Objednatel zavazuje uhradit Zhotoviteli smluvní pokutu ve výši 0,05 % z dlužné částky za každý den prodlení. Tím není dotčen nárok Zhotovitele na náhradu škody tím způsobené.</w:t>
      </w:r>
    </w:p>
    <w:p w:rsidR="004A1C31" w:rsidRDefault="00A40D38">
      <w:pPr>
        <w:pStyle w:val="Zkladntext"/>
        <w:shd w:val="clear" w:color="auto" w:fill="auto"/>
        <w:ind w:left="580" w:hanging="580"/>
        <w:jc w:val="both"/>
      </w:pPr>
      <w:r>
        <w:t>VII.8 V případě prodlení Zhotovitele s předáním Díla se Zhotovitel zavazuje uhradit Objednateli smluvní pokutu ve výši 0,05 % z ceny díla včetně DPH za každý den prodlení. Tím není dotčen nárok Objednatele na náhradu škody tím způsobené.</w:t>
      </w:r>
    </w:p>
    <w:p w:rsidR="004A1C31" w:rsidRDefault="00A40D38">
      <w:pPr>
        <w:pStyle w:val="Zkladntext"/>
        <w:shd w:val="clear" w:color="auto" w:fill="auto"/>
        <w:ind w:left="580" w:hanging="580"/>
        <w:jc w:val="both"/>
      </w:pPr>
      <w:r>
        <w:t>VII.9 V případě, že je Zhotovitel v prodlení s odstraněním Chyby s vysokou prioritou dle Přílohy 2, čl. 1.1 je Objednatel oprávněn požadovat smluvní pokutu ve výši 0,05 % z ceny Díla včetně DPH za každý den prodlení. Prodlení se počítá od prvního pracovního dne, který následuje po uplynutí Doby pro odstranění Chyby pro Chybu s vysokou prioritou.</w:t>
      </w:r>
    </w:p>
    <w:p w:rsidR="004A1C31" w:rsidRDefault="00A40D38">
      <w:pPr>
        <w:pStyle w:val="Zkladntext"/>
        <w:shd w:val="clear" w:color="auto" w:fill="auto"/>
        <w:spacing w:after="340"/>
        <w:ind w:left="580"/>
        <w:jc w:val="both"/>
      </w:pPr>
      <w:r>
        <w:t xml:space="preserve">V případě, že je Zhotovitel v prodlení s odstraněním Chyby priority Major dle Přílohy 2, čl. 1.1 je Objednatel oprávněn požadovat smluvní pokutu ve výši </w:t>
      </w:r>
      <w:proofErr w:type="gramStart"/>
      <w:r>
        <w:t>0,025%</w:t>
      </w:r>
      <w:proofErr w:type="gramEnd"/>
      <w:r>
        <w:t xml:space="preserve"> z ceny Díla včetně DPH za každý den prodlení. Prodlení se počítá od prvního pracovního dne, který následuje po uplynutí Doby pro odstranění Chyby pro Chybu priority Major. Tím není dotčen nárok Objednatele na náhradu škody tím způsobené, avšak Smluvní strany se domluvily, že škoda nepřevýší 20.000.000,- Kč</w:t>
      </w:r>
    </w:p>
    <w:p w:rsidR="004A1C31" w:rsidRDefault="00A40D38">
      <w:pPr>
        <w:pStyle w:val="Heading40"/>
        <w:keepNext/>
        <w:keepLines/>
        <w:numPr>
          <w:ilvl w:val="0"/>
          <w:numId w:val="5"/>
        </w:numPr>
        <w:pBdr>
          <w:bottom w:val="single" w:sz="4" w:space="0" w:color="auto"/>
        </w:pBdr>
        <w:shd w:val="clear" w:color="auto" w:fill="auto"/>
        <w:tabs>
          <w:tab w:val="left" w:pos="447"/>
        </w:tabs>
        <w:jc w:val="both"/>
      </w:pPr>
      <w:bookmarkStart w:id="21" w:name="bookmark20"/>
      <w:bookmarkStart w:id="22" w:name="bookmark21"/>
      <w:r>
        <w:rPr>
          <w:sz w:val="28"/>
          <w:szCs w:val="28"/>
        </w:rPr>
        <w:t>D</w:t>
      </w:r>
      <w:r>
        <w:t>ŮVĚRNÉ INFORMACE</w:t>
      </w:r>
      <w:bookmarkEnd w:id="21"/>
      <w:bookmarkEnd w:id="22"/>
    </w:p>
    <w:p w:rsidR="004A1C31" w:rsidRDefault="00A40D38">
      <w:pPr>
        <w:pStyle w:val="Zkladntext"/>
        <w:numPr>
          <w:ilvl w:val="0"/>
          <w:numId w:val="7"/>
        </w:numPr>
        <w:shd w:val="clear" w:color="auto" w:fill="auto"/>
        <w:ind w:left="580" w:hanging="580"/>
        <w:jc w:val="both"/>
      </w:pPr>
      <w:r>
        <w:t>1 Za důvěrné informace se bez ohledu na formu jejich zachycení považují veškeré informace, které nebyly některou ze Smluvních stran označeny jako veřejné a které se týkají této Smlouvy, jejího plnění a informace obsažené v informačních systémech Objednatele. Dále se považují za informace důvěrného charakteru takové informace, které jsou jako důvěrné výslovně některou ze Smluvních stran označeny.</w:t>
      </w:r>
    </w:p>
    <w:p w:rsidR="004A1C31" w:rsidRDefault="00A40D38">
      <w:pPr>
        <w:pStyle w:val="Zkladntext"/>
        <w:numPr>
          <w:ilvl w:val="0"/>
          <w:numId w:val="8"/>
        </w:numPr>
        <w:shd w:val="clear" w:color="auto" w:fill="auto"/>
        <w:ind w:left="580" w:hanging="580"/>
        <w:jc w:val="both"/>
      </w:pPr>
      <w:r>
        <w:t>2 Pro nakládání s osobními údaji, s nimiž Zhotovitel přijde do styku v průběhu plnění, a pro ochranu těchto údajů při jejich zpracování platí v plném rozsahu ustanovení zákona č. 110/2018 Sb., o zpracování osobních údajů, ve znění pozdějších předpisů a Nařízení Evropského parlamentu a Rady (EU) č. 2016/679 ze dne 27. dubna 2016 o ochraně fyzických osob v souvislosti se zpracováním osobních údajů a o volném pohybu těchto údajů a o zrušení směrnice 95/46/ES (obecné nařízení o ochraně osobních údajů)</w:t>
      </w:r>
    </w:p>
    <w:p w:rsidR="004A1C31" w:rsidRDefault="00A40D38">
      <w:pPr>
        <w:pStyle w:val="Zkladntext"/>
        <w:numPr>
          <w:ilvl w:val="0"/>
          <w:numId w:val="9"/>
        </w:numPr>
        <w:shd w:val="clear" w:color="auto" w:fill="auto"/>
        <w:ind w:left="580" w:hanging="580"/>
        <w:jc w:val="both"/>
      </w:pPr>
      <w:r>
        <w:t>3 Smluvní strany jsou povinny zajistit utajení získaných důvěrných informací způsobem obvyklým pro utajování takových informací, není-li dále v této kapitole výslovně sjednáno jinak. Smluvní strany se tímto zavazují, že podniknou všechny kroky k zabezpečení utajení těchto informací.</w:t>
      </w:r>
    </w:p>
    <w:p w:rsidR="004A1C31" w:rsidRDefault="00A40D38">
      <w:pPr>
        <w:pStyle w:val="Zkladntext"/>
        <w:numPr>
          <w:ilvl w:val="0"/>
          <w:numId w:val="10"/>
        </w:numPr>
        <w:shd w:val="clear" w:color="auto" w:fill="auto"/>
        <w:jc w:val="both"/>
      </w:pPr>
      <w:r>
        <w:t>4 Povinnost oboustranného utajení důvěrných informací platí bez ohledu na ukončení účinnosti této Smlouvy.</w:t>
      </w:r>
    </w:p>
    <w:p w:rsidR="004A1C31" w:rsidRDefault="00A40D38">
      <w:pPr>
        <w:pStyle w:val="Zkladntext"/>
        <w:numPr>
          <w:ilvl w:val="0"/>
          <w:numId w:val="11"/>
        </w:numPr>
        <w:shd w:val="clear" w:color="auto" w:fill="auto"/>
        <w:ind w:left="580" w:hanging="580"/>
        <w:jc w:val="both"/>
      </w:pPr>
      <w:r>
        <w:t>5 Smluvní strany jsou povinny respektovat veškerá práva a oprávněné zájmy druhé Smluvní strany, její obchodní tajemství, obchodní značky a ochranné známky.</w:t>
      </w:r>
    </w:p>
    <w:p w:rsidR="004A1C31" w:rsidRDefault="00A40D38">
      <w:pPr>
        <w:pStyle w:val="Zkladntext"/>
        <w:numPr>
          <w:ilvl w:val="0"/>
          <w:numId w:val="12"/>
        </w:numPr>
        <w:shd w:val="clear" w:color="auto" w:fill="auto"/>
        <w:ind w:left="580" w:hanging="580"/>
        <w:jc w:val="both"/>
      </w:pPr>
      <w:r>
        <w:t>6 Žádné ustanovení této Smlouvy nebrání žádné ze Smluvních stran v poskytnutí informací orgánům státní a veřejné správy České republiky, pokud povinnost poskytnutí těchto informací vyplývá z platných právních předpisů.</w:t>
      </w:r>
    </w:p>
    <w:p w:rsidR="004A1C31" w:rsidRDefault="00A40D38">
      <w:pPr>
        <w:pStyle w:val="Heading40"/>
        <w:keepNext/>
        <w:keepLines/>
        <w:numPr>
          <w:ilvl w:val="0"/>
          <w:numId w:val="5"/>
        </w:numPr>
        <w:pBdr>
          <w:bottom w:val="single" w:sz="4" w:space="0" w:color="auto"/>
        </w:pBdr>
        <w:shd w:val="clear" w:color="auto" w:fill="auto"/>
        <w:tabs>
          <w:tab w:val="left" w:pos="360"/>
        </w:tabs>
        <w:spacing w:after="220"/>
      </w:pPr>
      <w:bookmarkStart w:id="23" w:name="bookmark22"/>
      <w:bookmarkStart w:id="24" w:name="bookmark23"/>
      <w:r>
        <w:rPr>
          <w:sz w:val="28"/>
          <w:szCs w:val="28"/>
        </w:rPr>
        <w:t>P</w:t>
      </w:r>
      <w:r>
        <w:t>LATNOST A ÚČINNOST SMLOUVY</w:t>
      </w:r>
      <w:bookmarkEnd w:id="23"/>
      <w:bookmarkEnd w:id="24"/>
    </w:p>
    <w:p w:rsidR="004A1C31" w:rsidRDefault="00A40D38">
      <w:pPr>
        <w:pStyle w:val="Zkladntext"/>
        <w:numPr>
          <w:ilvl w:val="0"/>
          <w:numId w:val="12"/>
        </w:numPr>
        <w:shd w:val="clear" w:color="auto" w:fill="auto"/>
        <w:jc w:val="both"/>
      </w:pPr>
      <w:r>
        <w:t>1 Tato Smlouva se uzavírá na dobu neurčitou.</w:t>
      </w:r>
    </w:p>
    <w:p w:rsidR="004A1C31" w:rsidRDefault="00A40D38">
      <w:pPr>
        <w:pStyle w:val="Zkladntext"/>
        <w:numPr>
          <w:ilvl w:val="0"/>
          <w:numId w:val="11"/>
        </w:numPr>
        <w:shd w:val="clear" w:color="auto" w:fill="auto"/>
        <w:ind w:left="580" w:hanging="580"/>
        <w:jc w:val="both"/>
      </w:pPr>
      <w:r>
        <w:t>2 Tato Smlouva nabývá platnosti podpisem Smluvních stran a účinnosti zveřejněním v registru smluv dle zákona č. 340/2015 Sb., o zvláštních podmínkách účinnosti některých smluv, uveřejňování těchto smluv a o registru smluv (zákon o registru smluv). Smlouvu v registru smluv zveřejní Objednatel bez zbytečného odkladu a o zveřejnění Smlouvy bude informovat Zhotovitele.</w:t>
      </w:r>
    </w:p>
    <w:p w:rsidR="004A1C31" w:rsidRDefault="00A40D38">
      <w:pPr>
        <w:pStyle w:val="Zkladntext"/>
        <w:numPr>
          <w:ilvl w:val="0"/>
          <w:numId w:val="10"/>
        </w:numPr>
        <w:shd w:val="clear" w:color="auto" w:fill="auto"/>
        <w:ind w:left="580" w:hanging="580"/>
        <w:jc w:val="both"/>
      </w:pPr>
      <w:r>
        <w:t xml:space="preserve">3 Objednatel i Zhotovitel jsou oprávněni odstoupit od této Smlouvy v případě podstatného porušení některého ujednání této Smlouvy druhou Smluvní stranou, pokud na toto porušení příslušná Smluvní strana písemně upozorní druhou Smluvní stranu a porušující Smluvní strana do 20 kalendářních dnů neodstraní vzniklé porušení. Po marném uplynutí dodatečně poskytnuté lhůty je smlouva v tomto případě ukončena dnem prokazatelného </w:t>
      </w:r>
      <w:r>
        <w:lastRenderedPageBreak/>
        <w:t>doručení písemného sdělení o odstoupení od Smlouvy druhé Smluvní straně.</w:t>
      </w:r>
    </w:p>
    <w:p w:rsidR="004A1C31" w:rsidRDefault="00A40D38">
      <w:pPr>
        <w:pStyle w:val="Zkladntext"/>
        <w:numPr>
          <w:ilvl w:val="0"/>
          <w:numId w:val="9"/>
        </w:numPr>
        <w:shd w:val="clear" w:color="auto" w:fill="auto"/>
        <w:ind w:left="580" w:hanging="580"/>
        <w:jc w:val="both"/>
      </w:pPr>
      <w:r>
        <w:t>4 Obě Smluvní strany jsou oprávněny ukončit Smlouvu písemnou výpovědí druhé Smluvní straně nebo dohodou Smluvních stran. V případě jednostranné výpovědi činní výpovědní lhůta pro obě Smluvní strany tři (3) měsíce.</w:t>
      </w:r>
    </w:p>
    <w:p w:rsidR="004A1C31" w:rsidRDefault="00A40D38">
      <w:pPr>
        <w:pStyle w:val="Zkladntext"/>
        <w:numPr>
          <w:ilvl w:val="0"/>
          <w:numId w:val="8"/>
        </w:numPr>
        <w:shd w:val="clear" w:color="auto" w:fill="auto"/>
        <w:spacing w:after="400"/>
        <w:ind w:left="580" w:hanging="580"/>
        <w:jc w:val="both"/>
      </w:pPr>
      <w:r>
        <w:t>5 V případě skončení Smlouvy zanikají práva Smluvních stran založená touto Smlouvou vyjma příslušných ujednání v kapitole IV., kapitole VIII. a dalších ustanovení, z jejichž povahy vyplývá, že mají přetrvat i po skončení této Smlouvy. V případě skončení Smlouvy je Objednatel povinen neprodleně vrátit Zhotoviteli veškeré podklady či jiné plnění, které mu bylo Zhotovitelem v souvislosti s touto Smlouvou poskytnuto. V případě předčasného ukončení Smlouvy má Zhotovitel právo na poměrnou část sjednané ceny Díla odpovídající práci, kterou již na přípravě Díla do doby skončení Smlouvy odvedl.</w:t>
      </w:r>
    </w:p>
    <w:p w:rsidR="004A1C31" w:rsidRDefault="00A40D38">
      <w:pPr>
        <w:pStyle w:val="Heading40"/>
        <w:keepNext/>
        <w:keepLines/>
        <w:numPr>
          <w:ilvl w:val="0"/>
          <w:numId w:val="5"/>
        </w:numPr>
        <w:pBdr>
          <w:bottom w:val="single" w:sz="4" w:space="0" w:color="auto"/>
        </w:pBdr>
        <w:shd w:val="clear" w:color="auto" w:fill="auto"/>
        <w:tabs>
          <w:tab w:val="left" w:pos="360"/>
        </w:tabs>
        <w:spacing w:after="220"/>
        <w:jc w:val="both"/>
      </w:pPr>
      <w:bookmarkStart w:id="25" w:name="bookmark24"/>
      <w:bookmarkStart w:id="26" w:name="bookmark25"/>
      <w:r>
        <w:rPr>
          <w:sz w:val="28"/>
          <w:szCs w:val="28"/>
        </w:rPr>
        <w:t>Z</w:t>
      </w:r>
      <w:r>
        <w:t>ÁVĚREČNÁ USTANOVENÍ</w:t>
      </w:r>
      <w:bookmarkEnd w:id="25"/>
      <w:bookmarkEnd w:id="26"/>
    </w:p>
    <w:p w:rsidR="004A1C31" w:rsidRDefault="00A40D38">
      <w:pPr>
        <w:pStyle w:val="Zkladntext"/>
        <w:numPr>
          <w:ilvl w:val="0"/>
          <w:numId w:val="8"/>
        </w:numPr>
        <w:shd w:val="clear" w:color="auto" w:fill="auto"/>
        <w:tabs>
          <w:tab w:val="left" w:pos="523"/>
        </w:tabs>
        <w:spacing w:after="0"/>
        <w:jc w:val="both"/>
      </w:pPr>
      <w:r>
        <w:t>1</w:t>
      </w:r>
      <w:r>
        <w:tab/>
        <w:t>Bude-li některé z ustanovení této Smlouvy shledáno neplatným nebo nevymahatelným, nemá taková skutečnost</w:t>
      </w:r>
    </w:p>
    <w:p w:rsidR="004A1C31" w:rsidRDefault="00A40D38">
      <w:pPr>
        <w:pStyle w:val="Zkladntext"/>
        <w:shd w:val="clear" w:color="auto" w:fill="auto"/>
        <w:ind w:left="580"/>
        <w:jc w:val="both"/>
      </w:pPr>
      <w:r>
        <w:t>vliv na platnost nebo vymahatelnost zbývajících ustanovení této Smlouvy od něho oddělitelných a Smluvní strany se zavazují neprodleně nahradit takové neplatné nebo nevymahatelné ustanovení či jeho část ustanovením novým, které se svým smyslem a účelem nejvíce blíží takovému neplatnému či nevymahatelnému ustanovení.</w:t>
      </w:r>
    </w:p>
    <w:p w:rsidR="004A1C31" w:rsidRDefault="00A40D38">
      <w:pPr>
        <w:pStyle w:val="Zkladntext"/>
        <w:numPr>
          <w:ilvl w:val="0"/>
          <w:numId w:val="9"/>
        </w:numPr>
        <w:shd w:val="clear" w:color="auto" w:fill="auto"/>
        <w:ind w:left="580" w:hanging="580"/>
        <w:jc w:val="both"/>
      </w:pPr>
      <w:r>
        <w:t>2 Zhotovitel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rsidR="004A1C31" w:rsidRDefault="00A40D38">
      <w:pPr>
        <w:pStyle w:val="Zkladntext"/>
        <w:numPr>
          <w:ilvl w:val="0"/>
          <w:numId w:val="10"/>
        </w:numPr>
        <w:shd w:val="clear" w:color="auto" w:fill="auto"/>
        <w:ind w:left="580" w:hanging="580"/>
        <w:jc w:val="both"/>
      </w:pPr>
      <w:r>
        <w:t>3 Zhotovitel není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t>ii</w:t>
      </w:r>
      <w:proofErr w:type="spellEnd"/>
      <w:r>
        <w:t>) české právní předpisy, zejména zákon č. 69/2006 Sb., o provádění mezinárodních sankcí, v platném znění, navazující na nařízení EU uvedená v tomto odstavci.</w:t>
      </w:r>
    </w:p>
    <w:p w:rsidR="004A1C31" w:rsidRDefault="00A40D38">
      <w:pPr>
        <w:pStyle w:val="Zkladntext"/>
        <w:numPr>
          <w:ilvl w:val="0"/>
          <w:numId w:val="11"/>
        </w:numPr>
        <w:shd w:val="clear" w:color="auto" w:fill="auto"/>
        <w:ind w:left="580" w:hanging="580"/>
        <w:jc w:val="both"/>
        <w:sectPr w:rsidR="004A1C31">
          <w:type w:val="continuous"/>
          <w:pgSz w:w="11900" w:h="16840"/>
          <w:pgMar w:top="1540" w:right="808" w:bottom="1408" w:left="1372" w:header="0" w:footer="3" w:gutter="0"/>
          <w:cols w:space="720"/>
          <w:noEndnote/>
          <w:docGrid w:linePitch="360"/>
        </w:sectPr>
      </w:pPr>
      <w:r>
        <w:t>4 Zhotovitel je povinen zaregistrovat všechny své bankovní účty, na které by měly být poukazovány platby od Objednatele, u příslušného správce daně, aby se Objednatel nedostal do pozice ručitele za DPH účtované zhotovitelem v souladu s § 109 zákona č. 235/2004 Sb., o dani z přidané hodnoty v platném znění. Objednatel poukáže jakoukoli platbu pouze na bankovní účty registrované tímto způsobem u správce daně, a to pouze na účty vedené u bankovních subjektů v České republice (dále jen „</w:t>
      </w:r>
      <w:r>
        <w:rPr>
          <w:b/>
          <w:bCs/>
        </w:rPr>
        <w:t>Bezpečný účet</w:t>
      </w:r>
      <w:r>
        <w:t>“). Pokud bude požadováno poukázání platby na jakýkoli jiný účet, je objednatel oprávněn zadržet tuto platbu až do doby, kdy zhotovitel sdělí objednateli číslo Bezpečného účtu. V případě zadržení splatnost plateb začne běžet až ode dne sdělení čísla Bezpečného účtu. Pokud bude do té doby objednatel vyzván k úhradě DPH z takové zadržené platby v pozici ručitele, bude DPH přímo uhrazena příslušnému správci daně a bezprostředně poté dojde k úhradě části platby bez DPH zhotoviteli. Pokud dojde k indikaci naplnění jakýchkoli jiných podmínek ručení objednatele za DPH účtovanou zhotovitelem v souladu s § 109 zákona o dani z přidané hodnoty (v případné vazbě na další související ustanovení), je objednatel oprávněn zadržet z každé příslušné platby daň z přidané hodnoty a tuto na výzvu správce daně uhradit v pozici ručitele přímo na účet příslušného správce daně. Dojde-li k pozdržení případně</w:t>
      </w:r>
    </w:p>
    <w:p w:rsidR="004A1C31" w:rsidRDefault="00A40D38">
      <w:pPr>
        <w:pStyle w:val="Other0"/>
        <w:shd w:val="clear" w:color="auto" w:fill="auto"/>
        <w:spacing w:after="300"/>
        <w:ind w:firstLine="760"/>
        <w:rPr>
          <w:sz w:val="26"/>
          <w:szCs w:val="26"/>
        </w:rPr>
      </w:pPr>
      <w:r>
        <w:rPr>
          <w:sz w:val="26"/>
          <w:szCs w:val="26"/>
        </w:rPr>
        <w:lastRenderedPageBreak/>
        <w:t>ders</w:t>
      </w:r>
    </w:p>
    <w:p w:rsidR="004A1C31" w:rsidRDefault="00A40D38">
      <w:pPr>
        <w:pStyle w:val="Zkladntext"/>
        <w:shd w:val="clear" w:color="auto" w:fill="auto"/>
        <w:ind w:left="580"/>
        <w:jc w:val="both"/>
      </w:pPr>
      <w:r>
        <w:t>neuhrazení jakýchkoli plateb nebo jejich částí z výše uvedených důvodů, nevzniká zhotoviteli žádný nárok na úhradu případných úroků z prodlení, penále, náhrady škody nebo jakýchkoli dalších sankcí vůči objednateli, a to ani v případě, že by mu podobné sankce byly vyměřeny správcem daně.</w:t>
      </w:r>
    </w:p>
    <w:p w:rsidR="004A1C31" w:rsidRDefault="00A40D38">
      <w:pPr>
        <w:pStyle w:val="Zkladntext"/>
        <w:numPr>
          <w:ilvl w:val="0"/>
          <w:numId w:val="12"/>
        </w:numPr>
        <w:shd w:val="clear" w:color="auto" w:fill="auto"/>
        <w:ind w:left="580" w:hanging="580"/>
        <w:jc w:val="both"/>
      </w:pPr>
      <w:r>
        <w:t>5 Tato Smlouva se řídí právními předpisy České republiky. Strany se zavazují řešit případné spory vzniklé z této smlouvy přednostně vzájemnou dohodou.</w:t>
      </w:r>
    </w:p>
    <w:p w:rsidR="004A1C31" w:rsidRDefault="00A40D38">
      <w:pPr>
        <w:pStyle w:val="Zkladntext"/>
        <w:shd w:val="clear" w:color="auto" w:fill="auto"/>
        <w:ind w:left="580" w:hanging="580"/>
        <w:jc w:val="both"/>
      </w:pPr>
      <w:r>
        <w:t>X.6 Smlouva je vyhotovena ve dvou stejnopisech a každá ze Smluvních stran obdrží jedno vyhotovení. Smlouva může být podepsána také elektronicky. Smlouva může být měněna pouze písemnou dohodou obou Smluvních stran.</w:t>
      </w:r>
    </w:p>
    <w:p w:rsidR="004A1C31" w:rsidRDefault="00A40D38">
      <w:pPr>
        <w:pStyle w:val="Zkladntext"/>
        <w:shd w:val="clear" w:color="auto" w:fill="auto"/>
        <w:ind w:left="580" w:hanging="580"/>
        <w:jc w:val="both"/>
      </w:pPr>
      <w:r>
        <w:t>X.7 Obě Smluvní strany potvrzují autentičnost této Smlouvy a zároveň prohlašují, že si Smlouvu přečetly a že jejímu obsahu v celé šíři rozumějí. Smluvní strany potvrzují, že tato Smlouva nebyla uzavřena v tísni ani za jednostranně nevýhodných podmínek, a na důkaz své pravé, svobodné a vážné vůle pak připojují své podpisy.</w:t>
      </w:r>
    </w:p>
    <w:p w:rsidR="004A1C31" w:rsidRDefault="00A40D38">
      <w:pPr>
        <w:pStyle w:val="Zkladntext"/>
        <w:shd w:val="clear" w:color="auto" w:fill="auto"/>
      </w:pPr>
      <w:r>
        <w:t>X.8 Nedílnou součástí Smlouvy jsou její přílohy:</w:t>
      </w:r>
    </w:p>
    <w:p w:rsidR="004A1C31" w:rsidRDefault="00A40D38">
      <w:pPr>
        <w:pStyle w:val="Zkladntext"/>
        <w:shd w:val="clear" w:color="auto" w:fill="auto"/>
        <w:ind w:firstLine="760"/>
      </w:pPr>
      <w:r>
        <w:t>Příloha č. 1 - Nabídka OBD 3 pro Výzkumný ústav živočišné výroby, v.v.i.</w:t>
      </w:r>
    </w:p>
    <w:p w:rsidR="004A1C31" w:rsidRDefault="00A40D38">
      <w:pPr>
        <w:pStyle w:val="Zkladntext"/>
        <w:shd w:val="clear" w:color="auto" w:fill="auto"/>
        <w:spacing w:after="180"/>
        <w:ind w:firstLine="760"/>
      </w:pPr>
      <w:r>
        <w:rPr>
          <w:noProof/>
        </w:rPr>
        <mc:AlternateContent>
          <mc:Choice Requires="wps">
            <w:drawing>
              <wp:anchor distT="0" distB="0" distL="114300" distR="114300" simplePos="0" relativeHeight="125829378" behindDoc="0" locked="0" layoutInCell="1" allowOverlap="1">
                <wp:simplePos x="0" y="0"/>
                <wp:positionH relativeFrom="page">
                  <wp:posOffset>4635500</wp:posOffset>
                </wp:positionH>
                <wp:positionV relativeFrom="paragraph">
                  <wp:posOffset>228600</wp:posOffset>
                </wp:positionV>
                <wp:extent cx="719455" cy="19494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719455" cy="194945"/>
                        </a:xfrm>
                        <a:prstGeom prst="rect">
                          <a:avLst/>
                        </a:prstGeom>
                        <a:noFill/>
                      </wps:spPr>
                      <wps:txbx>
                        <w:txbxContent>
                          <w:p w:rsidR="00A40D38" w:rsidRDefault="00A40D38">
                            <w:pPr>
                              <w:pStyle w:val="Zkladntext"/>
                              <w:shd w:val="clear" w:color="auto" w:fill="auto"/>
                              <w:spacing w:after="0"/>
                              <w:rPr>
                                <w:sz w:val="22"/>
                                <w:szCs w:val="22"/>
                              </w:rPr>
                            </w:pPr>
                            <w:r>
                              <w:rPr>
                                <w:sz w:val="22"/>
                                <w:szCs w:val="22"/>
                              </w:rPr>
                              <w:t>V Praze dne</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left:0;text-align:left;margin-left:365pt;margin-top:18pt;width:56.65pt;height:15.3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" filled="f" stroked="f">
                <v:textbox inset="0,0,0,0">
                  <w:txbxContent>
                    <w:p w:rsidR="00A40D38" w:rsidRDefault="00A40D38">
                      <w:pPr>
                        <w:pStyle w:val="Zkladntext"/>
                        <w:shd w:val="clear" w:color="auto" w:fill="auto"/>
                        <w:spacing w:after="0"/>
                        <w:rPr>
                          <w:sz w:val="22"/>
                          <w:szCs w:val="22"/>
                        </w:rPr>
                      </w:pPr>
                      <w:r>
                        <w:rPr>
                          <w:sz w:val="22"/>
                          <w:szCs w:val="22"/>
                        </w:rPr>
                        <w:t>V Praze dne</w:t>
                      </w:r>
                    </w:p>
                  </w:txbxContent>
                </v:textbox>
                <w10:wrap type="square" side="left" anchorx="page"/>
              </v:shape>
            </w:pict>
          </mc:Fallback>
        </mc:AlternateContent>
      </w:r>
      <w:r>
        <w:t>Příloha č. 2 - Servisní podmínky</w:t>
      </w:r>
    </w:p>
    <w:p w:rsidR="004A1C31" w:rsidRDefault="00A40D38">
      <w:pPr>
        <w:pStyle w:val="Zkladntext"/>
        <w:shd w:val="clear" w:color="auto" w:fill="auto"/>
        <w:spacing w:after="0"/>
        <w:ind w:firstLine="980"/>
        <w:rPr>
          <w:sz w:val="22"/>
          <w:szCs w:val="22"/>
        </w:rPr>
        <w:sectPr w:rsidR="004A1C31">
          <w:headerReference w:type="default" r:id="rId13"/>
          <w:footerReference w:type="default" r:id="rId14"/>
          <w:pgSz w:w="11900" w:h="16840"/>
          <w:pgMar w:top="1540" w:right="808" w:bottom="1408" w:left="1372" w:header="0" w:footer="3" w:gutter="0"/>
          <w:cols w:space="720"/>
          <w:noEndnote/>
          <w:docGrid w:linePitch="360"/>
        </w:sectPr>
      </w:pPr>
      <w:r>
        <w:rPr>
          <w:sz w:val="22"/>
          <w:szCs w:val="22"/>
        </w:rPr>
        <w:t>V Hradci Králové dne</w:t>
      </w:r>
    </w:p>
    <w:p w:rsidR="004A1C31" w:rsidRDefault="00A40D38">
      <w:pPr>
        <w:spacing w:line="1" w:lineRule="exact"/>
      </w:pPr>
      <w:r>
        <w:rPr>
          <w:noProof/>
        </w:rPr>
        <w:lastRenderedPageBreak/>
        <w:drawing>
          <wp:anchor distT="0" distB="0" distL="0" distR="0" simplePos="0" relativeHeight="125829381" behindDoc="0" locked="0" layoutInCell="1" allowOverlap="1">
            <wp:simplePos x="0" y="0"/>
            <wp:positionH relativeFrom="page">
              <wp:posOffset>4354830</wp:posOffset>
            </wp:positionH>
            <wp:positionV relativeFrom="paragraph">
              <wp:posOffset>301625</wp:posOffset>
            </wp:positionV>
            <wp:extent cx="572770" cy="152400"/>
            <wp:effectExtent l="0" t="0" r="0" b="0"/>
            <wp:wrapTight wrapText="right">
              <wp:wrapPolygon edited="0">
                <wp:start x="0" y="0"/>
                <wp:lineTo x="21600" y="0"/>
                <wp:lineTo x="21600" y="21600"/>
                <wp:lineTo x="0" y="21600"/>
                <wp:lineTo x="0" y="0"/>
              </wp:wrapPolygon>
            </wp:wrapTight>
            <wp:docPr id="22" name="Shape 22"/>
            <wp:cNvGraphicFramePr/>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15"/>
                    <a:stretch/>
                  </pic:blipFill>
                  <pic:spPr>
                    <a:xfrm>
                      <a:off x="0" y="0"/>
                      <a:ext cx="572770" cy="152400"/>
                    </a:xfrm>
                    <a:prstGeom prst="rect">
                      <a:avLst/>
                    </a:prstGeom>
                  </pic:spPr>
                </pic:pic>
              </a:graphicData>
            </a:graphic>
          </wp:anchor>
        </w:drawing>
      </w:r>
    </w:p>
    <w:p w:rsidR="004A1C31" w:rsidRDefault="00A40D38" w:rsidP="001D2F57">
      <w:pPr>
        <w:pStyle w:val="Bodytext50"/>
        <w:shd w:val="clear" w:color="auto" w:fill="auto"/>
        <w:rPr>
          <w:sz w:val="22"/>
          <w:szCs w:val="22"/>
        </w:rPr>
      </w:pPr>
      <w:r>
        <w:t xml:space="preserve">Elektronický podpis - </w:t>
      </w:r>
    </w:p>
    <w:p w:rsidR="004A1C31" w:rsidRDefault="00A40D38">
      <w:pPr>
        <w:spacing w:line="1" w:lineRule="exact"/>
        <w:rPr>
          <w:sz w:val="2"/>
          <w:szCs w:val="2"/>
        </w:rPr>
      </w:pPr>
      <w:r>
        <w:br w:type="column"/>
      </w:r>
    </w:p>
    <w:p w:rsidR="004A1C31" w:rsidRDefault="00A40D38">
      <w:pPr>
        <w:pStyle w:val="Heading10"/>
        <w:keepNext/>
        <w:keepLines/>
        <w:pBdr>
          <w:bottom w:val="single" w:sz="4" w:space="0" w:color="auto"/>
        </w:pBdr>
        <w:shd w:val="clear" w:color="auto" w:fill="auto"/>
      </w:pPr>
      <w:bookmarkStart w:id="27" w:name="bookmark26"/>
      <w:bookmarkStart w:id="28" w:name="bookmark27"/>
      <w:r>
        <w:rPr>
          <w:color w:val="8A003E"/>
        </w:rPr>
        <w:t xml:space="preserve">Příloha č. 1: </w:t>
      </w:r>
      <w:r>
        <w:t>Nabídka OBD 3 pro VUZV</w:t>
      </w:r>
      <w:bookmarkEnd w:id="27"/>
      <w:bookmarkEnd w:id="28"/>
    </w:p>
    <w:p w:rsidR="004A1C31" w:rsidRDefault="00A40D38">
      <w:pPr>
        <w:pStyle w:val="Other0"/>
        <w:shd w:val="clear" w:color="auto" w:fill="auto"/>
        <w:spacing w:after="0"/>
        <w:ind w:firstLine="540"/>
        <w:rPr>
          <w:sz w:val="86"/>
          <w:szCs w:val="86"/>
        </w:rPr>
      </w:pPr>
      <w:r>
        <w:rPr>
          <w:noProof/>
        </w:rPr>
        <mc:AlternateContent>
          <mc:Choice Requires="wps">
            <w:drawing>
              <wp:anchor distT="0" distB="396240" distL="114300" distR="139065" simplePos="0" relativeHeight="125829382" behindDoc="0" locked="0" layoutInCell="1" allowOverlap="1">
                <wp:simplePos x="0" y="0"/>
                <wp:positionH relativeFrom="page">
                  <wp:posOffset>3547745</wp:posOffset>
                </wp:positionH>
                <wp:positionV relativeFrom="paragraph">
                  <wp:posOffset>228600</wp:posOffset>
                </wp:positionV>
                <wp:extent cx="2462530" cy="420370"/>
                <wp:effectExtent l="0" t="0" r="0" b="0"/>
                <wp:wrapSquare wrapText="left"/>
                <wp:docPr id="24" name="Shape 24"/>
                <wp:cNvGraphicFramePr/>
                <a:graphic xmlns:a="http://schemas.openxmlformats.org/drawingml/2006/main">
                  <a:graphicData uri="http://schemas.microsoft.com/office/word/2010/wordprocessingShape">
                    <wps:wsp>
                      <wps:cNvSpPr txBox="1"/>
                      <wps:spPr>
                        <a:xfrm>
                          <a:off x="0" y="0"/>
                          <a:ext cx="2462530" cy="420370"/>
                        </a:xfrm>
                        <a:prstGeom prst="rect">
                          <a:avLst/>
                        </a:prstGeom>
                        <a:noFill/>
                      </wps:spPr>
                      <wps:txbx>
                        <w:txbxContent>
                          <w:p w:rsidR="00A40D38" w:rsidRDefault="00A40D38">
                            <w:pPr>
                              <w:pStyle w:val="Bodytext40"/>
                              <w:shd w:val="clear" w:color="auto" w:fill="auto"/>
                              <w:ind w:left="0"/>
                            </w:pPr>
                            <w:r>
                              <w:rPr>
                                <w:color w:val="BE7A9A"/>
                              </w:rPr>
                              <w:t xml:space="preserve">DERS </w:t>
                            </w:r>
                            <w:r>
                              <w:rPr>
                                <w:color w:val="BE7A9A"/>
                                <w:lang w:val="en-US" w:eastAsia="en-US" w:bidi="en-US"/>
                              </w:rPr>
                              <w:t xml:space="preserve">Group </w:t>
                            </w:r>
                            <w:r>
                              <w:rPr>
                                <w:color w:val="BE7A9A"/>
                              </w:rPr>
                              <w:t xml:space="preserve">s.r.o. </w:t>
                            </w:r>
                            <w:r>
                              <w:t xml:space="preserve">&gt; Řehořova 932/27 Žižkov. 130 00 Praha 3 &gt; *420 495 513 983 &gt; </w:t>
                            </w:r>
                            <w:hyperlink r:id="rId16" w:history="1">
                              <w:r>
                                <w:rPr>
                                  <w:lang w:val="en-US" w:eastAsia="en-US" w:bidi="en-US"/>
                                </w:rPr>
                                <w:t>http://www.ders.cz</w:t>
                              </w:r>
                            </w:hyperlink>
                            <w:r>
                              <w:rPr>
                                <w:lang w:val="en-US" w:eastAsia="en-US" w:bidi="en-US"/>
                              </w:rPr>
                              <w:t xml:space="preserve"> </w:t>
                            </w:r>
                            <w:r>
                              <w:t>&gt;</w:t>
                            </w:r>
                          </w:p>
                          <w:p w:rsidR="00A40D38" w:rsidRDefault="00A40D38">
                            <w:pPr>
                              <w:pStyle w:val="Bodytext40"/>
                              <w:shd w:val="clear" w:color="auto" w:fill="auto"/>
                              <w:ind w:left="280"/>
                            </w:pPr>
                            <w:r>
                              <w:t xml:space="preserve">IČ: 27513149 &gt; DIČ: CZ27513149 &gt; registrace: </w:t>
                            </w:r>
                            <w:r>
                              <w:t>Městsky soud v Praze oddíl C vložka 205820 »</w:t>
                            </w:r>
                          </w:p>
                        </w:txbxContent>
                      </wps:txbx>
                      <wps:bodyPr lIns="0" tIns="0" rIns="0" bIns="0"/>
                    </wps:wsp>
                  </a:graphicData>
                </a:graphic>
              </wp:anchor>
            </w:drawing>
          </mc:Choice>
          <mc:Fallback>
            <w:pict>
              <v:shape id="Shape 24" o:spid="_x0000_s1027" type="#_x0000_t202" style="position:absolute;left:0;text-align:left;margin-left:279.35pt;margin-top:18pt;width:193.9pt;height:33.1pt;z-index:125829382;visibility:visible;mso-wrap-style:square;mso-wrap-distance-left:9pt;mso-wrap-distance-top:0;mso-wrap-distance-right:10.95pt;mso-wrap-distance-bottom:3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" filled="f" stroked="f">
                <v:textbox inset="0,0,0,0">
                  <w:txbxContent>
                    <w:p w:rsidR="00A40D38" w:rsidRDefault="00A40D38">
                      <w:pPr>
                        <w:pStyle w:val="Bodytext40"/>
                        <w:shd w:val="clear" w:color="auto" w:fill="auto"/>
                        <w:ind w:left="0"/>
                      </w:pPr>
                      <w:r>
                        <w:rPr>
                          <w:color w:val="BE7A9A"/>
                        </w:rPr>
                        <w:t xml:space="preserve">DERS </w:t>
                      </w:r>
                      <w:r>
                        <w:rPr>
                          <w:color w:val="BE7A9A"/>
                          <w:lang w:val="en-US" w:eastAsia="en-US" w:bidi="en-US"/>
                        </w:rPr>
                        <w:t xml:space="preserve">Group </w:t>
                      </w:r>
                      <w:r>
                        <w:rPr>
                          <w:color w:val="BE7A9A"/>
                        </w:rPr>
                        <w:t xml:space="preserve">s.r.o. </w:t>
                      </w:r>
                      <w:r>
                        <w:t xml:space="preserve">&gt; Řehořova 932/27 Žižkov. 130 00 Praha 3 &gt; *420 495 513 983 &gt; </w:t>
                      </w:r>
                      <w:hyperlink r:id="rId17" w:history="1">
                        <w:r>
                          <w:rPr>
                            <w:lang w:val="en-US" w:eastAsia="en-US" w:bidi="en-US"/>
                          </w:rPr>
                          <w:t>http://www.ders.cz</w:t>
                        </w:r>
                      </w:hyperlink>
                      <w:r>
                        <w:rPr>
                          <w:lang w:val="en-US" w:eastAsia="en-US" w:bidi="en-US"/>
                        </w:rPr>
                        <w:t xml:space="preserve"> </w:t>
                      </w:r>
                      <w:r>
                        <w:t>&gt;</w:t>
                      </w:r>
                    </w:p>
                    <w:p w:rsidR="00A40D38" w:rsidRDefault="00A40D38">
                      <w:pPr>
                        <w:pStyle w:val="Bodytext40"/>
                        <w:shd w:val="clear" w:color="auto" w:fill="auto"/>
                        <w:ind w:left="280"/>
                      </w:pPr>
                      <w:r>
                        <w:t xml:space="preserve">IČ: 27513149 &gt; DIČ: CZ27513149 &gt; registrace: </w:t>
                      </w:r>
                      <w:r>
                        <w:t>Městsky soud v Praze oddíl C vložka 205820 »</w:t>
                      </w:r>
                    </w:p>
                  </w:txbxContent>
                </v:textbox>
                <w10:wrap type="square" side="left" anchorx="page"/>
              </v:shape>
            </w:pict>
          </mc:Fallback>
        </mc:AlternateContent>
      </w:r>
      <w:r>
        <w:rPr>
          <w:noProof/>
        </w:rPr>
        <mc:AlternateContent>
          <mc:Choice Requires="wps">
            <w:drawing>
              <wp:anchor distT="667385" distB="0" distL="772795" distR="114300" simplePos="0" relativeHeight="125829384" behindDoc="0" locked="0" layoutInCell="1" allowOverlap="1">
                <wp:simplePos x="0" y="0"/>
                <wp:positionH relativeFrom="page">
                  <wp:posOffset>4206240</wp:posOffset>
                </wp:positionH>
                <wp:positionV relativeFrom="paragraph">
                  <wp:posOffset>895985</wp:posOffset>
                </wp:positionV>
                <wp:extent cx="1828800" cy="149225"/>
                <wp:effectExtent l="0" t="0" r="0" b="0"/>
                <wp:wrapSquare wrapText="left"/>
                <wp:docPr id="26" name="Shape 26"/>
                <wp:cNvGraphicFramePr/>
                <a:graphic xmlns:a="http://schemas.openxmlformats.org/drawingml/2006/main">
                  <a:graphicData uri="http://schemas.microsoft.com/office/word/2010/wordprocessingShape">
                    <wps:wsp>
                      <wps:cNvSpPr txBox="1"/>
                      <wps:spPr>
                        <a:xfrm>
                          <a:off x="0" y="0"/>
                          <a:ext cx="1828800" cy="149225"/>
                        </a:xfrm>
                        <a:prstGeom prst="rect">
                          <a:avLst/>
                        </a:prstGeom>
                        <a:noFill/>
                      </wps:spPr>
                      <wps:txbx>
                        <w:txbxContent>
                          <w:p w:rsidR="00A40D38" w:rsidRDefault="00A40D38">
                            <w:pPr>
                              <w:pStyle w:val="Bodytext30"/>
                              <w:shd w:val="clear" w:color="auto" w:fill="auto"/>
                              <w:tabs>
                                <w:tab w:val="left" w:pos="2078"/>
                              </w:tabs>
                              <w:spacing w:line="240" w:lineRule="auto"/>
                              <w:ind w:left="0" w:firstLine="0"/>
                            </w:pPr>
                            <w:r>
                              <w:t>Nabídka je platná do:</w:t>
                            </w:r>
                            <w:r>
                              <w:tab/>
                            </w:r>
                            <w:r>
                              <w:rPr>
                                <w:color w:val="564606"/>
                                <w:u w:val="single"/>
                              </w:rPr>
                              <w:t>30.9.2023</w:t>
                            </w:r>
                          </w:p>
                        </w:txbxContent>
                      </wps:txbx>
                      <wps:bodyPr wrap="none" lIns="0" tIns="0" rIns="0" bIns="0"/>
                    </wps:wsp>
                  </a:graphicData>
                </a:graphic>
              </wp:anchor>
            </w:drawing>
          </mc:Choice>
          <mc:Fallback>
            <w:pict>
              <v:shape id="Shape 26" o:spid="_x0000_s1028" type="#_x0000_t202" style="position:absolute;left:0;text-align:left;margin-left:331.2pt;margin-top:70.55pt;width:2in;height:11.75pt;z-index:125829384;visibility:visible;mso-wrap-style:none;mso-wrap-distance-left:60.85pt;mso-wrap-distance-top:52.5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" filled="f" stroked="f">
                <v:textbox inset="0,0,0,0">
                  <w:txbxContent>
                    <w:p w:rsidR="00A40D38" w:rsidRDefault="00A40D38">
                      <w:pPr>
                        <w:pStyle w:val="Bodytext30"/>
                        <w:shd w:val="clear" w:color="auto" w:fill="auto"/>
                        <w:tabs>
                          <w:tab w:val="left" w:pos="2078"/>
                        </w:tabs>
                        <w:spacing w:line="240" w:lineRule="auto"/>
                        <w:ind w:left="0" w:firstLine="0"/>
                      </w:pPr>
                      <w:r>
                        <w:t>Nabídka je platná do:</w:t>
                      </w:r>
                      <w:r>
                        <w:tab/>
                      </w:r>
                      <w:r>
                        <w:rPr>
                          <w:color w:val="564606"/>
                          <w:u w:val="single"/>
                        </w:rPr>
                        <w:t>30.9.2023</w:t>
                      </w:r>
                    </w:p>
                  </w:txbxContent>
                </v:textbox>
                <w10:wrap type="square" side="left" anchorx="page"/>
              </v:shape>
            </w:pict>
          </mc:Fallback>
        </mc:AlternateContent>
      </w:r>
      <w:r>
        <w:rPr>
          <w:rFonts w:ascii="Arial" w:eastAsia="Arial" w:hAnsi="Arial" w:cs="Arial"/>
          <w:i/>
          <w:iCs/>
          <w:color w:val="7F1D47"/>
          <w:sz w:val="86"/>
          <w:szCs w:val="86"/>
        </w:rPr>
        <w:t>O</w:t>
      </w:r>
    </w:p>
    <w:p w:rsidR="004A1C31" w:rsidRDefault="00A40D38">
      <w:pPr>
        <w:pStyle w:val="Other0"/>
        <w:shd w:val="clear" w:color="auto" w:fill="auto"/>
        <w:spacing w:after="60"/>
        <w:ind w:firstLine="620"/>
        <w:rPr>
          <w:sz w:val="36"/>
          <w:szCs w:val="36"/>
        </w:rPr>
      </w:pPr>
      <w:r>
        <w:rPr>
          <w:b/>
          <w:bCs/>
          <w:color w:val="242225"/>
          <w:sz w:val="36"/>
          <w:szCs w:val="36"/>
        </w:rPr>
        <w:t>ders-</w:t>
      </w:r>
    </w:p>
    <w:p w:rsidR="004A1C31" w:rsidRDefault="00A40D38">
      <w:pPr>
        <w:pStyle w:val="Bodytext40"/>
        <w:shd w:val="clear" w:color="auto" w:fill="auto"/>
        <w:tabs>
          <w:tab w:val="left" w:pos="2423"/>
        </w:tabs>
        <w:spacing w:after="260"/>
        <w:ind w:left="0" w:firstLine="460"/>
        <w:jc w:val="left"/>
        <w:rPr>
          <w:sz w:val="16"/>
          <w:szCs w:val="16"/>
        </w:rPr>
      </w:pPr>
      <w:r>
        <w:rPr>
          <w:i/>
          <w:iCs/>
        </w:rPr>
        <w:t>Za</w:t>
      </w:r>
      <w:r>
        <w:t xml:space="preserve"> správnost odpovídá:</w:t>
      </w:r>
      <w:r>
        <w:tab/>
      </w:r>
    </w:p>
    <w:p w:rsidR="004A1C31" w:rsidRDefault="00A40D38">
      <w:pPr>
        <w:pStyle w:val="Bodytext30"/>
        <w:pBdr>
          <w:bottom w:val="single" w:sz="4" w:space="0" w:color="auto"/>
        </w:pBdr>
        <w:shd w:val="clear" w:color="auto" w:fill="auto"/>
        <w:spacing w:after="292" w:line="240" w:lineRule="auto"/>
        <w:ind w:left="2860" w:firstLine="0"/>
      </w:pPr>
      <w:proofErr w:type="spellStart"/>
      <w:r>
        <w:rPr>
          <w:b/>
          <w:bCs/>
          <w:i/>
          <w:iCs/>
          <w:color w:val="242225"/>
        </w:rPr>
        <w:t>Indikativni</w:t>
      </w:r>
      <w:proofErr w:type="spellEnd"/>
      <w:r>
        <w:rPr>
          <w:b/>
          <w:bCs/>
          <w:i/>
          <w:iCs/>
          <w:color w:val="242225"/>
        </w:rPr>
        <w:t xml:space="preserve"> nabídka OBD 3 pro Výzkumný ústav živočišné výroby</w:t>
      </w:r>
    </w:p>
    <w:p w:rsidR="004A1C31" w:rsidRDefault="00A40D38">
      <w:pPr>
        <w:pStyle w:val="Bodytext30"/>
        <w:pBdr>
          <w:top w:val="single" w:sz="0" w:space="2" w:color="381524"/>
          <w:left w:val="single" w:sz="0" w:space="0" w:color="381524"/>
          <w:bottom w:val="single" w:sz="0" w:space="1" w:color="381524"/>
          <w:right w:val="single" w:sz="0" w:space="0" w:color="381524"/>
        </w:pBdr>
        <w:shd w:val="clear" w:color="auto" w:fill="381524"/>
        <w:spacing w:after="246" w:line="240" w:lineRule="auto"/>
        <w:ind w:left="0" w:firstLine="460"/>
      </w:pPr>
      <w:r>
        <w:rPr>
          <w:b/>
          <w:bCs/>
          <w:color w:val="E4C8D8"/>
        </w:rPr>
        <w:t>Specifikace poptávky:</w:t>
      </w:r>
    </w:p>
    <w:p w:rsidR="004A1C31" w:rsidRDefault="00A40D38">
      <w:pPr>
        <w:pStyle w:val="Bodytext30"/>
        <w:shd w:val="clear" w:color="auto" w:fill="auto"/>
        <w:spacing w:after="207" w:line="257" w:lineRule="auto"/>
        <w:ind w:left="460"/>
      </w:pPr>
      <w:r>
        <w:t>Výzkumný ústav živočišné výroby poptává softwarovou podporu pro evidenci výsledků tvůrčí činnosti, jeji výkaznictví, sledováni a včetně migrace dat z RIV.</w:t>
      </w:r>
    </w:p>
    <w:p w:rsidR="004A1C31" w:rsidRDefault="00A40D38">
      <w:pPr>
        <w:pStyle w:val="Bodytext30"/>
        <w:pBdr>
          <w:top w:val="single" w:sz="0" w:space="3" w:color="340D1C"/>
          <w:left w:val="single" w:sz="0" w:space="0" w:color="340D1C"/>
          <w:bottom w:val="single" w:sz="0" w:space="2" w:color="340D1C"/>
          <w:right w:val="single" w:sz="0" w:space="0" w:color="340D1C"/>
        </w:pBdr>
        <w:shd w:val="clear" w:color="auto" w:fill="340D1C"/>
        <w:spacing w:after="217" w:line="240" w:lineRule="auto"/>
        <w:ind w:left="0" w:firstLine="460"/>
      </w:pPr>
      <w:r>
        <w:rPr>
          <w:b/>
          <w:bCs/>
          <w:color w:val="E4C8D8"/>
        </w:rPr>
        <w:t>Nabídka:</w:t>
      </w:r>
    </w:p>
    <w:p w:rsidR="004A1C31" w:rsidRDefault="00A40D38">
      <w:pPr>
        <w:pStyle w:val="Bodytext30"/>
        <w:shd w:val="clear" w:color="auto" w:fill="auto"/>
        <w:ind w:left="460"/>
      </w:pPr>
      <w:r>
        <w:t xml:space="preserve">Předmětem nabídky je systém OBD 3 a jeho implementace v prostředí objednatele, který se skládá </w:t>
      </w:r>
      <w:r>
        <w:rPr>
          <w:color w:val="242225"/>
        </w:rPr>
        <w:t xml:space="preserve">s </w:t>
      </w:r>
      <w:r>
        <w:t>následujících částí:</w:t>
      </w:r>
    </w:p>
    <w:p w:rsidR="004A1C31" w:rsidRDefault="00A40D38">
      <w:pPr>
        <w:pStyle w:val="Bodytext30"/>
        <w:shd w:val="clear" w:color="auto" w:fill="auto"/>
        <w:ind w:left="0" w:firstLine="460"/>
      </w:pPr>
      <w:r>
        <w:rPr>
          <w:b/>
          <w:bCs/>
          <w:color w:val="242225"/>
          <w:lang w:val="en-US" w:eastAsia="en-US" w:bidi="en-US"/>
        </w:rPr>
        <w:t>VERSO</w:t>
      </w:r>
    </w:p>
    <w:p w:rsidR="004A1C31" w:rsidRDefault="00A40D38">
      <w:pPr>
        <w:pStyle w:val="Bodytext30"/>
        <w:numPr>
          <w:ilvl w:val="0"/>
          <w:numId w:val="13"/>
        </w:numPr>
        <w:shd w:val="clear" w:color="auto" w:fill="auto"/>
        <w:tabs>
          <w:tab w:val="left" w:pos="703"/>
        </w:tabs>
        <w:ind w:left="0" w:firstLine="460"/>
      </w:pPr>
      <w:r>
        <w:t>aplikační server (platforma pro běh aplikací) a jeho implementace</w:t>
      </w:r>
    </w:p>
    <w:p w:rsidR="004A1C31" w:rsidRDefault="00A40D38">
      <w:pPr>
        <w:pStyle w:val="Bodytext30"/>
        <w:shd w:val="clear" w:color="auto" w:fill="auto"/>
        <w:ind w:left="0" w:firstLine="460"/>
      </w:pPr>
      <w:r>
        <w:rPr>
          <w:b/>
          <w:bCs/>
          <w:color w:val="242225"/>
        </w:rPr>
        <w:t>OBD 3</w:t>
      </w:r>
    </w:p>
    <w:p w:rsidR="004A1C31" w:rsidRDefault="00A40D38">
      <w:pPr>
        <w:pStyle w:val="Bodytext30"/>
        <w:numPr>
          <w:ilvl w:val="0"/>
          <w:numId w:val="13"/>
        </w:numPr>
        <w:shd w:val="clear" w:color="auto" w:fill="auto"/>
        <w:tabs>
          <w:tab w:val="left" w:pos="708"/>
        </w:tabs>
        <w:ind w:left="460"/>
      </w:pPr>
      <w:r>
        <w:t xml:space="preserve">aplikace pro evidenci tvůrčí činnosti, výkaznictví (RIV), přehledy citaci (REPORT), statistické přehledy </w:t>
      </w:r>
      <w:r>
        <w:rPr>
          <w:lang w:val="en-US" w:eastAsia="en-US" w:bidi="en-US"/>
        </w:rPr>
        <w:t xml:space="preserve">(STATISTIC), </w:t>
      </w:r>
      <w:r>
        <w:t xml:space="preserve">publikace výstupu na webu s vyhledáváním (PUBLIC) a jeho implementace </w:t>
      </w:r>
      <w:r>
        <w:rPr>
          <w:b/>
          <w:bCs/>
          <w:color w:val="242225"/>
        </w:rPr>
        <w:t xml:space="preserve">OBD 3 - </w:t>
      </w:r>
      <w:proofErr w:type="spellStart"/>
      <w:r>
        <w:rPr>
          <w:b/>
          <w:bCs/>
          <w:color w:val="242225"/>
        </w:rPr>
        <w:t>repozitář</w:t>
      </w:r>
      <w:proofErr w:type="spellEnd"/>
      <w:r>
        <w:rPr>
          <w:b/>
          <w:bCs/>
          <w:color w:val="242225"/>
        </w:rPr>
        <w:t xml:space="preserve"> výsledků</w:t>
      </w:r>
    </w:p>
    <w:p w:rsidR="004A1C31" w:rsidRDefault="00A40D38">
      <w:pPr>
        <w:pStyle w:val="Bodytext30"/>
        <w:numPr>
          <w:ilvl w:val="0"/>
          <w:numId w:val="13"/>
        </w:numPr>
        <w:shd w:val="clear" w:color="auto" w:fill="auto"/>
        <w:tabs>
          <w:tab w:val="left" w:pos="708"/>
        </w:tabs>
        <w:ind w:left="0" w:firstLine="460"/>
      </w:pPr>
      <w:r>
        <w:t xml:space="preserve">OBD 3 umožňuje </w:t>
      </w:r>
      <w:proofErr w:type="spellStart"/>
      <w:r>
        <w:t>Harvestovat</w:t>
      </w:r>
      <w:proofErr w:type="spellEnd"/>
      <w:r>
        <w:t xml:space="preserve"> data přes OAI-PMH standard.</w:t>
      </w:r>
    </w:p>
    <w:p w:rsidR="004A1C31" w:rsidRDefault="00A40D38">
      <w:pPr>
        <w:pStyle w:val="Bodytext30"/>
        <w:numPr>
          <w:ilvl w:val="0"/>
          <w:numId w:val="13"/>
        </w:numPr>
        <w:shd w:val="clear" w:color="auto" w:fill="auto"/>
        <w:tabs>
          <w:tab w:val="left" w:pos="708"/>
        </w:tabs>
        <w:spacing w:after="260"/>
        <w:ind w:left="460"/>
      </w:pPr>
      <w:r>
        <w:t xml:space="preserve">OBD 3 při uložení záznamu do stavu pro Public, </w:t>
      </w:r>
      <w:proofErr w:type="spellStart"/>
      <w:r>
        <w:t>dogeneruje</w:t>
      </w:r>
      <w:proofErr w:type="spellEnd"/>
      <w:r>
        <w:t xml:space="preserve"> příslušnou </w:t>
      </w:r>
      <w:r>
        <w:rPr>
          <w:lang w:val="en-US" w:eastAsia="en-US" w:bidi="en-US"/>
        </w:rPr>
        <w:t xml:space="preserve">URL </w:t>
      </w:r>
      <w:r>
        <w:t xml:space="preserve">pro přístup k záznamu a tato URL je uložena u záznamu jako odkaz na plný text </w:t>
      </w:r>
      <w:proofErr w:type="spellStart"/>
      <w:r>
        <w:t>dila</w:t>
      </w:r>
      <w:proofErr w:type="spellEnd"/>
      <w:r>
        <w:t xml:space="preserve"> a zpřístupni přiložené soubory dle </w:t>
      </w:r>
      <w:proofErr w:type="spellStart"/>
      <w:r>
        <w:t>vynačené</w:t>
      </w:r>
      <w:proofErr w:type="spellEnd"/>
      <w:r>
        <w:t xml:space="preserve"> licence </w:t>
      </w:r>
      <w:r>
        <w:rPr>
          <w:lang w:val="en-US" w:eastAsia="en-US" w:bidi="en-US"/>
        </w:rPr>
        <w:t>Open Access.</w:t>
      </w:r>
    </w:p>
    <w:p w:rsidR="004A1C31" w:rsidRDefault="00A40D38">
      <w:pPr>
        <w:pStyle w:val="Bodytext30"/>
        <w:shd w:val="clear" w:color="auto" w:fill="auto"/>
        <w:spacing w:after="120" w:line="240" w:lineRule="auto"/>
        <w:ind w:left="0" w:firstLine="460"/>
      </w:pPr>
      <w:r>
        <w:rPr>
          <w:b/>
          <w:bCs/>
          <w:color w:val="242225"/>
        </w:rPr>
        <w:t>Volitelné doplňkové moduly</w:t>
      </w:r>
    </w:p>
    <w:p w:rsidR="004A1C31" w:rsidRDefault="00A40D38">
      <w:pPr>
        <w:pStyle w:val="Bodytext30"/>
        <w:shd w:val="clear" w:color="auto" w:fill="auto"/>
        <w:spacing w:line="240" w:lineRule="auto"/>
        <w:ind w:left="0" w:firstLine="460"/>
      </w:pPr>
      <w:r>
        <w:rPr>
          <w:b/>
          <w:bCs/>
          <w:color w:val="242225"/>
        </w:rPr>
        <w:t xml:space="preserve">OBD 3 - </w:t>
      </w:r>
      <w:proofErr w:type="spellStart"/>
      <w:r>
        <w:rPr>
          <w:b/>
          <w:bCs/>
          <w:color w:val="242225"/>
        </w:rPr>
        <w:t>repozitář</w:t>
      </w:r>
      <w:proofErr w:type="spellEnd"/>
      <w:r>
        <w:rPr>
          <w:b/>
          <w:bCs/>
          <w:color w:val="242225"/>
        </w:rPr>
        <w:t xml:space="preserve"> zdrojových dat pro výsledky (datových sad)</w:t>
      </w:r>
    </w:p>
    <w:p w:rsidR="004A1C31" w:rsidRDefault="00A40D38">
      <w:pPr>
        <w:pStyle w:val="Bodytext30"/>
        <w:numPr>
          <w:ilvl w:val="0"/>
          <w:numId w:val="13"/>
        </w:numPr>
        <w:shd w:val="clear" w:color="auto" w:fill="auto"/>
        <w:tabs>
          <w:tab w:val="left" w:pos="713"/>
        </w:tabs>
        <w:spacing w:line="240" w:lineRule="auto"/>
        <w:ind w:left="0" w:firstLine="460"/>
      </w:pPr>
      <w:r>
        <w:t xml:space="preserve">úložiště zdrojových </w:t>
      </w:r>
      <w:proofErr w:type="gramStart"/>
      <w:r>
        <w:t>dat - řešeno</w:t>
      </w:r>
      <w:proofErr w:type="gramEnd"/>
      <w:r>
        <w:t xml:space="preserve"> prostřednictvím centrálního úložiště dokumentů</w:t>
      </w:r>
    </w:p>
    <w:p w:rsidR="004A1C31" w:rsidRDefault="00A40D38">
      <w:pPr>
        <w:pStyle w:val="Bodytext30"/>
        <w:numPr>
          <w:ilvl w:val="0"/>
          <w:numId w:val="13"/>
        </w:numPr>
        <w:shd w:val="clear" w:color="auto" w:fill="auto"/>
        <w:tabs>
          <w:tab w:val="left" w:pos="713"/>
        </w:tabs>
        <w:spacing w:after="180" w:line="240" w:lineRule="auto"/>
        <w:ind w:left="0" w:firstLine="460"/>
      </w:pPr>
      <w:r>
        <w:t>připraveno na zpracování a zpřístupnění velkých objemů dat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42"/>
        <w:gridCol w:w="1421"/>
        <w:gridCol w:w="1157"/>
        <w:gridCol w:w="3139"/>
      </w:tblGrid>
      <w:tr w:rsidR="004A1C31">
        <w:trPr>
          <w:trHeight w:hRule="exact" w:val="274"/>
          <w:jc w:val="center"/>
        </w:trPr>
        <w:tc>
          <w:tcPr>
            <w:tcW w:w="2342" w:type="dxa"/>
            <w:shd w:val="clear" w:color="auto" w:fill="3A1122"/>
            <w:vAlign w:val="bottom"/>
          </w:tcPr>
          <w:p w:rsidR="004A1C31" w:rsidRDefault="00A40D38">
            <w:pPr>
              <w:pStyle w:val="Other0"/>
              <w:pBdr>
                <w:top w:val="single" w:sz="0" w:space="0" w:color="350D1D"/>
                <w:left w:val="single" w:sz="0" w:space="0" w:color="350D1D"/>
                <w:bottom w:val="single" w:sz="0" w:space="0" w:color="350D1D"/>
                <w:right w:val="single" w:sz="0" w:space="0" w:color="350D1D"/>
              </w:pBdr>
              <w:shd w:val="clear" w:color="auto" w:fill="350D1D"/>
              <w:spacing w:after="0"/>
              <w:ind w:firstLine="220"/>
              <w:rPr>
                <w:sz w:val="16"/>
                <w:szCs w:val="16"/>
              </w:rPr>
            </w:pPr>
            <w:r>
              <w:rPr>
                <w:rFonts w:ascii="Arial" w:eastAsia="Arial" w:hAnsi="Arial" w:cs="Arial"/>
                <w:b/>
                <w:bCs/>
                <w:color w:val="E4C8D8"/>
                <w:sz w:val="16"/>
                <w:szCs w:val="16"/>
              </w:rPr>
              <w:t>Specifikace produktu</w:t>
            </w:r>
          </w:p>
        </w:tc>
        <w:tc>
          <w:tcPr>
            <w:tcW w:w="1421" w:type="dxa"/>
            <w:shd w:val="clear" w:color="auto" w:fill="3A1122"/>
            <w:vAlign w:val="bottom"/>
          </w:tcPr>
          <w:p w:rsidR="004A1C31" w:rsidRDefault="00A40D38">
            <w:pPr>
              <w:pStyle w:val="Other0"/>
              <w:pBdr>
                <w:top w:val="single" w:sz="0" w:space="0" w:color="3C1324"/>
                <w:left w:val="single" w:sz="0" w:space="0" w:color="3C1324"/>
                <w:bottom w:val="single" w:sz="0" w:space="0" w:color="3C1324"/>
                <w:right w:val="single" w:sz="0" w:space="0" w:color="3C1324"/>
              </w:pBdr>
              <w:shd w:val="clear" w:color="auto" w:fill="3C1324"/>
              <w:spacing w:after="0"/>
              <w:jc w:val="right"/>
              <w:rPr>
                <w:sz w:val="16"/>
                <w:szCs w:val="16"/>
              </w:rPr>
            </w:pPr>
            <w:r>
              <w:rPr>
                <w:rFonts w:ascii="Arial" w:eastAsia="Arial" w:hAnsi="Arial" w:cs="Arial"/>
                <w:b/>
                <w:bCs/>
                <w:color w:val="E4C8D8"/>
                <w:sz w:val="16"/>
                <w:szCs w:val="16"/>
              </w:rPr>
              <w:t>Cena bez DPH</w:t>
            </w:r>
          </w:p>
        </w:tc>
        <w:tc>
          <w:tcPr>
            <w:tcW w:w="1157" w:type="dxa"/>
            <w:shd w:val="clear" w:color="auto" w:fill="3A1122"/>
            <w:vAlign w:val="bottom"/>
          </w:tcPr>
          <w:p w:rsidR="004A1C31" w:rsidRDefault="00A40D38">
            <w:pPr>
              <w:pStyle w:val="Other0"/>
              <w:pBdr>
                <w:top w:val="single" w:sz="0" w:space="0" w:color="3B1224"/>
                <w:left w:val="single" w:sz="0" w:space="0" w:color="3B1224"/>
                <w:bottom w:val="single" w:sz="0" w:space="0" w:color="3B1224"/>
                <w:right w:val="single" w:sz="0" w:space="0" w:color="3B1224"/>
              </w:pBdr>
              <w:shd w:val="clear" w:color="auto" w:fill="3B1224"/>
              <w:spacing w:after="0"/>
              <w:ind w:right="140"/>
              <w:jc w:val="right"/>
              <w:rPr>
                <w:sz w:val="16"/>
                <w:szCs w:val="16"/>
              </w:rPr>
            </w:pPr>
            <w:r>
              <w:rPr>
                <w:rFonts w:ascii="Arial" w:eastAsia="Arial" w:hAnsi="Arial" w:cs="Arial"/>
                <w:b/>
                <w:bCs/>
                <w:color w:val="E4C8D8"/>
                <w:sz w:val="16"/>
                <w:szCs w:val="16"/>
              </w:rPr>
              <w:t>Cena s DPH</w:t>
            </w:r>
          </w:p>
        </w:tc>
        <w:tc>
          <w:tcPr>
            <w:tcW w:w="3139" w:type="dxa"/>
            <w:shd w:val="clear" w:color="auto" w:fill="3A1122"/>
            <w:vAlign w:val="bottom"/>
          </w:tcPr>
          <w:p w:rsidR="004A1C31" w:rsidRDefault="00A40D38">
            <w:pPr>
              <w:pStyle w:val="Other0"/>
              <w:pBdr>
                <w:top w:val="single" w:sz="0" w:space="0" w:color="411224"/>
                <w:left w:val="single" w:sz="0" w:space="0" w:color="411224"/>
                <w:bottom w:val="single" w:sz="0" w:space="0" w:color="411224"/>
                <w:right w:val="single" w:sz="0" w:space="0" w:color="411224"/>
              </w:pBdr>
              <w:shd w:val="clear" w:color="auto" w:fill="411224"/>
              <w:tabs>
                <w:tab w:val="left" w:pos="3064"/>
              </w:tabs>
              <w:spacing w:after="0"/>
              <w:ind w:firstLine="1000"/>
              <w:rPr>
                <w:sz w:val="16"/>
                <w:szCs w:val="16"/>
              </w:rPr>
            </w:pPr>
            <w:r>
              <w:rPr>
                <w:rFonts w:ascii="Arial" w:eastAsia="Arial" w:hAnsi="Arial" w:cs="Arial"/>
                <w:b/>
                <w:bCs/>
                <w:color w:val="E4C8D8"/>
                <w:sz w:val="16"/>
                <w:szCs w:val="16"/>
              </w:rPr>
              <w:t>Poznámka</w:t>
            </w:r>
            <w:r>
              <w:rPr>
                <w:rFonts w:ascii="Arial" w:eastAsia="Arial" w:hAnsi="Arial" w:cs="Arial"/>
                <w:b/>
                <w:bCs/>
                <w:color w:val="E4C8D8"/>
                <w:sz w:val="16"/>
                <w:szCs w:val="16"/>
              </w:rPr>
              <w:tab/>
              <w:t>i</w:t>
            </w:r>
          </w:p>
        </w:tc>
      </w:tr>
      <w:tr w:rsidR="004A1C31">
        <w:trPr>
          <w:trHeight w:hRule="exact" w:val="898"/>
          <w:jc w:val="center"/>
        </w:trPr>
        <w:tc>
          <w:tcPr>
            <w:tcW w:w="2342" w:type="dxa"/>
            <w:shd w:val="clear" w:color="auto" w:fill="FFFFFF"/>
            <w:vAlign w:val="center"/>
          </w:tcPr>
          <w:p w:rsidR="004A1C31" w:rsidRDefault="00A40D38">
            <w:pPr>
              <w:pStyle w:val="Other0"/>
              <w:shd w:val="clear" w:color="auto" w:fill="auto"/>
              <w:spacing w:after="80"/>
              <w:ind w:firstLine="260"/>
              <w:rPr>
                <w:sz w:val="16"/>
                <w:szCs w:val="16"/>
              </w:rPr>
            </w:pPr>
            <w:proofErr w:type="gramStart"/>
            <w:r>
              <w:rPr>
                <w:rFonts w:ascii="Arial" w:eastAsia="Arial" w:hAnsi="Arial" w:cs="Arial"/>
                <w:i/>
                <w:iCs/>
                <w:color w:val="474548"/>
                <w:sz w:val="16"/>
                <w:szCs w:val="16"/>
              </w:rPr>
              <w:t xml:space="preserve">VERSO </w:t>
            </w:r>
            <w:r>
              <w:rPr>
                <w:rFonts w:ascii="Arial" w:eastAsia="Arial" w:hAnsi="Arial" w:cs="Arial"/>
                <w:i/>
                <w:iCs/>
                <w:color w:val="6C6C6C"/>
                <w:sz w:val="16"/>
                <w:szCs w:val="16"/>
              </w:rPr>
              <w:t xml:space="preserve">- </w:t>
            </w:r>
            <w:r>
              <w:rPr>
                <w:rFonts w:ascii="Arial" w:eastAsia="Arial" w:hAnsi="Arial" w:cs="Arial"/>
                <w:i/>
                <w:iCs/>
                <w:color w:val="474548"/>
                <w:sz w:val="16"/>
                <w:szCs w:val="16"/>
              </w:rPr>
              <w:t>licence</w:t>
            </w:r>
            <w:proofErr w:type="gramEnd"/>
          </w:p>
          <w:p w:rsidR="004A1C31" w:rsidRDefault="00A40D38">
            <w:pPr>
              <w:pStyle w:val="Other0"/>
              <w:shd w:val="clear" w:color="auto" w:fill="auto"/>
              <w:spacing w:after="0"/>
              <w:ind w:firstLine="260"/>
              <w:rPr>
                <w:sz w:val="16"/>
                <w:szCs w:val="16"/>
              </w:rPr>
            </w:pPr>
            <w:r>
              <w:rPr>
                <w:rFonts w:ascii="Arial" w:eastAsia="Arial" w:hAnsi="Arial" w:cs="Arial"/>
                <w:i/>
                <w:iCs/>
                <w:color w:val="474548"/>
                <w:sz w:val="16"/>
                <w:szCs w:val="16"/>
                <w:lang w:val="en-US" w:eastAsia="en-US" w:bidi="en-US"/>
              </w:rPr>
              <w:t xml:space="preserve">VERSO </w:t>
            </w:r>
            <w:r>
              <w:rPr>
                <w:rFonts w:ascii="Arial" w:eastAsia="Arial" w:hAnsi="Arial" w:cs="Arial"/>
                <w:i/>
                <w:iCs/>
                <w:color w:val="6C6C6C"/>
                <w:sz w:val="16"/>
                <w:szCs w:val="16"/>
              </w:rPr>
              <w:t xml:space="preserve">- </w:t>
            </w:r>
            <w:r>
              <w:rPr>
                <w:rFonts w:ascii="Arial" w:eastAsia="Arial" w:hAnsi="Arial" w:cs="Arial"/>
                <w:i/>
                <w:iCs/>
                <w:color w:val="474548"/>
                <w:sz w:val="16"/>
                <w:szCs w:val="16"/>
              </w:rPr>
              <w:t>integrace</w:t>
            </w:r>
          </w:p>
        </w:tc>
        <w:tc>
          <w:tcPr>
            <w:tcW w:w="1421" w:type="dxa"/>
            <w:shd w:val="clear" w:color="auto" w:fill="FFFFFF"/>
            <w:vAlign w:val="center"/>
          </w:tcPr>
          <w:p w:rsidR="004A1C31" w:rsidRDefault="00A40D38">
            <w:pPr>
              <w:pStyle w:val="Other0"/>
              <w:shd w:val="clear" w:color="auto" w:fill="auto"/>
              <w:spacing w:after="80"/>
              <w:ind w:firstLine="560"/>
              <w:rPr>
                <w:sz w:val="16"/>
                <w:szCs w:val="16"/>
              </w:rPr>
            </w:pPr>
            <w:r>
              <w:rPr>
                <w:rFonts w:ascii="Arial" w:eastAsia="Arial" w:hAnsi="Arial" w:cs="Arial"/>
                <w:color w:val="474548"/>
                <w:sz w:val="16"/>
                <w:szCs w:val="16"/>
              </w:rPr>
              <w:t xml:space="preserve">50 </w:t>
            </w:r>
            <w:r>
              <w:rPr>
                <w:rFonts w:ascii="Arial" w:eastAsia="Arial" w:hAnsi="Arial" w:cs="Arial"/>
                <w:i/>
                <w:iCs/>
                <w:color w:val="474548"/>
                <w:sz w:val="16"/>
                <w:szCs w:val="16"/>
              </w:rPr>
              <w:t>000 Kč</w:t>
            </w:r>
          </w:p>
          <w:p w:rsidR="004A1C31" w:rsidRDefault="00A40D38">
            <w:pPr>
              <w:pStyle w:val="Other0"/>
              <w:shd w:val="clear" w:color="auto" w:fill="auto"/>
              <w:spacing w:after="0"/>
              <w:ind w:firstLine="560"/>
              <w:rPr>
                <w:sz w:val="16"/>
                <w:szCs w:val="16"/>
              </w:rPr>
            </w:pPr>
            <w:r>
              <w:rPr>
                <w:rFonts w:ascii="Arial" w:eastAsia="Arial" w:hAnsi="Arial" w:cs="Arial"/>
                <w:i/>
                <w:iCs/>
                <w:color w:val="474548"/>
                <w:sz w:val="16"/>
                <w:szCs w:val="16"/>
              </w:rPr>
              <w:t>46 400 Kč</w:t>
            </w:r>
          </w:p>
        </w:tc>
        <w:tc>
          <w:tcPr>
            <w:tcW w:w="1157" w:type="dxa"/>
            <w:shd w:val="clear" w:color="auto" w:fill="FFFFFF"/>
            <w:vAlign w:val="center"/>
          </w:tcPr>
          <w:p w:rsidR="004A1C31" w:rsidRDefault="00A40D38">
            <w:pPr>
              <w:pStyle w:val="Other0"/>
              <w:shd w:val="clear" w:color="auto" w:fill="auto"/>
              <w:spacing w:after="80"/>
              <w:jc w:val="right"/>
              <w:rPr>
                <w:sz w:val="16"/>
                <w:szCs w:val="16"/>
              </w:rPr>
            </w:pPr>
            <w:r>
              <w:rPr>
                <w:rFonts w:ascii="Arial" w:eastAsia="Arial" w:hAnsi="Arial" w:cs="Arial"/>
                <w:color w:val="474548"/>
                <w:sz w:val="16"/>
                <w:szCs w:val="16"/>
              </w:rPr>
              <w:t xml:space="preserve">60 500 </w:t>
            </w:r>
            <w:r>
              <w:rPr>
                <w:rFonts w:ascii="Arial" w:eastAsia="Arial" w:hAnsi="Arial" w:cs="Arial"/>
                <w:i/>
                <w:iCs/>
                <w:color w:val="474548"/>
                <w:sz w:val="16"/>
                <w:szCs w:val="16"/>
              </w:rPr>
              <w:t>Kč</w:t>
            </w:r>
          </w:p>
          <w:p w:rsidR="004A1C31" w:rsidRDefault="00A40D38">
            <w:pPr>
              <w:pStyle w:val="Other0"/>
              <w:shd w:val="clear" w:color="auto" w:fill="auto"/>
              <w:spacing w:after="0"/>
              <w:jc w:val="right"/>
              <w:rPr>
                <w:sz w:val="16"/>
                <w:szCs w:val="16"/>
              </w:rPr>
            </w:pPr>
            <w:r>
              <w:rPr>
                <w:rFonts w:ascii="Arial" w:eastAsia="Arial" w:hAnsi="Arial" w:cs="Arial"/>
                <w:i/>
                <w:iCs/>
                <w:color w:val="474548"/>
                <w:sz w:val="16"/>
                <w:szCs w:val="16"/>
              </w:rPr>
              <w:t>56 144 Kč</w:t>
            </w:r>
          </w:p>
        </w:tc>
        <w:tc>
          <w:tcPr>
            <w:tcW w:w="3139" w:type="dxa"/>
            <w:shd w:val="clear" w:color="auto" w:fill="FFFFFF"/>
            <w:vAlign w:val="center"/>
          </w:tcPr>
          <w:p w:rsidR="004A1C31" w:rsidRDefault="00A40D38">
            <w:pPr>
              <w:pStyle w:val="Other0"/>
              <w:shd w:val="clear" w:color="auto" w:fill="auto"/>
              <w:spacing w:after="40"/>
              <w:rPr>
                <w:sz w:val="13"/>
                <w:szCs w:val="13"/>
              </w:rPr>
            </w:pPr>
            <w:r>
              <w:rPr>
                <w:rFonts w:ascii="Arial" w:eastAsia="Arial" w:hAnsi="Arial" w:cs="Arial"/>
                <w:color w:val="474548"/>
                <w:sz w:val="13"/>
                <w:szCs w:val="13"/>
              </w:rPr>
              <w:t>aplikační server</w:t>
            </w:r>
          </w:p>
          <w:p w:rsidR="004A1C31" w:rsidRDefault="00A40D38">
            <w:pPr>
              <w:pStyle w:val="Other0"/>
              <w:shd w:val="clear" w:color="auto" w:fill="auto"/>
              <w:spacing w:after="0"/>
              <w:rPr>
                <w:sz w:val="13"/>
                <w:szCs w:val="13"/>
              </w:rPr>
            </w:pPr>
            <w:r>
              <w:rPr>
                <w:rFonts w:ascii="Arial" w:eastAsia="Arial" w:hAnsi="Arial" w:cs="Arial"/>
                <w:color w:val="474548"/>
                <w:sz w:val="13"/>
                <w:szCs w:val="13"/>
              </w:rPr>
              <w:t xml:space="preserve">napojení na zdrojové </w:t>
            </w:r>
            <w:proofErr w:type="gramStart"/>
            <w:r>
              <w:rPr>
                <w:rFonts w:ascii="Arial" w:eastAsia="Arial" w:hAnsi="Arial" w:cs="Arial"/>
                <w:color w:val="474548"/>
                <w:sz w:val="13"/>
                <w:szCs w:val="13"/>
              </w:rPr>
              <w:t xml:space="preserve">systémy </w:t>
            </w:r>
            <w:r>
              <w:rPr>
                <w:rFonts w:ascii="Arial" w:eastAsia="Arial" w:hAnsi="Arial" w:cs="Arial"/>
                <w:color w:val="6C6C6C"/>
                <w:sz w:val="13"/>
                <w:szCs w:val="13"/>
              </w:rPr>
              <w:t xml:space="preserve">- </w:t>
            </w:r>
            <w:r>
              <w:rPr>
                <w:rFonts w:ascii="Arial" w:eastAsia="Arial" w:hAnsi="Arial" w:cs="Arial"/>
                <w:color w:val="474548"/>
                <w:sz w:val="13"/>
                <w:szCs w:val="13"/>
              </w:rPr>
              <w:t>osoby</w:t>
            </w:r>
            <w:proofErr w:type="gramEnd"/>
            <w:r>
              <w:rPr>
                <w:rFonts w:ascii="Arial" w:eastAsia="Arial" w:hAnsi="Arial" w:cs="Arial"/>
                <w:color w:val="474548"/>
                <w:sz w:val="13"/>
                <w:szCs w:val="13"/>
              </w:rPr>
              <w:t xml:space="preserve"> pracoviště uživatele, přihlášeni (SSO, LDAP)</w:t>
            </w:r>
          </w:p>
        </w:tc>
      </w:tr>
      <w:tr w:rsidR="004A1C31">
        <w:trPr>
          <w:trHeight w:hRule="exact" w:val="1181"/>
          <w:jc w:val="center"/>
        </w:trPr>
        <w:tc>
          <w:tcPr>
            <w:tcW w:w="2342" w:type="dxa"/>
            <w:shd w:val="clear" w:color="auto" w:fill="FFFFFF"/>
            <w:vAlign w:val="center"/>
          </w:tcPr>
          <w:p w:rsidR="004A1C31" w:rsidRDefault="00A40D38">
            <w:pPr>
              <w:pStyle w:val="Other0"/>
              <w:shd w:val="clear" w:color="auto" w:fill="auto"/>
              <w:spacing w:after="80"/>
              <w:ind w:firstLine="260"/>
              <w:rPr>
                <w:sz w:val="16"/>
                <w:szCs w:val="16"/>
              </w:rPr>
            </w:pPr>
            <w:r>
              <w:rPr>
                <w:rFonts w:ascii="Arial" w:eastAsia="Arial" w:hAnsi="Arial" w:cs="Arial"/>
                <w:i/>
                <w:iCs/>
                <w:color w:val="474548"/>
                <w:sz w:val="16"/>
                <w:szCs w:val="16"/>
              </w:rPr>
              <w:t xml:space="preserve">OBD 3.0 </w:t>
            </w:r>
            <w:r>
              <w:rPr>
                <w:rFonts w:ascii="Arial" w:eastAsia="Arial" w:hAnsi="Arial" w:cs="Arial"/>
                <w:i/>
                <w:iCs/>
                <w:color w:val="6C6C6C"/>
                <w:sz w:val="16"/>
                <w:szCs w:val="16"/>
              </w:rPr>
              <w:t xml:space="preserve">■ </w:t>
            </w:r>
            <w:r>
              <w:rPr>
                <w:rFonts w:ascii="Arial" w:eastAsia="Arial" w:hAnsi="Arial" w:cs="Arial"/>
                <w:i/>
                <w:iCs/>
                <w:color w:val="474548"/>
                <w:sz w:val="16"/>
                <w:szCs w:val="16"/>
              </w:rPr>
              <w:t>licence</w:t>
            </w:r>
          </w:p>
          <w:p w:rsidR="004A1C31" w:rsidRDefault="00A40D38">
            <w:pPr>
              <w:pStyle w:val="Other0"/>
              <w:shd w:val="clear" w:color="auto" w:fill="auto"/>
              <w:spacing w:after="80"/>
              <w:ind w:firstLine="260"/>
              <w:rPr>
                <w:sz w:val="16"/>
                <w:szCs w:val="16"/>
              </w:rPr>
            </w:pPr>
            <w:r>
              <w:rPr>
                <w:rFonts w:ascii="Arial" w:eastAsia="Arial" w:hAnsi="Arial" w:cs="Arial"/>
                <w:i/>
                <w:iCs/>
                <w:color w:val="474548"/>
                <w:sz w:val="16"/>
                <w:szCs w:val="16"/>
              </w:rPr>
              <w:t>OBD 3.0 - implementace</w:t>
            </w:r>
          </w:p>
          <w:p w:rsidR="004A1C31" w:rsidRDefault="00A40D38">
            <w:pPr>
              <w:pStyle w:val="Other0"/>
              <w:shd w:val="clear" w:color="auto" w:fill="auto"/>
              <w:spacing w:after="80"/>
              <w:ind w:left="220" w:firstLine="60"/>
              <w:rPr>
                <w:sz w:val="16"/>
                <w:szCs w:val="16"/>
              </w:rPr>
            </w:pPr>
            <w:r>
              <w:rPr>
                <w:rFonts w:ascii="Arial" w:eastAsia="Arial" w:hAnsi="Arial" w:cs="Arial"/>
                <w:i/>
                <w:iCs/>
                <w:color w:val="474548"/>
                <w:sz w:val="16"/>
                <w:szCs w:val="16"/>
              </w:rPr>
              <w:t xml:space="preserve">OBD 3.0- institucionální </w:t>
            </w:r>
            <w:proofErr w:type="spellStart"/>
            <w:proofErr w:type="gramStart"/>
            <w:r>
              <w:rPr>
                <w:rFonts w:ascii="Arial" w:eastAsia="Arial" w:hAnsi="Arial" w:cs="Arial"/>
                <w:i/>
                <w:iCs/>
                <w:color w:val="474548"/>
                <w:sz w:val="16"/>
                <w:szCs w:val="16"/>
              </w:rPr>
              <w:t>repozitář</w:t>
            </w:r>
            <w:proofErr w:type="spellEnd"/>
            <w:r>
              <w:rPr>
                <w:rFonts w:ascii="Arial" w:eastAsia="Arial" w:hAnsi="Arial" w:cs="Arial"/>
                <w:i/>
                <w:iCs/>
                <w:color w:val="474548"/>
                <w:sz w:val="16"/>
                <w:szCs w:val="16"/>
              </w:rPr>
              <w:t xml:space="preserve"> - licence</w:t>
            </w:r>
            <w:proofErr w:type="gramEnd"/>
          </w:p>
        </w:tc>
        <w:tc>
          <w:tcPr>
            <w:tcW w:w="1421" w:type="dxa"/>
            <w:shd w:val="clear" w:color="auto" w:fill="FFFFFF"/>
            <w:vAlign w:val="center"/>
          </w:tcPr>
          <w:p w:rsidR="004A1C31" w:rsidRDefault="00A40D38">
            <w:pPr>
              <w:pStyle w:val="Other0"/>
              <w:shd w:val="clear" w:color="auto" w:fill="auto"/>
              <w:spacing w:after="80"/>
              <w:jc w:val="right"/>
              <w:rPr>
                <w:sz w:val="16"/>
                <w:szCs w:val="16"/>
              </w:rPr>
            </w:pPr>
            <w:r>
              <w:rPr>
                <w:rFonts w:ascii="Arial" w:eastAsia="Arial" w:hAnsi="Arial" w:cs="Arial"/>
                <w:i/>
                <w:iCs/>
                <w:color w:val="474548"/>
                <w:sz w:val="16"/>
                <w:szCs w:val="16"/>
              </w:rPr>
              <w:t>260 000 Kč</w:t>
            </w:r>
          </w:p>
          <w:p w:rsidR="004A1C31" w:rsidRDefault="00A40D38">
            <w:pPr>
              <w:pStyle w:val="Other0"/>
              <w:shd w:val="clear" w:color="auto" w:fill="auto"/>
              <w:spacing w:after="160"/>
              <w:ind w:firstLine="560"/>
              <w:jc w:val="both"/>
              <w:rPr>
                <w:sz w:val="16"/>
                <w:szCs w:val="16"/>
              </w:rPr>
            </w:pPr>
            <w:r>
              <w:rPr>
                <w:rFonts w:ascii="Arial" w:eastAsia="Arial" w:hAnsi="Arial" w:cs="Arial"/>
                <w:i/>
                <w:iCs/>
                <w:color w:val="474548"/>
                <w:sz w:val="16"/>
                <w:szCs w:val="16"/>
              </w:rPr>
              <w:t>95 000 Kč</w:t>
            </w:r>
          </w:p>
          <w:p w:rsidR="004A1C31" w:rsidRDefault="00A40D38">
            <w:pPr>
              <w:pStyle w:val="Other0"/>
              <w:shd w:val="clear" w:color="auto" w:fill="auto"/>
              <w:spacing w:after="120"/>
              <w:ind w:firstLine="560"/>
              <w:jc w:val="both"/>
              <w:rPr>
                <w:sz w:val="16"/>
                <w:szCs w:val="16"/>
              </w:rPr>
            </w:pPr>
            <w:r>
              <w:rPr>
                <w:rFonts w:ascii="Arial" w:eastAsia="Arial" w:hAnsi="Arial" w:cs="Arial"/>
                <w:i/>
                <w:iCs/>
                <w:color w:val="474548"/>
                <w:sz w:val="16"/>
                <w:szCs w:val="16"/>
              </w:rPr>
              <w:t>69 400 Kč</w:t>
            </w:r>
          </w:p>
        </w:tc>
        <w:tc>
          <w:tcPr>
            <w:tcW w:w="1157" w:type="dxa"/>
            <w:shd w:val="clear" w:color="auto" w:fill="FFFFFF"/>
            <w:vAlign w:val="center"/>
          </w:tcPr>
          <w:p w:rsidR="004A1C31" w:rsidRDefault="00A40D38">
            <w:pPr>
              <w:pStyle w:val="Other0"/>
              <w:shd w:val="clear" w:color="auto" w:fill="auto"/>
              <w:spacing w:after="80"/>
              <w:jc w:val="right"/>
              <w:rPr>
                <w:sz w:val="16"/>
                <w:szCs w:val="16"/>
              </w:rPr>
            </w:pPr>
            <w:r>
              <w:rPr>
                <w:rFonts w:ascii="Arial" w:eastAsia="Arial" w:hAnsi="Arial" w:cs="Arial"/>
                <w:i/>
                <w:iCs/>
                <w:color w:val="474548"/>
                <w:sz w:val="16"/>
                <w:szCs w:val="16"/>
              </w:rPr>
              <w:t>314 600 Kč</w:t>
            </w:r>
          </w:p>
          <w:p w:rsidR="004A1C31" w:rsidRDefault="00A40D38">
            <w:pPr>
              <w:pStyle w:val="Other0"/>
              <w:shd w:val="clear" w:color="auto" w:fill="auto"/>
              <w:spacing w:after="180"/>
              <w:jc w:val="right"/>
              <w:rPr>
                <w:sz w:val="16"/>
                <w:szCs w:val="16"/>
              </w:rPr>
            </w:pPr>
            <w:r>
              <w:rPr>
                <w:rFonts w:ascii="Arial" w:eastAsia="Arial" w:hAnsi="Arial" w:cs="Arial"/>
                <w:i/>
                <w:iCs/>
                <w:color w:val="474548"/>
                <w:sz w:val="16"/>
                <w:szCs w:val="16"/>
              </w:rPr>
              <w:t>114 950 Kč</w:t>
            </w:r>
          </w:p>
          <w:p w:rsidR="004A1C31" w:rsidRDefault="00A40D38">
            <w:pPr>
              <w:pStyle w:val="Other0"/>
              <w:shd w:val="clear" w:color="auto" w:fill="auto"/>
              <w:spacing w:after="120"/>
              <w:jc w:val="right"/>
              <w:rPr>
                <w:sz w:val="16"/>
                <w:szCs w:val="16"/>
              </w:rPr>
            </w:pPr>
            <w:r>
              <w:rPr>
                <w:rFonts w:ascii="Arial" w:eastAsia="Arial" w:hAnsi="Arial" w:cs="Arial"/>
                <w:i/>
                <w:iCs/>
                <w:color w:val="474548"/>
                <w:sz w:val="16"/>
                <w:szCs w:val="16"/>
              </w:rPr>
              <w:t>83 974 KČ</w:t>
            </w:r>
          </w:p>
        </w:tc>
        <w:tc>
          <w:tcPr>
            <w:tcW w:w="3139" w:type="dxa"/>
            <w:shd w:val="clear" w:color="auto" w:fill="FFFFFF"/>
            <w:vAlign w:val="center"/>
          </w:tcPr>
          <w:p w:rsidR="004A1C31" w:rsidRDefault="00A40D38">
            <w:pPr>
              <w:pStyle w:val="Other0"/>
              <w:shd w:val="clear" w:color="auto" w:fill="auto"/>
              <w:spacing w:after="0" w:line="293" w:lineRule="auto"/>
              <w:rPr>
                <w:sz w:val="13"/>
                <w:szCs w:val="13"/>
              </w:rPr>
            </w:pPr>
            <w:r>
              <w:rPr>
                <w:rFonts w:ascii="Arial" w:eastAsia="Arial" w:hAnsi="Arial" w:cs="Arial"/>
                <w:color w:val="474548"/>
                <w:sz w:val="13"/>
                <w:szCs w:val="13"/>
              </w:rPr>
              <w:t xml:space="preserve">OBD 3 </w:t>
            </w:r>
            <w:r>
              <w:rPr>
                <w:rFonts w:ascii="Arial" w:eastAsia="Arial" w:hAnsi="Arial" w:cs="Arial"/>
                <w:color w:val="6C6C6C"/>
                <w:sz w:val="13"/>
                <w:szCs w:val="13"/>
              </w:rPr>
              <w:t xml:space="preserve">- </w:t>
            </w:r>
            <w:r>
              <w:rPr>
                <w:rFonts w:ascii="Arial" w:eastAsia="Arial" w:hAnsi="Arial" w:cs="Arial"/>
                <w:color w:val="474548"/>
                <w:sz w:val="13"/>
                <w:szCs w:val="13"/>
              </w:rPr>
              <w:t xml:space="preserve">včetně modulů </w:t>
            </w:r>
            <w:r>
              <w:rPr>
                <w:rFonts w:ascii="Arial" w:eastAsia="Arial" w:hAnsi="Arial" w:cs="Arial"/>
                <w:color w:val="474548"/>
                <w:sz w:val="13"/>
                <w:szCs w:val="13"/>
                <w:lang w:val="en-US" w:eastAsia="en-US" w:bidi="en-US"/>
              </w:rPr>
              <w:t xml:space="preserve">report, statistic </w:t>
            </w:r>
            <w:r>
              <w:rPr>
                <w:rFonts w:ascii="Arial" w:eastAsia="Arial" w:hAnsi="Arial" w:cs="Arial"/>
                <w:color w:val="474548"/>
                <w:sz w:val="13"/>
                <w:szCs w:val="13"/>
              </w:rPr>
              <w:t xml:space="preserve">public instalace nastaveni forem, napojeni na </w:t>
            </w:r>
            <w:proofErr w:type="spellStart"/>
            <w:r>
              <w:rPr>
                <w:rFonts w:ascii="Arial" w:eastAsia="Arial" w:hAnsi="Arial" w:cs="Arial"/>
                <w:color w:val="474548"/>
                <w:sz w:val="13"/>
                <w:szCs w:val="13"/>
              </w:rPr>
              <w:t>instrastrukturu</w:t>
            </w:r>
            <w:proofErr w:type="spellEnd"/>
            <w:r>
              <w:rPr>
                <w:rFonts w:ascii="Arial" w:eastAsia="Arial" w:hAnsi="Arial" w:cs="Arial"/>
                <w:color w:val="474548"/>
                <w:sz w:val="13"/>
                <w:szCs w:val="13"/>
              </w:rPr>
              <w:t xml:space="preserve"> objednatele</w:t>
            </w:r>
          </w:p>
          <w:p w:rsidR="004A1C31" w:rsidRDefault="00A40D38">
            <w:pPr>
              <w:pStyle w:val="Other0"/>
              <w:shd w:val="clear" w:color="auto" w:fill="auto"/>
              <w:spacing w:after="0" w:line="254" w:lineRule="auto"/>
              <w:rPr>
                <w:sz w:val="13"/>
                <w:szCs w:val="13"/>
              </w:rPr>
            </w:pPr>
            <w:r>
              <w:rPr>
                <w:rFonts w:ascii="Arial" w:eastAsia="Arial" w:hAnsi="Arial" w:cs="Arial"/>
                <w:color w:val="474548"/>
                <w:sz w:val="13"/>
                <w:szCs w:val="13"/>
              </w:rPr>
              <w:t xml:space="preserve">Doplnění OBD 3 o funkce institucionálního </w:t>
            </w:r>
            <w:proofErr w:type="spellStart"/>
            <w:r>
              <w:rPr>
                <w:rFonts w:ascii="Arial" w:eastAsia="Arial" w:hAnsi="Arial" w:cs="Arial"/>
                <w:color w:val="474548"/>
                <w:sz w:val="13"/>
                <w:szCs w:val="13"/>
              </w:rPr>
              <w:t>repozitáře</w:t>
            </w:r>
            <w:proofErr w:type="spellEnd"/>
            <w:r>
              <w:rPr>
                <w:rFonts w:ascii="Arial" w:eastAsia="Arial" w:hAnsi="Arial" w:cs="Arial"/>
                <w:color w:val="474548"/>
                <w:sz w:val="13"/>
                <w:szCs w:val="13"/>
              </w:rPr>
              <w:t xml:space="preserve"> výsledku tvůrčí činnosti</w:t>
            </w:r>
          </w:p>
        </w:tc>
      </w:tr>
      <w:tr w:rsidR="004A1C31">
        <w:trPr>
          <w:trHeight w:hRule="exact" w:val="802"/>
          <w:jc w:val="center"/>
        </w:trPr>
        <w:tc>
          <w:tcPr>
            <w:tcW w:w="2342" w:type="dxa"/>
            <w:shd w:val="clear" w:color="auto" w:fill="FFFFFF"/>
            <w:vAlign w:val="center"/>
          </w:tcPr>
          <w:p w:rsidR="004A1C31" w:rsidRDefault="00A40D38">
            <w:pPr>
              <w:pStyle w:val="Other0"/>
              <w:shd w:val="clear" w:color="auto" w:fill="auto"/>
              <w:spacing w:after="60"/>
              <w:ind w:firstLine="260"/>
              <w:rPr>
                <w:sz w:val="16"/>
                <w:szCs w:val="16"/>
              </w:rPr>
            </w:pPr>
            <w:r>
              <w:rPr>
                <w:rFonts w:ascii="Arial" w:eastAsia="Arial" w:hAnsi="Arial" w:cs="Arial"/>
                <w:i/>
                <w:iCs/>
                <w:color w:val="474548"/>
                <w:sz w:val="16"/>
                <w:szCs w:val="16"/>
              </w:rPr>
              <w:t>školení</w:t>
            </w:r>
          </w:p>
          <w:p w:rsidR="004A1C31" w:rsidRDefault="00A40D38">
            <w:pPr>
              <w:pStyle w:val="Other0"/>
              <w:shd w:val="clear" w:color="auto" w:fill="auto"/>
              <w:spacing w:after="0"/>
              <w:ind w:firstLine="260"/>
              <w:rPr>
                <w:sz w:val="16"/>
                <w:szCs w:val="16"/>
              </w:rPr>
            </w:pPr>
            <w:proofErr w:type="gramStart"/>
            <w:r>
              <w:rPr>
                <w:rFonts w:ascii="Arial" w:eastAsia="Arial" w:hAnsi="Arial" w:cs="Arial"/>
                <w:i/>
                <w:iCs/>
                <w:color w:val="474548"/>
                <w:sz w:val="16"/>
                <w:szCs w:val="16"/>
              </w:rPr>
              <w:t>VERSO - licence</w:t>
            </w:r>
            <w:proofErr w:type="gramEnd"/>
            <w:r>
              <w:rPr>
                <w:rFonts w:ascii="Arial" w:eastAsia="Arial" w:hAnsi="Arial" w:cs="Arial"/>
                <w:i/>
                <w:iCs/>
                <w:color w:val="474548"/>
                <w:sz w:val="16"/>
                <w:szCs w:val="16"/>
              </w:rPr>
              <w:t xml:space="preserve"> - sleva</w:t>
            </w:r>
          </w:p>
        </w:tc>
        <w:tc>
          <w:tcPr>
            <w:tcW w:w="1421" w:type="dxa"/>
            <w:shd w:val="clear" w:color="auto" w:fill="FFFFFF"/>
            <w:vAlign w:val="center"/>
          </w:tcPr>
          <w:p w:rsidR="004A1C31" w:rsidRDefault="00A40D38">
            <w:pPr>
              <w:pStyle w:val="Other0"/>
              <w:shd w:val="clear" w:color="auto" w:fill="auto"/>
              <w:spacing w:after="0" w:line="307" w:lineRule="auto"/>
              <w:jc w:val="right"/>
              <w:rPr>
                <w:sz w:val="16"/>
                <w:szCs w:val="16"/>
              </w:rPr>
            </w:pPr>
            <w:r>
              <w:rPr>
                <w:rFonts w:ascii="Arial" w:eastAsia="Arial" w:hAnsi="Arial" w:cs="Arial"/>
                <w:i/>
                <w:iCs/>
                <w:color w:val="474548"/>
                <w:sz w:val="16"/>
                <w:szCs w:val="16"/>
              </w:rPr>
              <w:t>12 000 Kč -50 000 Kč</w:t>
            </w:r>
          </w:p>
        </w:tc>
        <w:tc>
          <w:tcPr>
            <w:tcW w:w="1157" w:type="dxa"/>
            <w:shd w:val="clear" w:color="auto" w:fill="FFFFFF"/>
            <w:vAlign w:val="center"/>
          </w:tcPr>
          <w:p w:rsidR="004A1C31" w:rsidRDefault="00A40D38">
            <w:pPr>
              <w:pStyle w:val="Other0"/>
              <w:shd w:val="clear" w:color="auto" w:fill="auto"/>
              <w:spacing w:after="0" w:line="307" w:lineRule="auto"/>
              <w:jc w:val="right"/>
              <w:rPr>
                <w:sz w:val="16"/>
                <w:szCs w:val="16"/>
              </w:rPr>
            </w:pPr>
            <w:r>
              <w:rPr>
                <w:rFonts w:ascii="Arial" w:eastAsia="Arial" w:hAnsi="Arial" w:cs="Arial"/>
                <w:i/>
                <w:iCs/>
                <w:color w:val="474548"/>
                <w:sz w:val="16"/>
                <w:szCs w:val="16"/>
              </w:rPr>
              <w:t>14 520 Kč -60 500 Kč</w:t>
            </w:r>
          </w:p>
        </w:tc>
        <w:tc>
          <w:tcPr>
            <w:tcW w:w="3139" w:type="dxa"/>
            <w:shd w:val="clear" w:color="auto" w:fill="FFFFFF"/>
          </w:tcPr>
          <w:p w:rsidR="004A1C31" w:rsidRDefault="00A40D38">
            <w:pPr>
              <w:pStyle w:val="Other0"/>
              <w:shd w:val="clear" w:color="auto" w:fill="auto"/>
              <w:spacing w:before="120" w:after="0"/>
              <w:rPr>
                <w:sz w:val="13"/>
                <w:szCs w:val="13"/>
              </w:rPr>
            </w:pPr>
            <w:r>
              <w:rPr>
                <w:rFonts w:ascii="Arial" w:eastAsia="Arial" w:hAnsi="Arial" w:cs="Arial"/>
                <w:color w:val="474548"/>
                <w:sz w:val="13"/>
                <w:szCs w:val="13"/>
              </w:rPr>
              <w:t>cena za 1 den školeni</w:t>
            </w:r>
          </w:p>
        </w:tc>
      </w:tr>
      <w:tr w:rsidR="004A1C31">
        <w:trPr>
          <w:trHeight w:hRule="exact" w:val="230"/>
          <w:jc w:val="center"/>
        </w:trPr>
        <w:tc>
          <w:tcPr>
            <w:tcW w:w="2342" w:type="dxa"/>
            <w:shd w:val="clear" w:color="auto" w:fill="B91C54"/>
            <w:vAlign w:val="bottom"/>
          </w:tcPr>
          <w:p w:rsidR="004A1C31" w:rsidRDefault="00A40D38">
            <w:pPr>
              <w:pStyle w:val="Other0"/>
              <w:pBdr>
                <w:top w:val="single" w:sz="0" w:space="0" w:color="B61B4E"/>
                <w:left w:val="single" w:sz="0" w:space="0" w:color="B61B4E"/>
                <w:bottom w:val="single" w:sz="0" w:space="0" w:color="B61B4E"/>
                <w:right w:val="single" w:sz="0" w:space="0" w:color="B61B4E"/>
              </w:pBdr>
              <w:shd w:val="clear" w:color="auto" w:fill="B61B4E"/>
              <w:spacing w:after="0"/>
              <w:rPr>
                <w:sz w:val="16"/>
                <w:szCs w:val="16"/>
              </w:rPr>
            </w:pPr>
            <w:r>
              <w:rPr>
                <w:color w:val="FFFFFF"/>
                <w:sz w:val="26"/>
                <w:szCs w:val="26"/>
              </w:rPr>
              <w:t xml:space="preserve">I </w:t>
            </w:r>
            <w:r>
              <w:rPr>
                <w:rFonts w:ascii="Arial" w:eastAsia="Arial" w:hAnsi="Arial" w:cs="Arial"/>
                <w:i/>
                <w:iCs/>
                <w:color w:val="F893C0"/>
                <w:sz w:val="16"/>
                <w:szCs w:val="16"/>
              </w:rPr>
              <w:t>Cena celkem</w:t>
            </w:r>
          </w:p>
        </w:tc>
        <w:tc>
          <w:tcPr>
            <w:tcW w:w="1421" w:type="dxa"/>
            <w:shd w:val="clear" w:color="auto" w:fill="B91C54"/>
            <w:vAlign w:val="bottom"/>
          </w:tcPr>
          <w:p w:rsidR="004A1C31" w:rsidRDefault="00A40D38">
            <w:pPr>
              <w:pStyle w:val="Other0"/>
              <w:pBdr>
                <w:top w:val="single" w:sz="0" w:space="0" w:color="BA1C56"/>
                <w:left w:val="single" w:sz="0" w:space="0" w:color="BA1C56"/>
                <w:bottom w:val="single" w:sz="0" w:space="0" w:color="BA1C56"/>
                <w:right w:val="single" w:sz="0" w:space="0" w:color="BA1C56"/>
              </w:pBdr>
              <w:shd w:val="clear" w:color="auto" w:fill="BA1C56"/>
              <w:spacing w:after="0"/>
              <w:jc w:val="right"/>
              <w:rPr>
                <w:sz w:val="16"/>
                <w:szCs w:val="16"/>
              </w:rPr>
            </w:pPr>
            <w:r>
              <w:rPr>
                <w:rFonts w:ascii="Arial" w:eastAsia="Arial" w:hAnsi="Arial" w:cs="Arial"/>
                <w:i/>
                <w:iCs/>
                <w:color w:val="F893C0"/>
                <w:sz w:val="16"/>
                <w:szCs w:val="16"/>
              </w:rPr>
              <w:t>482 800 Kč</w:t>
            </w:r>
          </w:p>
        </w:tc>
        <w:tc>
          <w:tcPr>
            <w:tcW w:w="1157" w:type="dxa"/>
            <w:shd w:val="clear" w:color="auto" w:fill="B91C54"/>
            <w:vAlign w:val="bottom"/>
          </w:tcPr>
          <w:p w:rsidR="004A1C31" w:rsidRDefault="00A40D38">
            <w:pPr>
              <w:pStyle w:val="Other0"/>
              <w:pBdr>
                <w:top w:val="single" w:sz="0" w:space="0" w:color="BA1C57"/>
                <w:left w:val="single" w:sz="0" w:space="0" w:color="BA1C57"/>
                <w:bottom w:val="single" w:sz="0" w:space="0" w:color="BA1C57"/>
                <w:right w:val="single" w:sz="0" w:space="0" w:color="BA1C57"/>
              </w:pBdr>
              <w:shd w:val="clear" w:color="auto" w:fill="BA1C57"/>
              <w:spacing w:after="0"/>
              <w:jc w:val="right"/>
              <w:rPr>
                <w:sz w:val="16"/>
                <w:szCs w:val="16"/>
              </w:rPr>
            </w:pPr>
            <w:r>
              <w:rPr>
                <w:rFonts w:ascii="Arial" w:eastAsia="Arial" w:hAnsi="Arial" w:cs="Arial"/>
                <w:i/>
                <w:iCs/>
                <w:color w:val="F893C0"/>
                <w:sz w:val="16"/>
                <w:szCs w:val="16"/>
              </w:rPr>
              <w:t>584 188 Kč</w:t>
            </w:r>
          </w:p>
        </w:tc>
        <w:tc>
          <w:tcPr>
            <w:tcW w:w="3139" w:type="dxa"/>
            <w:shd w:val="clear" w:color="auto" w:fill="B91C54"/>
            <w:vAlign w:val="bottom"/>
          </w:tcPr>
          <w:p w:rsidR="004A1C31" w:rsidRDefault="00A40D38">
            <w:pPr>
              <w:pStyle w:val="Other0"/>
              <w:pBdr>
                <w:top w:val="single" w:sz="0" w:space="0" w:color="BB1C57"/>
                <w:left w:val="single" w:sz="0" w:space="0" w:color="BB1C57"/>
                <w:bottom w:val="single" w:sz="0" w:space="0" w:color="BB1C57"/>
                <w:right w:val="single" w:sz="0" w:space="0" w:color="BB1C57"/>
              </w:pBdr>
              <w:shd w:val="clear" w:color="auto" w:fill="BB1C57"/>
              <w:tabs>
                <w:tab w:val="left" w:leader="underscore" w:pos="787"/>
              </w:tabs>
              <w:spacing w:after="0"/>
              <w:jc w:val="right"/>
              <w:rPr>
                <w:sz w:val="13"/>
                <w:szCs w:val="13"/>
              </w:rPr>
            </w:pPr>
            <w:r>
              <w:rPr>
                <w:rFonts w:ascii="Arial" w:eastAsia="Arial" w:hAnsi="Arial" w:cs="Arial"/>
                <w:color w:val="FFFFFF"/>
                <w:sz w:val="13"/>
                <w:szCs w:val="13"/>
              </w:rPr>
              <w:tab/>
            </w:r>
          </w:p>
        </w:tc>
      </w:tr>
      <w:tr w:rsidR="004A1C31">
        <w:trPr>
          <w:trHeight w:hRule="exact" w:val="461"/>
          <w:jc w:val="center"/>
        </w:trPr>
        <w:tc>
          <w:tcPr>
            <w:tcW w:w="8059" w:type="dxa"/>
            <w:gridSpan w:val="4"/>
            <w:shd w:val="clear" w:color="auto" w:fill="FFFFFF"/>
          </w:tcPr>
          <w:p w:rsidR="004A1C31" w:rsidRDefault="00A40D38">
            <w:pPr>
              <w:pStyle w:val="Other0"/>
              <w:shd w:val="clear" w:color="auto" w:fill="auto"/>
              <w:spacing w:after="0"/>
              <w:ind w:firstLine="260"/>
              <w:rPr>
                <w:sz w:val="13"/>
                <w:szCs w:val="13"/>
              </w:rPr>
            </w:pPr>
            <w:r>
              <w:rPr>
                <w:rFonts w:ascii="Arial" w:eastAsia="Arial" w:hAnsi="Arial" w:cs="Arial"/>
                <w:i/>
                <w:iCs/>
                <w:color w:val="474548"/>
                <w:sz w:val="13"/>
                <w:szCs w:val="13"/>
              </w:rPr>
              <w:t>Cena celkem neobsahuje servisní podporu</w:t>
            </w:r>
          </w:p>
        </w:tc>
      </w:tr>
      <w:tr w:rsidR="004A1C31">
        <w:trPr>
          <w:trHeight w:hRule="exact" w:val="230"/>
          <w:jc w:val="center"/>
        </w:trPr>
        <w:tc>
          <w:tcPr>
            <w:tcW w:w="8059" w:type="dxa"/>
            <w:gridSpan w:val="4"/>
            <w:shd w:val="clear" w:color="auto" w:fill="B91C54"/>
          </w:tcPr>
          <w:p w:rsidR="004A1C31" w:rsidRDefault="00A40D38">
            <w:pPr>
              <w:pStyle w:val="Other0"/>
              <w:pBdr>
                <w:top w:val="single" w:sz="0" w:space="0" w:color="B91B53"/>
                <w:left w:val="single" w:sz="0" w:space="0" w:color="B91B53"/>
                <w:bottom w:val="single" w:sz="0" w:space="0" w:color="B91B53"/>
                <w:right w:val="single" w:sz="0" w:space="0" w:color="B91B53"/>
              </w:pBdr>
              <w:shd w:val="clear" w:color="auto" w:fill="B91B53"/>
              <w:tabs>
                <w:tab w:val="left" w:pos="8002"/>
              </w:tabs>
              <w:spacing w:after="0"/>
              <w:rPr>
                <w:sz w:val="16"/>
                <w:szCs w:val="16"/>
              </w:rPr>
            </w:pPr>
            <w:r>
              <w:rPr>
                <w:rFonts w:ascii="Arial" w:eastAsia="Arial" w:hAnsi="Arial" w:cs="Arial"/>
                <w:i/>
                <w:iCs/>
                <w:color w:val="FFFFFF"/>
                <w:sz w:val="16"/>
                <w:szCs w:val="16"/>
              </w:rPr>
              <w:t xml:space="preserve">| </w:t>
            </w:r>
            <w:proofErr w:type="spellStart"/>
            <w:r>
              <w:rPr>
                <w:rFonts w:ascii="Arial" w:eastAsia="Arial" w:hAnsi="Arial" w:cs="Arial"/>
                <w:i/>
                <w:iCs/>
                <w:color w:val="F893C0"/>
                <w:sz w:val="16"/>
                <w:szCs w:val="16"/>
              </w:rPr>
              <w:t>Mtgrace</w:t>
            </w:r>
            <w:proofErr w:type="spellEnd"/>
            <w:r>
              <w:rPr>
                <w:rFonts w:ascii="Arial" w:eastAsia="Arial" w:hAnsi="Arial" w:cs="Arial"/>
                <w:i/>
                <w:iCs/>
                <w:color w:val="F893C0"/>
                <w:sz w:val="16"/>
                <w:szCs w:val="16"/>
              </w:rPr>
              <w:t xml:space="preserve"> dat</w:t>
            </w:r>
            <w:r>
              <w:rPr>
                <w:rFonts w:ascii="Arial" w:eastAsia="Arial" w:hAnsi="Arial" w:cs="Arial"/>
                <w:i/>
                <w:iCs/>
                <w:color w:val="F893C0"/>
                <w:sz w:val="16"/>
                <w:szCs w:val="16"/>
              </w:rPr>
              <w:tab/>
            </w:r>
            <w:r>
              <w:rPr>
                <w:rFonts w:ascii="Arial" w:eastAsia="Arial" w:hAnsi="Arial" w:cs="Arial"/>
                <w:i/>
                <w:iCs/>
                <w:color w:val="FFFFFF"/>
                <w:sz w:val="16"/>
                <w:szCs w:val="16"/>
              </w:rPr>
              <w:t>|</w:t>
            </w:r>
          </w:p>
        </w:tc>
      </w:tr>
      <w:tr w:rsidR="004A1C31">
        <w:trPr>
          <w:trHeight w:hRule="exact" w:val="571"/>
          <w:jc w:val="center"/>
        </w:trPr>
        <w:tc>
          <w:tcPr>
            <w:tcW w:w="2342" w:type="dxa"/>
            <w:shd w:val="clear" w:color="auto" w:fill="FFFFFF"/>
          </w:tcPr>
          <w:p w:rsidR="004A1C31" w:rsidRDefault="00A40D38">
            <w:pPr>
              <w:pStyle w:val="Other0"/>
              <w:shd w:val="clear" w:color="auto" w:fill="auto"/>
              <w:spacing w:after="0"/>
              <w:ind w:firstLine="260"/>
              <w:rPr>
                <w:sz w:val="16"/>
                <w:szCs w:val="16"/>
              </w:rPr>
            </w:pPr>
            <w:r>
              <w:rPr>
                <w:rFonts w:ascii="Arial" w:eastAsia="Arial" w:hAnsi="Arial" w:cs="Arial"/>
                <w:i/>
                <w:iCs/>
                <w:color w:val="474548"/>
                <w:sz w:val="16"/>
                <w:szCs w:val="16"/>
              </w:rPr>
              <w:t>migrace dat z RIV XML</w:t>
            </w:r>
          </w:p>
        </w:tc>
        <w:tc>
          <w:tcPr>
            <w:tcW w:w="1421" w:type="dxa"/>
            <w:shd w:val="clear" w:color="auto" w:fill="FFFFFF"/>
          </w:tcPr>
          <w:p w:rsidR="004A1C31" w:rsidRDefault="00A40D38">
            <w:pPr>
              <w:pStyle w:val="Other0"/>
              <w:shd w:val="clear" w:color="auto" w:fill="auto"/>
              <w:spacing w:after="0"/>
              <w:ind w:firstLine="560"/>
              <w:rPr>
                <w:sz w:val="16"/>
                <w:szCs w:val="16"/>
              </w:rPr>
            </w:pPr>
            <w:r>
              <w:rPr>
                <w:rFonts w:ascii="Arial" w:eastAsia="Arial" w:hAnsi="Arial" w:cs="Arial"/>
                <w:i/>
                <w:iCs/>
                <w:color w:val="474548"/>
                <w:sz w:val="16"/>
                <w:szCs w:val="16"/>
              </w:rPr>
              <w:t>10 000 Kč</w:t>
            </w:r>
          </w:p>
        </w:tc>
        <w:tc>
          <w:tcPr>
            <w:tcW w:w="1157" w:type="dxa"/>
            <w:shd w:val="clear" w:color="auto" w:fill="FFFFFF"/>
          </w:tcPr>
          <w:p w:rsidR="004A1C31" w:rsidRDefault="00A40D38">
            <w:pPr>
              <w:pStyle w:val="Other0"/>
              <w:shd w:val="clear" w:color="auto" w:fill="auto"/>
              <w:spacing w:after="0"/>
              <w:jc w:val="right"/>
              <w:rPr>
                <w:sz w:val="16"/>
                <w:szCs w:val="16"/>
              </w:rPr>
            </w:pPr>
            <w:r>
              <w:rPr>
                <w:rFonts w:ascii="Arial" w:eastAsia="Arial" w:hAnsi="Arial" w:cs="Arial"/>
                <w:i/>
                <w:iCs/>
                <w:color w:val="474548"/>
                <w:sz w:val="16"/>
                <w:szCs w:val="16"/>
              </w:rPr>
              <w:t>12 100 Kč</w:t>
            </w:r>
          </w:p>
        </w:tc>
        <w:tc>
          <w:tcPr>
            <w:tcW w:w="3139" w:type="dxa"/>
            <w:shd w:val="clear" w:color="auto" w:fill="FFFFFF"/>
          </w:tcPr>
          <w:p w:rsidR="004A1C31" w:rsidRDefault="00A40D38">
            <w:pPr>
              <w:pStyle w:val="Other0"/>
              <w:shd w:val="clear" w:color="auto" w:fill="auto"/>
              <w:spacing w:after="0"/>
              <w:rPr>
                <w:sz w:val="13"/>
                <w:szCs w:val="13"/>
              </w:rPr>
            </w:pPr>
            <w:r>
              <w:rPr>
                <w:rFonts w:ascii="Arial" w:eastAsia="Arial" w:hAnsi="Arial" w:cs="Arial"/>
                <w:color w:val="474548"/>
                <w:sz w:val="13"/>
                <w:szCs w:val="13"/>
              </w:rPr>
              <w:t xml:space="preserve">Standardizovaný </w:t>
            </w:r>
            <w:proofErr w:type="spellStart"/>
            <w:r>
              <w:rPr>
                <w:rFonts w:ascii="Arial" w:eastAsia="Arial" w:hAnsi="Arial" w:cs="Arial"/>
                <w:color w:val="474548"/>
                <w:sz w:val="13"/>
                <w:szCs w:val="13"/>
              </w:rPr>
              <w:t>imfiort</w:t>
            </w:r>
            <w:proofErr w:type="spellEnd"/>
            <w:r>
              <w:rPr>
                <w:rFonts w:ascii="Arial" w:eastAsia="Arial" w:hAnsi="Arial" w:cs="Arial"/>
                <w:color w:val="474548"/>
                <w:sz w:val="13"/>
                <w:szCs w:val="13"/>
              </w:rPr>
              <w:t xml:space="preserve"> dat z XML, která byla odeslána do </w:t>
            </w:r>
            <w:r>
              <w:rPr>
                <w:rFonts w:ascii="Arial" w:eastAsia="Arial" w:hAnsi="Arial" w:cs="Arial"/>
                <w:color w:val="6C6C6C"/>
                <w:sz w:val="13"/>
                <w:szCs w:val="13"/>
              </w:rPr>
              <w:t>RWI XML poskytne VŮRV.</w:t>
            </w:r>
          </w:p>
        </w:tc>
      </w:tr>
    </w:tbl>
    <w:p w:rsidR="004A1C31" w:rsidRDefault="00A40D38">
      <w:pPr>
        <w:pStyle w:val="Tablecaption0"/>
        <w:pBdr>
          <w:top w:val="single" w:sz="0" w:space="0" w:color="B81D56"/>
          <w:left w:val="single" w:sz="0" w:space="0" w:color="B81D56"/>
          <w:bottom w:val="single" w:sz="0" w:space="0" w:color="B81D56"/>
          <w:right w:val="single" w:sz="0" w:space="0" w:color="B81D56"/>
        </w:pBdr>
        <w:shd w:val="clear" w:color="auto" w:fill="B81D56"/>
        <w:ind w:left="264"/>
        <w:rPr>
          <w:sz w:val="16"/>
          <w:szCs w:val="16"/>
        </w:rPr>
      </w:pPr>
      <w:r>
        <w:rPr>
          <w:rFonts w:ascii="Arial" w:eastAsia="Arial" w:hAnsi="Arial" w:cs="Arial"/>
          <w:i/>
          <w:iCs/>
          <w:color w:val="F893C0"/>
          <w:sz w:val="16"/>
          <w:szCs w:val="16"/>
        </w:rPr>
        <w:t>Servisní podpora</w:t>
      </w:r>
    </w:p>
    <w:p w:rsidR="004A1C31" w:rsidRDefault="00A40D38">
      <w:pPr>
        <w:spacing w:line="1" w:lineRule="exact"/>
      </w:pPr>
      <w:r>
        <w:br w:type="page"/>
      </w:r>
    </w:p>
    <w:p w:rsidR="004A1C31" w:rsidRDefault="004A1C31">
      <w:pPr>
        <w:jc w:val="center"/>
        <w:rPr>
          <w:sz w:val="2"/>
          <w:szCs w:val="2"/>
        </w:rPr>
        <w:sectPr w:rsidR="004A1C31">
          <w:headerReference w:type="default" r:id="rId18"/>
          <w:footerReference w:type="default" r:id="rId19"/>
          <w:pgSz w:w="11900" w:h="16840"/>
          <w:pgMar w:top="1858" w:right="2041" w:bottom="1652" w:left="1343" w:header="0" w:footer="3" w:gutter="0"/>
          <w:cols w:space="720"/>
          <w:noEndnote/>
          <w:docGrid w:linePitch="360"/>
        </w:sectPr>
      </w:pPr>
    </w:p>
    <w:p w:rsidR="004A1C31" w:rsidRDefault="00A40D38">
      <w:pPr>
        <w:pStyle w:val="Heading10"/>
        <w:keepNext/>
        <w:keepLines/>
        <w:shd w:val="clear" w:color="auto" w:fill="auto"/>
        <w:spacing w:after="360"/>
        <w:jc w:val="both"/>
      </w:pPr>
      <w:bookmarkStart w:id="29" w:name="bookmark28"/>
      <w:bookmarkStart w:id="30" w:name="bookmark29"/>
      <w:r>
        <w:rPr>
          <w:color w:val="8A003E"/>
        </w:rPr>
        <w:lastRenderedPageBreak/>
        <w:t xml:space="preserve">Příloha č. 2: </w:t>
      </w:r>
      <w:r>
        <w:t>Servisní podmínky</w:t>
      </w:r>
      <w:bookmarkEnd w:id="29"/>
      <w:bookmarkEnd w:id="30"/>
    </w:p>
    <w:p w:rsidR="004A1C31" w:rsidRDefault="00A40D38">
      <w:pPr>
        <w:pStyle w:val="Heading40"/>
        <w:keepNext/>
        <w:keepLines/>
        <w:numPr>
          <w:ilvl w:val="0"/>
          <w:numId w:val="14"/>
        </w:numPr>
        <w:pBdr>
          <w:bottom w:val="single" w:sz="4" w:space="0" w:color="auto"/>
        </w:pBdr>
        <w:shd w:val="clear" w:color="auto" w:fill="auto"/>
        <w:tabs>
          <w:tab w:val="left" w:pos="573"/>
        </w:tabs>
        <w:jc w:val="center"/>
      </w:pPr>
      <w:bookmarkStart w:id="31" w:name="bookmark30"/>
      <w:bookmarkStart w:id="32" w:name="bookmark31"/>
      <w:r>
        <w:rPr>
          <w:sz w:val="28"/>
          <w:szCs w:val="28"/>
        </w:rPr>
        <w:t>P</w:t>
      </w:r>
      <w:r>
        <w:t>ARAMETRY MIMOZÁRUČNÍ SERVISNÍ PODPORY</w:t>
      </w:r>
      <w:bookmarkEnd w:id="31"/>
      <w:bookmarkEnd w:id="32"/>
    </w:p>
    <w:p w:rsidR="004A1C31" w:rsidRDefault="00A40D38">
      <w:pPr>
        <w:pStyle w:val="Tablecaption0"/>
        <w:shd w:val="clear" w:color="auto" w:fill="auto"/>
        <w:tabs>
          <w:tab w:val="left" w:pos="523"/>
        </w:tabs>
      </w:pPr>
      <w:r>
        <w:t>1.1</w:t>
      </w:r>
      <w:r>
        <w:tab/>
        <w:t>Podpora pro předmět Smlouvy uvedený v kapitole I. stanovuje takto: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59"/>
        <w:gridCol w:w="7627"/>
      </w:tblGrid>
      <w:tr w:rsidR="004A1C31">
        <w:trPr>
          <w:trHeight w:hRule="exact" w:val="259"/>
          <w:jc w:val="center"/>
        </w:trPr>
        <w:tc>
          <w:tcPr>
            <w:tcW w:w="1459" w:type="dxa"/>
            <w:tcBorders>
              <w:top w:val="single" w:sz="4" w:space="0" w:color="auto"/>
              <w:left w:val="single" w:sz="4" w:space="0" w:color="auto"/>
            </w:tcBorders>
            <w:shd w:val="clear" w:color="auto" w:fill="D9D9D9"/>
            <w:vAlign w:val="bottom"/>
          </w:tcPr>
          <w:p w:rsidR="004A1C31" w:rsidRDefault="00A40D38">
            <w:pPr>
              <w:pStyle w:val="Other0"/>
              <w:shd w:val="clear" w:color="auto" w:fill="auto"/>
              <w:spacing w:after="0"/>
            </w:pPr>
            <w:r>
              <w:rPr>
                <w:b/>
                <w:bCs/>
                <w:color w:val="920042"/>
              </w:rPr>
              <w:t>Kód služby</w:t>
            </w:r>
          </w:p>
        </w:tc>
        <w:tc>
          <w:tcPr>
            <w:tcW w:w="7627" w:type="dxa"/>
            <w:tcBorders>
              <w:top w:val="single" w:sz="4" w:space="0" w:color="auto"/>
              <w:left w:val="single" w:sz="4" w:space="0" w:color="auto"/>
              <w:right w:val="single" w:sz="4" w:space="0" w:color="auto"/>
            </w:tcBorders>
            <w:shd w:val="clear" w:color="auto" w:fill="D9D9D9"/>
            <w:vAlign w:val="bottom"/>
          </w:tcPr>
          <w:p w:rsidR="004A1C31" w:rsidRDefault="00A40D38">
            <w:pPr>
              <w:pStyle w:val="Other0"/>
              <w:shd w:val="clear" w:color="auto" w:fill="auto"/>
              <w:spacing w:after="0"/>
            </w:pPr>
            <w:r>
              <w:rPr>
                <w:b/>
                <w:bCs/>
                <w:color w:val="920042"/>
              </w:rPr>
              <w:t>Název služby</w:t>
            </w:r>
          </w:p>
        </w:tc>
      </w:tr>
      <w:tr w:rsidR="004A1C31">
        <w:trPr>
          <w:trHeight w:hRule="exact" w:val="254"/>
          <w:jc w:val="center"/>
        </w:trPr>
        <w:tc>
          <w:tcPr>
            <w:tcW w:w="1459" w:type="dxa"/>
            <w:tcBorders>
              <w:top w:val="single" w:sz="4" w:space="0" w:color="auto"/>
              <w:left w:val="single" w:sz="4" w:space="0" w:color="auto"/>
            </w:tcBorders>
            <w:shd w:val="clear" w:color="auto" w:fill="FBD4B3"/>
          </w:tcPr>
          <w:p w:rsidR="004A1C31" w:rsidRDefault="004A1C31">
            <w:pPr>
              <w:rPr>
                <w:sz w:val="10"/>
                <w:szCs w:val="10"/>
              </w:rPr>
            </w:pPr>
          </w:p>
        </w:tc>
        <w:tc>
          <w:tcPr>
            <w:tcW w:w="7627" w:type="dxa"/>
            <w:tcBorders>
              <w:top w:val="single" w:sz="4" w:space="0" w:color="auto"/>
              <w:left w:val="single" w:sz="4" w:space="0" w:color="auto"/>
              <w:right w:val="single" w:sz="4" w:space="0" w:color="auto"/>
            </w:tcBorders>
            <w:shd w:val="clear" w:color="auto" w:fill="FBD4B3"/>
          </w:tcPr>
          <w:p w:rsidR="004A1C31" w:rsidRDefault="004A1C31">
            <w:pPr>
              <w:rPr>
                <w:sz w:val="10"/>
                <w:szCs w:val="10"/>
              </w:rPr>
            </w:pPr>
          </w:p>
        </w:tc>
      </w:tr>
      <w:tr w:rsidR="004A1C31">
        <w:trPr>
          <w:trHeight w:hRule="exact" w:val="250"/>
          <w:jc w:val="center"/>
        </w:trPr>
        <w:tc>
          <w:tcPr>
            <w:tcW w:w="1459" w:type="dxa"/>
            <w:tcBorders>
              <w:top w:val="single" w:sz="4" w:space="0" w:color="auto"/>
              <w:left w:val="single" w:sz="4" w:space="0" w:color="auto"/>
            </w:tcBorders>
            <w:shd w:val="clear" w:color="auto" w:fill="FFFFFF"/>
            <w:vAlign w:val="bottom"/>
          </w:tcPr>
          <w:p w:rsidR="004A1C31" w:rsidRDefault="00A40D38">
            <w:pPr>
              <w:pStyle w:val="Other0"/>
              <w:shd w:val="clear" w:color="auto" w:fill="auto"/>
              <w:spacing w:after="0"/>
            </w:pPr>
            <w:r>
              <w:t>D8x5</w:t>
            </w:r>
          </w:p>
        </w:tc>
        <w:tc>
          <w:tcPr>
            <w:tcW w:w="7627" w:type="dxa"/>
            <w:tcBorders>
              <w:top w:val="single" w:sz="4" w:space="0" w:color="auto"/>
              <w:left w:val="single" w:sz="4" w:space="0" w:color="auto"/>
              <w:right w:val="single" w:sz="4" w:space="0" w:color="auto"/>
            </w:tcBorders>
            <w:shd w:val="clear" w:color="auto" w:fill="FFFFFF"/>
            <w:vAlign w:val="bottom"/>
          </w:tcPr>
          <w:p w:rsidR="004A1C31" w:rsidRDefault="00A40D38">
            <w:pPr>
              <w:pStyle w:val="Other0"/>
              <w:shd w:val="clear" w:color="auto" w:fill="auto"/>
              <w:spacing w:after="0"/>
            </w:pPr>
            <w:r>
              <w:t>Dostupnost 8x5 (8:00 - 16:00; Po-Pá) - viz kapitola II. Terminologie, odst. 2.6 této přílohy</w:t>
            </w:r>
          </w:p>
        </w:tc>
      </w:tr>
      <w:tr w:rsidR="004A1C31">
        <w:trPr>
          <w:trHeight w:hRule="exact" w:val="254"/>
          <w:jc w:val="center"/>
        </w:trPr>
        <w:tc>
          <w:tcPr>
            <w:tcW w:w="1459" w:type="dxa"/>
            <w:tcBorders>
              <w:top w:val="single" w:sz="4" w:space="0" w:color="auto"/>
              <w:left w:val="single" w:sz="4" w:space="0" w:color="auto"/>
            </w:tcBorders>
            <w:shd w:val="clear" w:color="auto" w:fill="FFFFFF"/>
            <w:vAlign w:val="bottom"/>
          </w:tcPr>
          <w:p w:rsidR="004A1C31" w:rsidRDefault="00A40D38">
            <w:pPr>
              <w:pStyle w:val="Other0"/>
              <w:shd w:val="clear" w:color="auto" w:fill="auto"/>
              <w:spacing w:after="0"/>
            </w:pPr>
            <w:r>
              <w:t>RD8H</w:t>
            </w:r>
          </w:p>
        </w:tc>
        <w:tc>
          <w:tcPr>
            <w:tcW w:w="7627" w:type="dxa"/>
            <w:tcBorders>
              <w:top w:val="single" w:sz="4" w:space="0" w:color="auto"/>
              <w:left w:val="single" w:sz="4" w:space="0" w:color="auto"/>
              <w:right w:val="single" w:sz="4" w:space="0" w:color="auto"/>
            </w:tcBorders>
            <w:shd w:val="clear" w:color="auto" w:fill="FFFFFF"/>
            <w:vAlign w:val="bottom"/>
          </w:tcPr>
          <w:p w:rsidR="004A1C31" w:rsidRDefault="00A40D38">
            <w:pPr>
              <w:pStyle w:val="Other0"/>
              <w:shd w:val="clear" w:color="auto" w:fill="auto"/>
              <w:spacing w:after="0"/>
            </w:pPr>
            <w:r>
              <w:t>Reakční doba 8 hodin pro Chyby s vysokou prioritou</w:t>
            </w:r>
          </w:p>
        </w:tc>
      </w:tr>
      <w:tr w:rsidR="004A1C31">
        <w:trPr>
          <w:trHeight w:hRule="exact" w:val="254"/>
          <w:jc w:val="center"/>
        </w:trPr>
        <w:tc>
          <w:tcPr>
            <w:tcW w:w="1459" w:type="dxa"/>
            <w:tcBorders>
              <w:top w:val="single" w:sz="4" w:space="0" w:color="auto"/>
              <w:left w:val="single" w:sz="4" w:space="0" w:color="auto"/>
            </w:tcBorders>
            <w:shd w:val="clear" w:color="auto" w:fill="FFFFFF"/>
            <w:vAlign w:val="bottom"/>
          </w:tcPr>
          <w:p w:rsidR="004A1C31" w:rsidRDefault="00A40D38">
            <w:pPr>
              <w:pStyle w:val="Other0"/>
              <w:shd w:val="clear" w:color="auto" w:fill="auto"/>
              <w:spacing w:after="0"/>
            </w:pPr>
            <w:r>
              <w:t>DOZB36H</w:t>
            </w:r>
          </w:p>
        </w:tc>
        <w:tc>
          <w:tcPr>
            <w:tcW w:w="7627" w:type="dxa"/>
            <w:tcBorders>
              <w:top w:val="single" w:sz="4" w:space="0" w:color="auto"/>
              <w:left w:val="single" w:sz="4" w:space="0" w:color="auto"/>
              <w:right w:val="single" w:sz="4" w:space="0" w:color="auto"/>
            </w:tcBorders>
            <w:shd w:val="clear" w:color="auto" w:fill="FFFFFF"/>
            <w:vAlign w:val="bottom"/>
          </w:tcPr>
          <w:p w:rsidR="004A1C31" w:rsidRDefault="00A40D38">
            <w:pPr>
              <w:pStyle w:val="Other0"/>
              <w:shd w:val="clear" w:color="auto" w:fill="auto"/>
              <w:spacing w:after="0"/>
            </w:pPr>
            <w:r>
              <w:t>Doba odstranění Chyby/</w:t>
            </w:r>
            <w:proofErr w:type="gramStart"/>
            <w:r>
              <w:t xml:space="preserve">závady - </w:t>
            </w:r>
            <w:r>
              <w:rPr>
                <w:lang w:val="en-US" w:eastAsia="en-US" w:bidi="en-US"/>
              </w:rPr>
              <w:t>blocker</w:t>
            </w:r>
            <w:proofErr w:type="gramEnd"/>
            <w:r>
              <w:rPr>
                <w:lang w:val="en-US" w:eastAsia="en-US" w:bidi="en-US"/>
              </w:rPr>
              <w:t xml:space="preserve"> </w:t>
            </w:r>
            <w:r>
              <w:t>36 hodin</w:t>
            </w:r>
          </w:p>
        </w:tc>
      </w:tr>
      <w:tr w:rsidR="004A1C31">
        <w:trPr>
          <w:trHeight w:hRule="exact" w:val="254"/>
          <w:jc w:val="center"/>
        </w:trPr>
        <w:tc>
          <w:tcPr>
            <w:tcW w:w="1459" w:type="dxa"/>
            <w:tcBorders>
              <w:top w:val="single" w:sz="4" w:space="0" w:color="auto"/>
              <w:left w:val="single" w:sz="4" w:space="0" w:color="auto"/>
            </w:tcBorders>
            <w:shd w:val="clear" w:color="auto" w:fill="FFFFFF"/>
            <w:vAlign w:val="bottom"/>
          </w:tcPr>
          <w:p w:rsidR="004A1C31" w:rsidRDefault="00A40D38">
            <w:pPr>
              <w:pStyle w:val="Other0"/>
              <w:shd w:val="clear" w:color="auto" w:fill="auto"/>
              <w:spacing w:after="0"/>
            </w:pPr>
            <w:r>
              <w:t>DOZC56H</w:t>
            </w:r>
          </w:p>
        </w:tc>
        <w:tc>
          <w:tcPr>
            <w:tcW w:w="7627" w:type="dxa"/>
            <w:tcBorders>
              <w:top w:val="single" w:sz="4" w:space="0" w:color="auto"/>
              <w:left w:val="single" w:sz="4" w:space="0" w:color="auto"/>
              <w:right w:val="single" w:sz="4" w:space="0" w:color="auto"/>
            </w:tcBorders>
            <w:shd w:val="clear" w:color="auto" w:fill="FFFFFF"/>
            <w:vAlign w:val="bottom"/>
          </w:tcPr>
          <w:p w:rsidR="004A1C31" w:rsidRDefault="00A40D38">
            <w:pPr>
              <w:pStyle w:val="Other0"/>
              <w:shd w:val="clear" w:color="auto" w:fill="auto"/>
              <w:spacing w:after="0"/>
            </w:pPr>
            <w:r>
              <w:t>Doba odstranění Chyby/</w:t>
            </w:r>
            <w:proofErr w:type="gramStart"/>
            <w:r>
              <w:t xml:space="preserve">závady - </w:t>
            </w:r>
            <w:r>
              <w:rPr>
                <w:lang w:val="en-US" w:eastAsia="en-US" w:bidi="en-US"/>
              </w:rPr>
              <w:t>critical</w:t>
            </w:r>
            <w:proofErr w:type="gramEnd"/>
            <w:r>
              <w:rPr>
                <w:lang w:val="en-US" w:eastAsia="en-US" w:bidi="en-US"/>
              </w:rPr>
              <w:t xml:space="preserve"> </w:t>
            </w:r>
            <w:r>
              <w:t>56 hodin</w:t>
            </w:r>
          </w:p>
        </w:tc>
      </w:tr>
      <w:tr w:rsidR="004A1C31">
        <w:trPr>
          <w:trHeight w:hRule="exact" w:val="254"/>
          <w:jc w:val="center"/>
        </w:trPr>
        <w:tc>
          <w:tcPr>
            <w:tcW w:w="1459" w:type="dxa"/>
            <w:tcBorders>
              <w:top w:val="single" w:sz="4" w:space="0" w:color="auto"/>
              <w:left w:val="single" w:sz="4" w:space="0" w:color="auto"/>
            </w:tcBorders>
            <w:shd w:val="clear" w:color="auto" w:fill="FFFFFF"/>
            <w:vAlign w:val="bottom"/>
          </w:tcPr>
          <w:p w:rsidR="004A1C31" w:rsidRDefault="00A40D38">
            <w:pPr>
              <w:pStyle w:val="Other0"/>
              <w:shd w:val="clear" w:color="auto" w:fill="auto"/>
              <w:spacing w:after="0"/>
            </w:pPr>
            <w:r>
              <w:t>RD24H</w:t>
            </w:r>
          </w:p>
        </w:tc>
        <w:tc>
          <w:tcPr>
            <w:tcW w:w="7627" w:type="dxa"/>
            <w:tcBorders>
              <w:top w:val="single" w:sz="4" w:space="0" w:color="auto"/>
              <w:left w:val="single" w:sz="4" w:space="0" w:color="auto"/>
              <w:right w:val="single" w:sz="4" w:space="0" w:color="auto"/>
            </w:tcBorders>
            <w:shd w:val="clear" w:color="auto" w:fill="FFFFFF"/>
            <w:vAlign w:val="bottom"/>
          </w:tcPr>
          <w:p w:rsidR="004A1C31" w:rsidRDefault="00A40D38">
            <w:pPr>
              <w:pStyle w:val="Other0"/>
              <w:shd w:val="clear" w:color="auto" w:fill="auto"/>
              <w:spacing w:after="0"/>
            </w:pPr>
            <w:r>
              <w:t>Reakční doba 24 hodin pro Chyby s nízkou prioritou</w:t>
            </w:r>
          </w:p>
        </w:tc>
      </w:tr>
      <w:tr w:rsidR="004A1C31">
        <w:trPr>
          <w:trHeight w:hRule="exact" w:val="254"/>
          <w:jc w:val="center"/>
        </w:trPr>
        <w:tc>
          <w:tcPr>
            <w:tcW w:w="1459" w:type="dxa"/>
            <w:tcBorders>
              <w:top w:val="single" w:sz="4" w:space="0" w:color="auto"/>
              <w:left w:val="single" w:sz="4" w:space="0" w:color="auto"/>
            </w:tcBorders>
            <w:shd w:val="clear" w:color="auto" w:fill="FFFFFF"/>
            <w:vAlign w:val="bottom"/>
          </w:tcPr>
          <w:p w:rsidR="004A1C31" w:rsidRDefault="00A40D38">
            <w:pPr>
              <w:pStyle w:val="Other0"/>
              <w:shd w:val="clear" w:color="auto" w:fill="auto"/>
              <w:spacing w:after="0"/>
            </w:pPr>
            <w:r>
              <w:t>DOZM240H</w:t>
            </w:r>
          </w:p>
        </w:tc>
        <w:tc>
          <w:tcPr>
            <w:tcW w:w="7627" w:type="dxa"/>
            <w:tcBorders>
              <w:top w:val="single" w:sz="4" w:space="0" w:color="auto"/>
              <w:left w:val="single" w:sz="4" w:space="0" w:color="auto"/>
              <w:right w:val="single" w:sz="4" w:space="0" w:color="auto"/>
            </w:tcBorders>
            <w:shd w:val="clear" w:color="auto" w:fill="FFFFFF"/>
            <w:vAlign w:val="bottom"/>
          </w:tcPr>
          <w:p w:rsidR="004A1C31" w:rsidRDefault="00A40D38">
            <w:pPr>
              <w:pStyle w:val="Other0"/>
              <w:shd w:val="clear" w:color="auto" w:fill="auto"/>
              <w:spacing w:after="0"/>
            </w:pPr>
            <w:r>
              <w:t>Doba odstranění Chyby/</w:t>
            </w:r>
            <w:proofErr w:type="gramStart"/>
            <w:r>
              <w:t>závady - major</w:t>
            </w:r>
            <w:proofErr w:type="gramEnd"/>
            <w:r>
              <w:t xml:space="preserve"> 240 hodin (30 dnů)</w:t>
            </w:r>
          </w:p>
        </w:tc>
      </w:tr>
      <w:tr w:rsidR="004A1C31">
        <w:trPr>
          <w:trHeight w:hRule="exact" w:val="254"/>
          <w:jc w:val="center"/>
        </w:trPr>
        <w:tc>
          <w:tcPr>
            <w:tcW w:w="1459" w:type="dxa"/>
            <w:tcBorders>
              <w:top w:val="single" w:sz="4" w:space="0" w:color="auto"/>
              <w:left w:val="single" w:sz="4" w:space="0" w:color="auto"/>
            </w:tcBorders>
            <w:shd w:val="clear" w:color="auto" w:fill="FFFFFF"/>
            <w:vAlign w:val="bottom"/>
          </w:tcPr>
          <w:p w:rsidR="004A1C31" w:rsidRDefault="00A40D38">
            <w:pPr>
              <w:pStyle w:val="Other0"/>
              <w:shd w:val="clear" w:color="auto" w:fill="auto"/>
              <w:spacing w:after="0"/>
            </w:pPr>
            <w:r>
              <w:t>DOZT480H</w:t>
            </w:r>
          </w:p>
        </w:tc>
        <w:tc>
          <w:tcPr>
            <w:tcW w:w="7627" w:type="dxa"/>
            <w:tcBorders>
              <w:top w:val="single" w:sz="4" w:space="0" w:color="auto"/>
              <w:left w:val="single" w:sz="4" w:space="0" w:color="auto"/>
              <w:right w:val="single" w:sz="4" w:space="0" w:color="auto"/>
            </w:tcBorders>
            <w:shd w:val="clear" w:color="auto" w:fill="FFFFFF"/>
            <w:vAlign w:val="bottom"/>
          </w:tcPr>
          <w:p w:rsidR="004A1C31" w:rsidRDefault="00A40D38">
            <w:pPr>
              <w:pStyle w:val="Other0"/>
              <w:shd w:val="clear" w:color="auto" w:fill="auto"/>
              <w:spacing w:after="0"/>
            </w:pPr>
            <w:r>
              <w:t>Doba odstranění Chyby/</w:t>
            </w:r>
            <w:proofErr w:type="gramStart"/>
            <w:r>
              <w:t xml:space="preserve">závady - </w:t>
            </w:r>
            <w:r>
              <w:rPr>
                <w:lang w:val="en-US" w:eastAsia="en-US" w:bidi="en-US"/>
              </w:rPr>
              <w:t>minor</w:t>
            </w:r>
            <w:proofErr w:type="gramEnd"/>
            <w:r>
              <w:rPr>
                <w:lang w:val="en-US" w:eastAsia="en-US" w:bidi="en-US"/>
              </w:rPr>
              <w:t xml:space="preserve"> a trivial </w:t>
            </w:r>
            <w:r>
              <w:t>v rámci další nasazované verze</w:t>
            </w:r>
          </w:p>
        </w:tc>
      </w:tr>
      <w:tr w:rsidR="004A1C31">
        <w:trPr>
          <w:trHeight w:hRule="exact" w:val="254"/>
          <w:jc w:val="center"/>
        </w:trPr>
        <w:tc>
          <w:tcPr>
            <w:tcW w:w="1459" w:type="dxa"/>
            <w:tcBorders>
              <w:top w:val="single" w:sz="4" w:space="0" w:color="auto"/>
              <w:left w:val="single" w:sz="4" w:space="0" w:color="auto"/>
            </w:tcBorders>
            <w:shd w:val="clear" w:color="auto" w:fill="FFFFFF"/>
            <w:vAlign w:val="bottom"/>
          </w:tcPr>
          <w:p w:rsidR="004A1C31" w:rsidRDefault="00A40D38">
            <w:pPr>
              <w:pStyle w:val="Other0"/>
              <w:shd w:val="clear" w:color="auto" w:fill="auto"/>
              <w:spacing w:after="0"/>
            </w:pPr>
            <w:r>
              <w:t>ZALH</w:t>
            </w:r>
          </w:p>
        </w:tc>
        <w:tc>
          <w:tcPr>
            <w:tcW w:w="7627" w:type="dxa"/>
            <w:tcBorders>
              <w:top w:val="single" w:sz="4" w:space="0" w:color="auto"/>
              <w:left w:val="single" w:sz="4" w:space="0" w:color="auto"/>
              <w:right w:val="single" w:sz="4" w:space="0" w:color="auto"/>
            </w:tcBorders>
            <w:shd w:val="clear" w:color="auto" w:fill="FFFFFF"/>
            <w:vAlign w:val="bottom"/>
          </w:tcPr>
          <w:p w:rsidR="004A1C31" w:rsidRDefault="00A40D38">
            <w:pPr>
              <w:pStyle w:val="Other0"/>
              <w:shd w:val="clear" w:color="auto" w:fill="auto"/>
              <w:spacing w:after="0"/>
            </w:pPr>
            <w:r>
              <w:t>Základní zálohování dle odst. 4.1.1: Smluvních podmínek</w:t>
            </w:r>
          </w:p>
        </w:tc>
      </w:tr>
      <w:tr w:rsidR="004A1C31">
        <w:trPr>
          <w:trHeight w:hRule="exact" w:val="254"/>
          <w:jc w:val="center"/>
        </w:trPr>
        <w:tc>
          <w:tcPr>
            <w:tcW w:w="1459" w:type="dxa"/>
            <w:tcBorders>
              <w:top w:val="single" w:sz="4" w:space="0" w:color="auto"/>
              <w:left w:val="single" w:sz="4" w:space="0" w:color="auto"/>
            </w:tcBorders>
            <w:shd w:val="clear" w:color="auto" w:fill="FFFFFF"/>
            <w:vAlign w:val="bottom"/>
          </w:tcPr>
          <w:p w:rsidR="004A1C31" w:rsidRDefault="00A40D38">
            <w:pPr>
              <w:pStyle w:val="Other0"/>
              <w:shd w:val="clear" w:color="auto" w:fill="auto"/>
              <w:spacing w:after="0"/>
            </w:pPr>
            <w:r>
              <w:t>AKTUL</w:t>
            </w:r>
          </w:p>
        </w:tc>
        <w:tc>
          <w:tcPr>
            <w:tcW w:w="7627" w:type="dxa"/>
            <w:tcBorders>
              <w:top w:val="single" w:sz="4" w:space="0" w:color="auto"/>
              <w:left w:val="single" w:sz="4" w:space="0" w:color="auto"/>
              <w:right w:val="single" w:sz="4" w:space="0" w:color="auto"/>
            </w:tcBorders>
            <w:shd w:val="clear" w:color="auto" w:fill="FFFFFF"/>
            <w:vAlign w:val="bottom"/>
          </w:tcPr>
          <w:p w:rsidR="004A1C31" w:rsidRDefault="00A40D38">
            <w:pPr>
              <w:pStyle w:val="Other0"/>
              <w:shd w:val="clear" w:color="auto" w:fill="auto"/>
              <w:spacing w:after="0"/>
            </w:pPr>
            <w:r>
              <w:rPr>
                <w:lang w:val="en-US" w:eastAsia="en-US" w:bidi="en-US"/>
              </w:rPr>
              <w:t xml:space="preserve">Hotfix </w:t>
            </w:r>
            <w:r>
              <w:t>aktualizace</w:t>
            </w:r>
          </w:p>
        </w:tc>
      </w:tr>
      <w:tr w:rsidR="004A1C31">
        <w:trPr>
          <w:trHeight w:hRule="exact" w:val="264"/>
          <w:jc w:val="center"/>
        </w:trPr>
        <w:tc>
          <w:tcPr>
            <w:tcW w:w="1459" w:type="dxa"/>
            <w:tcBorders>
              <w:top w:val="single" w:sz="4" w:space="0" w:color="auto"/>
              <w:left w:val="single" w:sz="4" w:space="0" w:color="auto"/>
              <w:bottom w:val="single" w:sz="4" w:space="0" w:color="auto"/>
            </w:tcBorders>
            <w:shd w:val="clear" w:color="auto" w:fill="FFFFFF"/>
            <w:vAlign w:val="bottom"/>
          </w:tcPr>
          <w:p w:rsidR="004A1C31" w:rsidRDefault="00A40D38">
            <w:pPr>
              <w:pStyle w:val="Other0"/>
              <w:shd w:val="clear" w:color="auto" w:fill="auto"/>
              <w:spacing w:after="0"/>
            </w:pPr>
            <w:r>
              <w:t>SKOLOBD</w:t>
            </w:r>
          </w:p>
        </w:tc>
        <w:tc>
          <w:tcPr>
            <w:tcW w:w="7627" w:type="dxa"/>
            <w:tcBorders>
              <w:top w:val="single" w:sz="4" w:space="0" w:color="auto"/>
              <w:left w:val="single" w:sz="4" w:space="0" w:color="auto"/>
              <w:bottom w:val="single" w:sz="4" w:space="0" w:color="auto"/>
              <w:right w:val="single" w:sz="4" w:space="0" w:color="auto"/>
            </w:tcBorders>
            <w:shd w:val="clear" w:color="auto" w:fill="FFFFFF"/>
            <w:vAlign w:val="bottom"/>
          </w:tcPr>
          <w:p w:rsidR="004A1C31" w:rsidRDefault="00A40D38">
            <w:pPr>
              <w:pStyle w:val="Other0"/>
              <w:shd w:val="clear" w:color="auto" w:fill="auto"/>
              <w:spacing w:after="0"/>
            </w:pPr>
            <w:r>
              <w:t xml:space="preserve">Výjezdní školení/setkání správců </w:t>
            </w:r>
            <w:proofErr w:type="gramStart"/>
            <w:r>
              <w:t>OBD - 3dny</w:t>
            </w:r>
            <w:proofErr w:type="gramEnd"/>
            <w:r>
              <w:t>/2noci</w:t>
            </w:r>
          </w:p>
        </w:tc>
      </w:tr>
    </w:tbl>
    <w:p w:rsidR="004A1C31" w:rsidRDefault="004A1C31">
      <w:pPr>
        <w:spacing w:after="359" w:line="1" w:lineRule="exact"/>
      </w:pPr>
    </w:p>
    <w:p w:rsidR="004A1C31" w:rsidRDefault="00A40D38">
      <w:pPr>
        <w:pStyle w:val="Zkladntext"/>
        <w:numPr>
          <w:ilvl w:val="0"/>
          <w:numId w:val="15"/>
        </w:numPr>
        <w:shd w:val="clear" w:color="auto" w:fill="auto"/>
        <w:tabs>
          <w:tab w:val="left" w:pos="573"/>
        </w:tabs>
        <w:ind w:left="580" w:hanging="580"/>
        <w:jc w:val="both"/>
      </w:pPr>
      <w:r>
        <w:t xml:space="preserve">Všechny chyby je Objednatel povinen hlásit prostřednictvím </w:t>
      </w:r>
      <w:proofErr w:type="spellStart"/>
      <w:r>
        <w:t>HelpDesku</w:t>
      </w:r>
      <w:proofErr w:type="spellEnd"/>
      <w:r>
        <w:t xml:space="preserve"> na</w:t>
      </w:r>
      <w:hyperlink r:id="rId20" w:history="1">
        <w:r>
          <w:t xml:space="preserve"> https://jira.ders.cz </w:t>
        </w:r>
      </w:hyperlink>
      <w:r>
        <w:t>a to klasifikací Chyba a určením její priority. Prioritu chyby je Zhotovitel oprávněn přezkoumat a v odůvodněných případně změnit.</w:t>
      </w:r>
    </w:p>
    <w:p w:rsidR="004A1C31" w:rsidRDefault="00A40D38">
      <w:pPr>
        <w:pStyle w:val="Zkladntext"/>
        <w:numPr>
          <w:ilvl w:val="0"/>
          <w:numId w:val="15"/>
        </w:numPr>
        <w:shd w:val="clear" w:color="auto" w:fill="auto"/>
        <w:tabs>
          <w:tab w:val="left" w:pos="573"/>
        </w:tabs>
      </w:pPr>
      <w:r>
        <w:t>RD a DOZ se vždy počítají a vztahují k dostupnosti.</w:t>
      </w:r>
    </w:p>
    <w:p w:rsidR="004A1C31" w:rsidRDefault="00A40D38">
      <w:pPr>
        <w:pStyle w:val="Zkladntext"/>
        <w:numPr>
          <w:ilvl w:val="0"/>
          <w:numId w:val="15"/>
        </w:numPr>
        <w:shd w:val="clear" w:color="auto" w:fill="auto"/>
        <w:tabs>
          <w:tab w:val="left" w:pos="573"/>
        </w:tabs>
      </w:pPr>
      <w:r>
        <w:t>Pro případ nutného zásahu s ohledem na udržení Produktu v chodu jsou stanoveny tyto osoby:</w:t>
      </w:r>
    </w:p>
    <w:p w:rsidR="004A1C31" w:rsidRDefault="00A40D38">
      <w:pPr>
        <w:pStyle w:val="Zkladntext"/>
        <w:numPr>
          <w:ilvl w:val="0"/>
          <w:numId w:val="15"/>
        </w:numPr>
        <w:shd w:val="clear" w:color="auto" w:fill="auto"/>
        <w:tabs>
          <w:tab w:val="left" w:pos="573"/>
        </w:tabs>
      </w:pPr>
      <w:r>
        <w:t>Za Zhotovitele:</w:t>
      </w:r>
    </w:p>
    <w:tbl>
      <w:tblPr>
        <w:tblOverlap w:val="never"/>
        <w:tblW w:w="0" w:type="auto"/>
        <w:tblLayout w:type="fixed"/>
        <w:tblCellMar>
          <w:left w:w="10" w:type="dxa"/>
          <w:right w:w="10" w:type="dxa"/>
        </w:tblCellMar>
        <w:tblLook w:val="0000" w:firstRow="0" w:lastRow="0" w:firstColumn="0" w:lastColumn="0" w:noHBand="0" w:noVBand="0"/>
      </w:tblPr>
      <w:tblGrid>
        <w:gridCol w:w="2410"/>
        <w:gridCol w:w="2554"/>
        <w:gridCol w:w="3984"/>
      </w:tblGrid>
      <w:tr w:rsidR="004A1C31">
        <w:trPr>
          <w:trHeight w:hRule="exact" w:val="566"/>
        </w:trPr>
        <w:tc>
          <w:tcPr>
            <w:tcW w:w="2410" w:type="dxa"/>
            <w:tcBorders>
              <w:top w:val="single" w:sz="4" w:space="0" w:color="auto"/>
              <w:left w:val="single" w:sz="4" w:space="0" w:color="auto"/>
            </w:tcBorders>
            <w:shd w:val="clear" w:color="auto" w:fill="D9D9D9"/>
            <w:vAlign w:val="center"/>
          </w:tcPr>
          <w:p w:rsidR="004A1C31" w:rsidRDefault="00A40D38">
            <w:pPr>
              <w:pStyle w:val="Other0"/>
              <w:shd w:val="clear" w:color="auto" w:fill="auto"/>
              <w:spacing w:after="0"/>
              <w:ind w:firstLine="760"/>
            </w:pPr>
            <w:r>
              <w:rPr>
                <w:b/>
                <w:bCs/>
                <w:color w:val="920042"/>
              </w:rPr>
              <w:t>Jméno a příjmení</w:t>
            </w:r>
          </w:p>
        </w:tc>
        <w:tc>
          <w:tcPr>
            <w:tcW w:w="2554" w:type="dxa"/>
            <w:tcBorders>
              <w:top w:val="single" w:sz="4" w:space="0" w:color="auto"/>
              <w:left w:val="single" w:sz="4" w:space="0" w:color="auto"/>
            </w:tcBorders>
            <w:shd w:val="clear" w:color="auto" w:fill="D9D9D9"/>
            <w:vAlign w:val="center"/>
          </w:tcPr>
          <w:p w:rsidR="004A1C31" w:rsidRDefault="00A40D38">
            <w:pPr>
              <w:pStyle w:val="Other0"/>
              <w:shd w:val="clear" w:color="auto" w:fill="auto"/>
              <w:spacing w:after="0"/>
              <w:ind w:firstLine="760"/>
            </w:pPr>
            <w:r>
              <w:rPr>
                <w:b/>
                <w:bCs/>
                <w:color w:val="920042"/>
              </w:rPr>
              <w:t>Odpovědnost</w:t>
            </w:r>
          </w:p>
        </w:tc>
        <w:tc>
          <w:tcPr>
            <w:tcW w:w="3984" w:type="dxa"/>
            <w:tcBorders>
              <w:top w:val="single" w:sz="4" w:space="0" w:color="auto"/>
              <w:left w:val="single" w:sz="4" w:space="0" w:color="auto"/>
              <w:right w:val="single" w:sz="4" w:space="0" w:color="auto"/>
            </w:tcBorders>
            <w:shd w:val="clear" w:color="auto" w:fill="D9D9D9"/>
            <w:vAlign w:val="center"/>
          </w:tcPr>
          <w:p w:rsidR="004A1C31" w:rsidRDefault="00A40D38">
            <w:pPr>
              <w:pStyle w:val="Other0"/>
              <w:shd w:val="clear" w:color="auto" w:fill="auto"/>
              <w:spacing w:after="0"/>
              <w:ind w:firstLine="780"/>
            </w:pPr>
            <w:r>
              <w:rPr>
                <w:b/>
                <w:bCs/>
                <w:color w:val="920042"/>
              </w:rPr>
              <w:t>Kontakt a způsob hlášení požadavku</w:t>
            </w:r>
          </w:p>
        </w:tc>
      </w:tr>
      <w:tr w:rsidR="004A1C31">
        <w:trPr>
          <w:trHeight w:hRule="exact" w:val="691"/>
        </w:trPr>
        <w:tc>
          <w:tcPr>
            <w:tcW w:w="2410" w:type="dxa"/>
            <w:tcBorders>
              <w:top w:val="single" w:sz="4" w:space="0" w:color="auto"/>
              <w:left w:val="single" w:sz="4" w:space="0" w:color="auto"/>
            </w:tcBorders>
            <w:shd w:val="clear" w:color="auto" w:fill="FFFFFF"/>
          </w:tcPr>
          <w:p w:rsidR="004A1C31" w:rsidRDefault="004A1C31">
            <w:pPr>
              <w:pStyle w:val="Other0"/>
              <w:shd w:val="clear" w:color="auto" w:fill="auto"/>
              <w:spacing w:before="80" w:after="0"/>
            </w:pPr>
          </w:p>
        </w:tc>
        <w:tc>
          <w:tcPr>
            <w:tcW w:w="2554" w:type="dxa"/>
            <w:tcBorders>
              <w:top w:val="single" w:sz="4" w:space="0" w:color="auto"/>
              <w:left w:val="single" w:sz="4" w:space="0" w:color="auto"/>
            </w:tcBorders>
            <w:shd w:val="clear" w:color="auto" w:fill="FFFFFF"/>
          </w:tcPr>
          <w:p w:rsidR="004A1C31" w:rsidRDefault="00A40D38">
            <w:pPr>
              <w:pStyle w:val="Other0"/>
              <w:shd w:val="clear" w:color="auto" w:fill="auto"/>
              <w:spacing w:before="80" w:after="0"/>
            </w:pPr>
            <w:proofErr w:type="spellStart"/>
            <w:proofErr w:type="gramStart"/>
            <w:r>
              <w:t>HelpDesk,oddělení</w:t>
            </w:r>
            <w:proofErr w:type="spellEnd"/>
            <w:proofErr w:type="gramEnd"/>
            <w:r>
              <w:t xml:space="preserve"> DODO</w:t>
            </w:r>
          </w:p>
        </w:tc>
        <w:tc>
          <w:tcPr>
            <w:tcW w:w="3984" w:type="dxa"/>
            <w:tcBorders>
              <w:top w:val="single" w:sz="4" w:space="0" w:color="auto"/>
              <w:left w:val="single" w:sz="4" w:space="0" w:color="auto"/>
              <w:right w:val="single" w:sz="4" w:space="0" w:color="auto"/>
            </w:tcBorders>
            <w:shd w:val="clear" w:color="auto" w:fill="FFFFFF"/>
            <w:vAlign w:val="center"/>
          </w:tcPr>
          <w:p w:rsidR="004A1C31" w:rsidRDefault="00F52CDE">
            <w:pPr>
              <w:pStyle w:val="Other0"/>
              <w:shd w:val="clear" w:color="auto" w:fill="auto"/>
              <w:spacing w:after="0"/>
              <w:jc w:val="both"/>
            </w:pPr>
            <w:hyperlink r:id="rId21" w:history="1">
              <w:r w:rsidR="001D2F57">
                <w:rPr>
                  <w:color w:val="0000FF"/>
                  <w:lang w:val="en-US" w:eastAsia="en-US" w:bidi="en-US"/>
                </w:rPr>
                <w:t xml:space="preserve">    </w:t>
              </w:r>
              <w:r w:rsidR="00A40D38">
                <w:rPr>
                  <w:color w:val="0000FF"/>
                  <w:lang w:val="en-US" w:eastAsia="en-US" w:bidi="en-US"/>
                </w:rPr>
                <w:t>@ders.cz</w:t>
              </w:r>
              <w:r w:rsidR="00A40D38">
                <w:rPr>
                  <w:lang w:val="en-US" w:eastAsia="en-US" w:bidi="en-US"/>
                </w:rPr>
                <w:t>,</w:t>
              </w:r>
            </w:hyperlink>
            <w:r w:rsidR="00A40D38">
              <w:rPr>
                <w:lang w:val="en-US" w:eastAsia="en-US" w:bidi="en-US"/>
              </w:rPr>
              <w:t xml:space="preserve"> </w:t>
            </w:r>
            <w:r w:rsidR="00A40D38">
              <w:t xml:space="preserve">tel.: </w:t>
            </w:r>
            <w:r w:rsidR="001D2F57">
              <w:t xml:space="preserve">    </w:t>
            </w:r>
            <w:r w:rsidR="00A40D38">
              <w:t xml:space="preserve"> Hlášení primárně přes HELPDES v JIRA</w:t>
            </w:r>
          </w:p>
        </w:tc>
      </w:tr>
      <w:tr w:rsidR="004A1C31">
        <w:trPr>
          <w:trHeight w:hRule="exact" w:val="701"/>
        </w:trPr>
        <w:tc>
          <w:tcPr>
            <w:tcW w:w="2410" w:type="dxa"/>
            <w:tcBorders>
              <w:top w:val="single" w:sz="4" w:space="0" w:color="auto"/>
              <w:left w:val="single" w:sz="4" w:space="0" w:color="auto"/>
              <w:bottom w:val="single" w:sz="4" w:space="0" w:color="auto"/>
            </w:tcBorders>
            <w:shd w:val="clear" w:color="auto" w:fill="FFFFFF"/>
          </w:tcPr>
          <w:p w:rsidR="004A1C31" w:rsidRDefault="004A1C31">
            <w:pPr>
              <w:pStyle w:val="Other0"/>
              <w:shd w:val="clear" w:color="auto" w:fill="auto"/>
              <w:spacing w:before="80" w:after="0"/>
            </w:pPr>
          </w:p>
        </w:tc>
        <w:tc>
          <w:tcPr>
            <w:tcW w:w="2554" w:type="dxa"/>
            <w:tcBorders>
              <w:top w:val="single" w:sz="4" w:space="0" w:color="auto"/>
              <w:left w:val="single" w:sz="4" w:space="0" w:color="auto"/>
              <w:bottom w:val="single" w:sz="4" w:space="0" w:color="auto"/>
            </w:tcBorders>
            <w:shd w:val="clear" w:color="auto" w:fill="FFFFFF"/>
          </w:tcPr>
          <w:p w:rsidR="004A1C31" w:rsidRDefault="00A40D38">
            <w:pPr>
              <w:pStyle w:val="Other0"/>
              <w:shd w:val="clear" w:color="auto" w:fill="auto"/>
              <w:spacing w:before="80" w:after="0"/>
            </w:pPr>
            <w:r>
              <w:t>vedení projektu</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4A1C31" w:rsidRDefault="00F52CDE">
            <w:pPr>
              <w:pStyle w:val="Other0"/>
              <w:shd w:val="clear" w:color="auto" w:fill="auto"/>
              <w:spacing w:before="80" w:after="0"/>
              <w:jc w:val="both"/>
            </w:pPr>
            <w:hyperlink r:id="rId22" w:history="1">
              <w:r w:rsidR="001D2F57">
                <w:rPr>
                  <w:color w:val="0000FF"/>
                  <w:lang w:val="en-US" w:eastAsia="en-US" w:bidi="en-US"/>
                </w:rPr>
                <w:t xml:space="preserve">                      </w:t>
              </w:r>
              <w:r w:rsidR="00A40D38">
                <w:rPr>
                  <w:color w:val="0000FF"/>
                  <w:lang w:val="en-US" w:eastAsia="en-US" w:bidi="en-US"/>
                </w:rPr>
                <w:t>@ders.cz</w:t>
              </w:r>
            </w:hyperlink>
            <w:r w:rsidR="00A40D38">
              <w:rPr>
                <w:lang w:val="en-US" w:eastAsia="en-US" w:bidi="en-US"/>
              </w:rPr>
              <w:t xml:space="preserve">, </w:t>
            </w:r>
            <w:r w:rsidR="00A40D38">
              <w:t xml:space="preserve">tel.: </w:t>
            </w:r>
          </w:p>
        </w:tc>
      </w:tr>
    </w:tbl>
    <w:p w:rsidR="004A1C31" w:rsidRDefault="004A1C31">
      <w:pPr>
        <w:spacing w:after="199" w:line="1" w:lineRule="exact"/>
      </w:pPr>
    </w:p>
    <w:p w:rsidR="004A1C31" w:rsidRDefault="00A40D38">
      <w:pPr>
        <w:pStyle w:val="Tablecaption0"/>
        <w:shd w:val="clear" w:color="auto" w:fill="auto"/>
      </w:pPr>
      <w:r>
        <w:t>Za Objednatele:</w:t>
      </w:r>
    </w:p>
    <w:tbl>
      <w:tblPr>
        <w:tblOverlap w:val="never"/>
        <w:tblW w:w="0" w:type="auto"/>
        <w:tblLayout w:type="fixed"/>
        <w:tblCellMar>
          <w:left w:w="10" w:type="dxa"/>
          <w:right w:w="10" w:type="dxa"/>
        </w:tblCellMar>
        <w:tblLook w:val="0000" w:firstRow="0" w:lastRow="0" w:firstColumn="0" w:lastColumn="0" w:noHBand="0" w:noVBand="0"/>
      </w:tblPr>
      <w:tblGrid>
        <w:gridCol w:w="2141"/>
        <w:gridCol w:w="2443"/>
        <w:gridCol w:w="4219"/>
      </w:tblGrid>
      <w:tr w:rsidR="004A1C31">
        <w:trPr>
          <w:trHeight w:hRule="exact" w:val="806"/>
        </w:trPr>
        <w:tc>
          <w:tcPr>
            <w:tcW w:w="2141" w:type="dxa"/>
            <w:tcBorders>
              <w:top w:val="single" w:sz="4" w:space="0" w:color="auto"/>
              <w:left w:val="single" w:sz="4" w:space="0" w:color="auto"/>
            </w:tcBorders>
            <w:shd w:val="clear" w:color="auto" w:fill="D9D9D9"/>
            <w:vAlign w:val="center"/>
          </w:tcPr>
          <w:p w:rsidR="004A1C31" w:rsidRDefault="00A40D38">
            <w:pPr>
              <w:pStyle w:val="Other0"/>
              <w:shd w:val="clear" w:color="auto" w:fill="auto"/>
              <w:spacing w:after="0"/>
            </w:pPr>
            <w:r>
              <w:rPr>
                <w:b/>
                <w:bCs/>
                <w:color w:val="920042"/>
              </w:rPr>
              <w:t>Jméno a příjmení</w:t>
            </w:r>
          </w:p>
        </w:tc>
        <w:tc>
          <w:tcPr>
            <w:tcW w:w="2443" w:type="dxa"/>
            <w:tcBorders>
              <w:top w:val="single" w:sz="4" w:space="0" w:color="auto"/>
              <w:left w:val="single" w:sz="4" w:space="0" w:color="auto"/>
            </w:tcBorders>
            <w:shd w:val="clear" w:color="auto" w:fill="D9D9D9"/>
            <w:vAlign w:val="center"/>
          </w:tcPr>
          <w:p w:rsidR="004A1C31" w:rsidRDefault="00A40D38">
            <w:pPr>
              <w:pStyle w:val="Other0"/>
              <w:shd w:val="clear" w:color="auto" w:fill="auto"/>
              <w:spacing w:after="0"/>
              <w:ind w:firstLine="760"/>
            </w:pPr>
            <w:r>
              <w:rPr>
                <w:b/>
                <w:bCs/>
                <w:color w:val="920042"/>
              </w:rPr>
              <w:t>Odpovědnost</w:t>
            </w:r>
          </w:p>
        </w:tc>
        <w:tc>
          <w:tcPr>
            <w:tcW w:w="4219" w:type="dxa"/>
            <w:tcBorders>
              <w:top w:val="single" w:sz="4" w:space="0" w:color="auto"/>
              <w:left w:val="single" w:sz="4" w:space="0" w:color="auto"/>
              <w:right w:val="single" w:sz="4" w:space="0" w:color="auto"/>
            </w:tcBorders>
            <w:shd w:val="clear" w:color="auto" w:fill="D9D9D9"/>
            <w:vAlign w:val="center"/>
          </w:tcPr>
          <w:p w:rsidR="004A1C31" w:rsidRDefault="00A40D38">
            <w:pPr>
              <w:pStyle w:val="Other0"/>
              <w:shd w:val="clear" w:color="auto" w:fill="auto"/>
              <w:spacing w:after="0"/>
              <w:ind w:firstLine="780"/>
            </w:pPr>
            <w:r>
              <w:rPr>
                <w:b/>
                <w:bCs/>
                <w:color w:val="920042"/>
              </w:rPr>
              <w:t>Kontakt a způsob hlášení požadavku</w:t>
            </w:r>
          </w:p>
        </w:tc>
      </w:tr>
      <w:tr w:rsidR="004A1C31">
        <w:trPr>
          <w:trHeight w:hRule="exact" w:val="2640"/>
        </w:trPr>
        <w:tc>
          <w:tcPr>
            <w:tcW w:w="2141" w:type="dxa"/>
            <w:tcBorders>
              <w:top w:val="single" w:sz="4" w:space="0" w:color="auto"/>
              <w:left w:val="single" w:sz="4" w:space="0" w:color="auto"/>
              <w:bottom w:val="single" w:sz="4" w:space="0" w:color="auto"/>
            </w:tcBorders>
            <w:shd w:val="clear" w:color="auto" w:fill="FFFFFF"/>
          </w:tcPr>
          <w:p w:rsidR="004A1C31" w:rsidRDefault="004A1C31">
            <w:pPr>
              <w:pStyle w:val="Other0"/>
              <w:shd w:val="clear" w:color="auto" w:fill="auto"/>
              <w:spacing w:after="300"/>
            </w:pPr>
          </w:p>
        </w:tc>
        <w:tc>
          <w:tcPr>
            <w:tcW w:w="2443" w:type="dxa"/>
            <w:tcBorders>
              <w:top w:val="single" w:sz="4" w:space="0" w:color="auto"/>
              <w:left w:val="single" w:sz="4" w:space="0" w:color="auto"/>
              <w:bottom w:val="single" w:sz="4" w:space="0" w:color="auto"/>
            </w:tcBorders>
            <w:shd w:val="clear" w:color="auto" w:fill="FFFFFF"/>
            <w:vAlign w:val="center"/>
          </w:tcPr>
          <w:p w:rsidR="004A1C31" w:rsidRDefault="00A40D38">
            <w:pPr>
              <w:pStyle w:val="Other0"/>
              <w:shd w:val="clear" w:color="auto" w:fill="auto"/>
              <w:spacing w:after="440"/>
            </w:pPr>
            <w:r>
              <w:t>vedení projektu</w:t>
            </w:r>
          </w:p>
          <w:p w:rsidR="004A1C31" w:rsidRDefault="00A40D38">
            <w:pPr>
              <w:pStyle w:val="Other0"/>
              <w:shd w:val="clear" w:color="auto" w:fill="auto"/>
              <w:spacing w:after="300"/>
            </w:pPr>
            <w:r>
              <w:t xml:space="preserve">správce </w:t>
            </w:r>
            <w:r>
              <w:rPr>
                <w:lang w:val="en-US" w:eastAsia="en-US" w:bidi="en-US"/>
              </w:rPr>
              <w:t>IT</w:t>
            </w:r>
          </w:p>
          <w:p w:rsidR="004A1C31" w:rsidRDefault="00A40D38">
            <w:pPr>
              <w:pStyle w:val="Other0"/>
              <w:shd w:val="clear" w:color="auto" w:fill="auto"/>
              <w:spacing w:after="440"/>
            </w:pPr>
            <w:r>
              <w:t xml:space="preserve">klíčový uživatel </w:t>
            </w:r>
            <w:r>
              <w:rPr>
                <w:lang w:val="en-US" w:eastAsia="en-US" w:bidi="en-US"/>
              </w:rPr>
              <w:t>OBD</w:t>
            </w:r>
          </w:p>
          <w:p w:rsidR="004A1C31" w:rsidRDefault="00A40D38">
            <w:pPr>
              <w:pStyle w:val="Other0"/>
              <w:shd w:val="clear" w:color="auto" w:fill="auto"/>
              <w:spacing w:after="0"/>
            </w:pPr>
            <w:proofErr w:type="spellStart"/>
            <w:r>
              <w:rPr>
                <w:lang w:val="en-US" w:eastAsia="en-US" w:bidi="en-US"/>
              </w:rPr>
              <w:t>podpora</w:t>
            </w:r>
            <w:proofErr w:type="spellEnd"/>
            <w:r>
              <w:rPr>
                <w:lang w:val="en-US" w:eastAsia="en-US" w:bidi="en-US"/>
              </w:rPr>
              <w:t xml:space="preserve"> </w:t>
            </w:r>
            <w:r>
              <w:t xml:space="preserve">(zástup) klíčového uživatele </w:t>
            </w:r>
            <w:r>
              <w:rPr>
                <w:lang w:val="en-US" w:eastAsia="en-US" w:bidi="en-US"/>
              </w:rPr>
              <w:t>OBD</w:t>
            </w:r>
          </w:p>
        </w:tc>
        <w:tc>
          <w:tcPr>
            <w:tcW w:w="4219" w:type="dxa"/>
            <w:tcBorders>
              <w:top w:val="single" w:sz="4" w:space="0" w:color="auto"/>
              <w:left w:val="single" w:sz="4" w:space="0" w:color="auto"/>
              <w:bottom w:val="single" w:sz="4" w:space="0" w:color="auto"/>
              <w:right w:val="single" w:sz="4" w:space="0" w:color="auto"/>
            </w:tcBorders>
            <w:shd w:val="clear" w:color="auto" w:fill="FFFFFF"/>
          </w:tcPr>
          <w:p w:rsidR="004A1C31" w:rsidRDefault="004A1C31">
            <w:pPr>
              <w:pStyle w:val="Other0"/>
              <w:shd w:val="clear" w:color="auto" w:fill="auto"/>
              <w:spacing w:after="300"/>
            </w:pPr>
          </w:p>
        </w:tc>
      </w:tr>
    </w:tbl>
    <w:p w:rsidR="004A1C31" w:rsidRDefault="00A40D38">
      <w:pPr>
        <w:pStyle w:val="Zkladntext"/>
        <w:numPr>
          <w:ilvl w:val="0"/>
          <w:numId w:val="15"/>
        </w:numPr>
        <w:shd w:val="clear" w:color="auto" w:fill="auto"/>
        <w:tabs>
          <w:tab w:val="left" w:pos="573"/>
        </w:tabs>
        <w:spacing w:after="380"/>
        <w:jc w:val="both"/>
      </w:pPr>
      <w:r>
        <w:t>Tuto osobu bude Zhotovitel v případě potřeby kontaktovat a Objednatel se zavazuje zajistit její plnou součinnost.</w:t>
      </w:r>
    </w:p>
    <w:p w:rsidR="004A1C31" w:rsidRDefault="00A40D38">
      <w:pPr>
        <w:pStyle w:val="Heading40"/>
        <w:keepNext/>
        <w:keepLines/>
        <w:numPr>
          <w:ilvl w:val="0"/>
          <w:numId w:val="14"/>
        </w:numPr>
        <w:pBdr>
          <w:bottom w:val="single" w:sz="4" w:space="0" w:color="auto"/>
        </w:pBdr>
        <w:shd w:val="clear" w:color="auto" w:fill="auto"/>
        <w:tabs>
          <w:tab w:val="left" w:pos="573"/>
        </w:tabs>
        <w:spacing w:after="220"/>
        <w:jc w:val="center"/>
      </w:pPr>
      <w:bookmarkStart w:id="33" w:name="bookmark32"/>
      <w:bookmarkStart w:id="34" w:name="bookmark33"/>
      <w:r>
        <w:rPr>
          <w:sz w:val="28"/>
          <w:szCs w:val="28"/>
        </w:rPr>
        <w:lastRenderedPageBreak/>
        <w:t>T</w:t>
      </w:r>
      <w:r>
        <w:t>ERMINOLOGIE</w:t>
      </w:r>
      <w:bookmarkEnd w:id="33"/>
      <w:bookmarkEnd w:id="34"/>
    </w:p>
    <w:p w:rsidR="004A1C31" w:rsidRDefault="00A40D38">
      <w:pPr>
        <w:pStyle w:val="Zkladntext"/>
        <w:numPr>
          <w:ilvl w:val="0"/>
          <w:numId w:val="16"/>
        </w:numPr>
        <w:shd w:val="clear" w:color="auto" w:fill="auto"/>
        <w:tabs>
          <w:tab w:val="left" w:pos="573"/>
        </w:tabs>
        <w:jc w:val="both"/>
      </w:pPr>
      <w:r>
        <w:rPr>
          <w:b/>
          <w:bCs/>
        </w:rPr>
        <w:t xml:space="preserve">Smlouva </w:t>
      </w:r>
      <w:r>
        <w:t>= Servisní smlouva.</w:t>
      </w:r>
    </w:p>
    <w:p w:rsidR="004A1C31" w:rsidRDefault="00A40D38">
      <w:pPr>
        <w:pStyle w:val="Zkladntext"/>
        <w:numPr>
          <w:ilvl w:val="0"/>
          <w:numId w:val="16"/>
        </w:numPr>
        <w:shd w:val="clear" w:color="auto" w:fill="auto"/>
        <w:tabs>
          <w:tab w:val="left" w:pos="573"/>
        </w:tabs>
        <w:ind w:left="580" w:hanging="580"/>
        <w:jc w:val="both"/>
      </w:pPr>
      <w:r>
        <w:rPr>
          <w:b/>
          <w:bCs/>
        </w:rPr>
        <w:t xml:space="preserve">Aplikace = Produkt </w:t>
      </w:r>
      <w:r>
        <w:t xml:space="preserve">je výsledkem práce vývojového týmu Poskytovatele, který je následně předán Uživateli k užívání. Jde tedy o informační systém jako celek nebo jeho libovolnou část dodávanou samostatně (modul, agenda) - dle kontextu. Uživateli je aplikace dostupná </w:t>
      </w:r>
      <w:proofErr w:type="gramStart"/>
      <w:r>
        <w:t>98%</w:t>
      </w:r>
      <w:proofErr w:type="gramEnd"/>
      <w:r>
        <w:t xml:space="preserve"> času kalendářního roku. Do nedostupnosti aplikace se nezapočítávají předem hlášené odstávky systému, výpadky způsobné třetí stranou (výpadek proudu, porucha na zařízeních, kde Aplikace běží a nejsou v majetku </w:t>
      </w:r>
      <w:proofErr w:type="gramStart"/>
      <w:r>
        <w:t>Poskytovatele,</w:t>
      </w:r>
      <w:proofErr w:type="gramEnd"/>
      <w:r>
        <w:t xml:space="preserve"> atd.) a odstávky na žádost Objednatele.</w:t>
      </w:r>
    </w:p>
    <w:p w:rsidR="004A1C31" w:rsidRDefault="00A40D38">
      <w:pPr>
        <w:pStyle w:val="Zkladntext"/>
        <w:numPr>
          <w:ilvl w:val="0"/>
          <w:numId w:val="16"/>
        </w:numPr>
        <w:shd w:val="clear" w:color="auto" w:fill="auto"/>
        <w:tabs>
          <w:tab w:val="left" w:pos="573"/>
        </w:tabs>
        <w:ind w:left="580" w:hanging="580"/>
        <w:jc w:val="both"/>
      </w:pPr>
      <w:r>
        <w:rPr>
          <w:b/>
          <w:bCs/>
        </w:rPr>
        <w:t xml:space="preserve">Instance </w:t>
      </w:r>
      <w:r>
        <w:t xml:space="preserve">je samostatná instalace Produktu se specifickou konfigurací a účelem, za kterým je provozována. Synonymem pro Instanci je výraz "Prostředí", užíván také v </w:t>
      </w:r>
      <w:proofErr w:type="spellStart"/>
      <w:r>
        <w:t>HelpDesk</w:t>
      </w:r>
      <w:proofErr w:type="spellEnd"/>
      <w:r>
        <w:t xml:space="preserve"> Poskytovatele. Pokud Smlouva Instance nijak nespecifikuje, je předmětem Smlouvy Produkt ve významu Produkční Instance.</w:t>
      </w:r>
    </w:p>
    <w:p w:rsidR="004A1C31" w:rsidRDefault="00A40D38">
      <w:pPr>
        <w:pStyle w:val="Zkladntext"/>
        <w:numPr>
          <w:ilvl w:val="0"/>
          <w:numId w:val="16"/>
        </w:numPr>
        <w:shd w:val="clear" w:color="auto" w:fill="auto"/>
        <w:tabs>
          <w:tab w:val="left" w:pos="573"/>
        </w:tabs>
        <w:ind w:left="580" w:hanging="580"/>
        <w:jc w:val="both"/>
      </w:pPr>
      <w:r>
        <w:rPr>
          <w:b/>
          <w:bCs/>
        </w:rPr>
        <w:t xml:space="preserve">Produkční instance </w:t>
      </w:r>
      <w:r>
        <w:t>Produktu slouží k reálnému provozu a účelu, za kterým byl Produkt zakoupen. Synonymem pro Produkční Instanci je výraz "Ostrá".</w:t>
      </w:r>
    </w:p>
    <w:p w:rsidR="004A1C31" w:rsidRDefault="00A40D38">
      <w:pPr>
        <w:pStyle w:val="Zkladntext"/>
        <w:numPr>
          <w:ilvl w:val="0"/>
          <w:numId w:val="16"/>
        </w:numPr>
        <w:shd w:val="clear" w:color="auto" w:fill="auto"/>
        <w:tabs>
          <w:tab w:val="left" w:pos="573"/>
        </w:tabs>
        <w:ind w:left="580" w:hanging="580"/>
        <w:jc w:val="both"/>
      </w:pPr>
      <w:r>
        <w:rPr>
          <w:b/>
          <w:bCs/>
        </w:rPr>
        <w:t xml:space="preserve">Demonstrační instance </w:t>
      </w:r>
      <w:r>
        <w:t>Produktu slouží k prezentaci a ke školení koncových uživatelů Uživatele na verzi Produktu shodné s verzí na instanci produkční. Synonymem pro Demonstrační instanci je výraz "Demo".</w:t>
      </w:r>
    </w:p>
    <w:p w:rsidR="004A1C31" w:rsidRDefault="00A40D38">
      <w:pPr>
        <w:pStyle w:val="Zkladntext"/>
        <w:numPr>
          <w:ilvl w:val="0"/>
          <w:numId w:val="16"/>
        </w:numPr>
        <w:shd w:val="clear" w:color="auto" w:fill="auto"/>
        <w:tabs>
          <w:tab w:val="left" w:pos="573"/>
        </w:tabs>
        <w:ind w:left="580" w:hanging="580"/>
        <w:jc w:val="both"/>
      </w:pPr>
      <w:r>
        <w:rPr>
          <w:b/>
          <w:bCs/>
        </w:rPr>
        <w:t xml:space="preserve">Akceptační instance </w:t>
      </w:r>
      <w:r>
        <w:t xml:space="preserve">Produktu slouží k testování a akceptaci nových verzí Produktu (Upgrade, Update, </w:t>
      </w:r>
      <w:proofErr w:type="spellStart"/>
      <w:r>
        <w:t>Hotfix</w:t>
      </w:r>
      <w:proofErr w:type="spellEnd"/>
      <w:r>
        <w:t>) v prostředí a s daty Uživatele. Synonymem pro Akceptační instanci je výraz "Test" - z pohledu Uživatele, neboť jeho pověření koncoví uživatelé na této Instanci testují.</w:t>
      </w:r>
    </w:p>
    <w:p w:rsidR="004A1C31" w:rsidRDefault="00A40D38">
      <w:pPr>
        <w:pStyle w:val="Zkladntext"/>
        <w:numPr>
          <w:ilvl w:val="0"/>
          <w:numId w:val="16"/>
        </w:numPr>
        <w:shd w:val="clear" w:color="auto" w:fill="auto"/>
        <w:tabs>
          <w:tab w:val="left" w:pos="573"/>
        </w:tabs>
        <w:ind w:left="580" w:hanging="580"/>
        <w:jc w:val="both"/>
      </w:pPr>
      <w:r>
        <w:rPr>
          <w:b/>
          <w:bCs/>
        </w:rPr>
        <w:t xml:space="preserve">Testovací instance </w:t>
      </w:r>
      <w:r>
        <w:t>Produktu slouží k vývoji a testování nových verzí, není předmětem Smlouvy, zpravidla existuje pouze v prostředí Poskytovatele a může být Uživateli přístupná dle pravidel sjednaných mimo Smlouvu.</w:t>
      </w:r>
    </w:p>
    <w:p w:rsidR="004A1C31" w:rsidRDefault="00A40D38">
      <w:pPr>
        <w:pStyle w:val="Zkladntext"/>
        <w:numPr>
          <w:ilvl w:val="0"/>
          <w:numId w:val="16"/>
        </w:numPr>
        <w:shd w:val="clear" w:color="auto" w:fill="auto"/>
        <w:tabs>
          <w:tab w:val="left" w:pos="573"/>
        </w:tabs>
        <w:ind w:left="580" w:hanging="580"/>
        <w:jc w:val="both"/>
      </w:pPr>
      <w:r>
        <w:rPr>
          <w:b/>
          <w:bCs/>
        </w:rPr>
        <w:t xml:space="preserve">Vývojová instance </w:t>
      </w:r>
      <w:r>
        <w:t>Produktu slouží k vývoji nových verzí, není předmětem Smlouvy, zpravidla existuje pouze v prostředí Poskytovatele a je Uživateli nepřístupná.</w:t>
      </w:r>
    </w:p>
    <w:p w:rsidR="004A1C31" w:rsidRDefault="00A40D38">
      <w:pPr>
        <w:pStyle w:val="Zkladntext"/>
        <w:numPr>
          <w:ilvl w:val="0"/>
          <w:numId w:val="16"/>
        </w:numPr>
        <w:shd w:val="clear" w:color="auto" w:fill="auto"/>
        <w:tabs>
          <w:tab w:val="left" w:pos="573"/>
        </w:tabs>
        <w:ind w:left="580" w:hanging="580"/>
        <w:jc w:val="both"/>
      </w:pPr>
      <w:proofErr w:type="spellStart"/>
      <w:r>
        <w:rPr>
          <w:b/>
          <w:bCs/>
        </w:rPr>
        <w:t>HelpDesk</w:t>
      </w:r>
      <w:proofErr w:type="spellEnd"/>
      <w:r>
        <w:rPr>
          <w:b/>
          <w:bCs/>
        </w:rPr>
        <w:t xml:space="preserve"> </w:t>
      </w:r>
      <w:r>
        <w:t xml:space="preserve">je aplikace Poskytovatele, která slouží pro evidenci a řešení Incidentů (hlášení chyb, dotazy, požadavky, ...) vzniklých v rámci používání Produktu, jehož podpora je předmětem plnění Smlouvy. </w:t>
      </w:r>
      <w:proofErr w:type="spellStart"/>
      <w:r>
        <w:t>HelpDesk</w:t>
      </w:r>
      <w:proofErr w:type="spellEnd"/>
      <w:r>
        <w:t xml:space="preserve"> je hlavním oficiálním komunikačním kanálem mezi Poskytovatelem a Uživatelem. Poskytovatel si vyhrazuje právo nereagovat na Incidenty, které nejsou evidovány v </w:t>
      </w:r>
      <w:proofErr w:type="spellStart"/>
      <w:r>
        <w:t>HelpDesku</w:t>
      </w:r>
      <w:proofErr w:type="spellEnd"/>
      <w:r>
        <w:t xml:space="preserve">. </w:t>
      </w:r>
      <w:proofErr w:type="spellStart"/>
      <w:r>
        <w:t>HelpDesk</w:t>
      </w:r>
      <w:proofErr w:type="spellEnd"/>
      <w:r>
        <w:t xml:space="preserve"> poskytovatele je provozován prostřednictvím JIRA na    </w:t>
      </w:r>
      <w:hyperlink r:id="rId23" w:history="1">
        <w:r w:rsidRPr="00847A72">
          <w:rPr>
            <w:rStyle w:val="Hypertextovodkaz"/>
          </w:rPr>
          <w:t xml:space="preserve"> </w:t>
        </w:r>
        <w:r w:rsidRPr="00847A72">
          <w:rPr>
            <w:rStyle w:val="Hypertextovodkaz"/>
            <w:lang w:val="en-US" w:eastAsia="en-US" w:bidi="en-US"/>
          </w:rPr>
          <w:t xml:space="preserve">https://j                  ders.cz </w:t>
        </w:r>
      </w:hyperlink>
      <w:r>
        <w:t>a je Uživateli dostupný 24hodin denně 7 dnů v týdnu mimo oznámené výpadky na webových stránkách Poskytovatele nebo výpadky, které nemůže Poskytovatel ovlivnit.</w:t>
      </w:r>
    </w:p>
    <w:p w:rsidR="004A1C31" w:rsidRDefault="00A40D38">
      <w:pPr>
        <w:pStyle w:val="Zkladntext"/>
        <w:numPr>
          <w:ilvl w:val="0"/>
          <w:numId w:val="16"/>
        </w:numPr>
        <w:shd w:val="clear" w:color="auto" w:fill="auto"/>
        <w:tabs>
          <w:tab w:val="left" w:pos="573"/>
        </w:tabs>
        <w:ind w:left="580" w:hanging="580"/>
        <w:jc w:val="both"/>
      </w:pPr>
      <w:r>
        <w:rPr>
          <w:b/>
          <w:bCs/>
        </w:rPr>
        <w:t xml:space="preserve">Databáze znalostí </w:t>
      </w:r>
      <w:r>
        <w:t>je aplikace Poskytovatele založená na principu WIKI, ve které jsou dostupné informace a dokumenty týkající se Produktu a spolupráce Uživatele a Poskytovatele. Databáze znalostí je Uživateli dostupná n</w:t>
      </w:r>
      <w:hyperlink r:id="rId24" w:history="1">
        <w:r w:rsidRPr="00847A72">
          <w:rPr>
            <w:rStyle w:val="Hypertextovodkaz"/>
          </w:rPr>
          <w:t xml:space="preserve"> </w:t>
        </w:r>
        <w:r w:rsidRPr="00847A72">
          <w:rPr>
            <w:rStyle w:val="Hypertextovodkaz"/>
            <w:lang w:val="en-US" w:eastAsia="en-US" w:bidi="en-US"/>
          </w:rPr>
          <w:t xml:space="preserve">https://                ders.cz </w:t>
        </w:r>
      </w:hyperlink>
      <w:r>
        <w:t>24 hodin denně 7 dnů v týdnu mimo oznámené výpadky na webových stránkách Poskytovatele nebo výpadky, které nemůže Poskytovatel ovlivnit.</w:t>
      </w:r>
    </w:p>
    <w:p w:rsidR="004A1C31" w:rsidRDefault="00A40D38">
      <w:pPr>
        <w:pStyle w:val="Zkladntext"/>
        <w:numPr>
          <w:ilvl w:val="0"/>
          <w:numId w:val="16"/>
        </w:numPr>
        <w:shd w:val="clear" w:color="auto" w:fill="auto"/>
        <w:tabs>
          <w:tab w:val="left" w:pos="573"/>
        </w:tabs>
        <w:ind w:left="580" w:hanging="580"/>
        <w:jc w:val="both"/>
      </w:pPr>
      <w:r>
        <w:rPr>
          <w:b/>
          <w:bCs/>
        </w:rPr>
        <w:t xml:space="preserve">Záruční podpora </w:t>
      </w:r>
      <w:r>
        <w:t>je definována v rámci Smlouvy o dílo nebo Licenční smlouvy. Jedná se o dobu a rozsah podpory Záruky na vady díla.</w:t>
      </w:r>
    </w:p>
    <w:p w:rsidR="004A1C31" w:rsidRDefault="00A40D38">
      <w:pPr>
        <w:pStyle w:val="Zkladntext"/>
        <w:numPr>
          <w:ilvl w:val="0"/>
          <w:numId w:val="16"/>
        </w:numPr>
        <w:shd w:val="clear" w:color="auto" w:fill="auto"/>
        <w:tabs>
          <w:tab w:val="left" w:pos="573"/>
        </w:tabs>
        <w:ind w:left="580" w:hanging="580"/>
        <w:jc w:val="both"/>
      </w:pPr>
      <w:r>
        <w:rPr>
          <w:b/>
          <w:bCs/>
        </w:rPr>
        <w:t xml:space="preserve">Mimozáruční servisní podporou </w:t>
      </w:r>
      <w:r>
        <w:t>se rozumí veškeré služby, které časově nebo rozsahem/kvalitou překračují podporu v Záruční době.</w:t>
      </w:r>
    </w:p>
    <w:p w:rsidR="004A1C31" w:rsidRDefault="00A40D38">
      <w:pPr>
        <w:pStyle w:val="Zkladntext"/>
        <w:numPr>
          <w:ilvl w:val="0"/>
          <w:numId w:val="16"/>
        </w:numPr>
        <w:shd w:val="clear" w:color="auto" w:fill="auto"/>
        <w:tabs>
          <w:tab w:val="left" w:pos="573"/>
        </w:tabs>
        <w:ind w:left="580" w:hanging="580"/>
        <w:jc w:val="both"/>
      </w:pPr>
      <w:r>
        <w:rPr>
          <w:b/>
          <w:bCs/>
        </w:rPr>
        <w:t xml:space="preserve">Incident </w:t>
      </w:r>
      <w:r>
        <w:t xml:space="preserve">je záznam v </w:t>
      </w:r>
      <w:proofErr w:type="spellStart"/>
      <w:r>
        <w:t>HelpDesku</w:t>
      </w:r>
      <w:proofErr w:type="spellEnd"/>
      <w:r>
        <w:t xml:space="preserve"> různého typu (viz dále) týkající se dodaného Produktu či souvisejících služeb. Primárně jej pořizuje odpovědný pracovník Uživatele, ve výjimečných případech také pracovníci Poskytovatele.</w:t>
      </w:r>
    </w:p>
    <w:p w:rsidR="004A1C31" w:rsidRDefault="00A40D38">
      <w:pPr>
        <w:pStyle w:val="Zkladntext"/>
        <w:numPr>
          <w:ilvl w:val="0"/>
          <w:numId w:val="16"/>
        </w:numPr>
        <w:shd w:val="clear" w:color="auto" w:fill="auto"/>
        <w:tabs>
          <w:tab w:val="left" w:pos="573"/>
        </w:tabs>
        <w:ind w:left="580" w:hanging="580"/>
        <w:jc w:val="both"/>
      </w:pPr>
      <w:r>
        <w:rPr>
          <w:b/>
          <w:bCs/>
        </w:rPr>
        <w:t xml:space="preserve">Klasifikace Incidentu </w:t>
      </w:r>
      <w:r>
        <w:t xml:space="preserve">je ohodnocení Incidentu pořizujícím Uživatelem pomocí </w:t>
      </w:r>
      <w:r>
        <w:rPr>
          <w:b/>
          <w:bCs/>
        </w:rPr>
        <w:t xml:space="preserve">typu </w:t>
      </w:r>
      <w:r>
        <w:t xml:space="preserve">a </w:t>
      </w:r>
      <w:r>
        <w:rPr>
          <w:b/>
          <w:bCs/>
        </w:rPr>
        <w:t>priority</w:t>
      </w:r>
      <w:r>
        <w:t>, v odůvodněných případech i následná změna Poskytovatelem. Detailní přehled a popis obou klasifikací je uveden níže.</w:t>
      </w:r>
    </w:p>
    <w:p w:rsidR="004A1C31" w:rsidRDefault="00A40D38">
      <w:pPr>
        <w:pStyle w:val="Zkladntext"/>
        <w:numPr>
          <w:ilvl w:val="0"/>
          <w:numId w:val="16"/>
        </w:numPr>
        <w:shd w:val="clear" w:color="auto" w:fill="auto"/>
        <w:tabs>
          <w:tab w:val="left" w:pos="573"/>
        </w:tabs>
        <w:ind w:left="580" w:hanging="580"/>
        <w:jc w:val="both"/>
      </w:pPr>
      <w:r>
        <w:rPr>
          <w:b/>
          <w:bCs/>
        </w:rPr>
        <w:t xml:space="preserve">Hlášení Incidentu </w:t>
      </w:r>
      <w:r>
        <w:t xml:space="preserve">je činnost, kterou Uživatel informuje Poskytovatele o výskytu Incidentu prostřednictvím </w:t>
      </w:r>
      <w:proofErr w:type="spellStart"/>
      <w:r>
        <w:t>HelpDesku</w:t>
      </w:r>
      <w:proofErr w:type="spellEnd"/>
      <w:r>
        <w:t xml:space="preserve"> v.</w:t>
      </w:r>
    </w:p>
    <w:p w:rsidR="004A1C31" w:rsidRDefault="00A40D38">
      <w:pPr>
        <w:pStyle w:val="Zkladntext"/>
        <w:numPr>
          <w:ilvl w:val="0"/>
          <w:numId w:val="16"/>
        </w:numPr>
        <w:shd w:val="clear" w:color="auto" w:fill="auto"/>
        <w:tabs>
          <w:tab w:val="left" w:pos="573"/>
        </w:tabs>
        <w:ind w:left="580" w:hanging="580"/>
        <w:jc w:val="both"/>
      </w:pPr>
      <w:r>
        <w:rPr>
          <w:b/>
          <w:bCs/>
        </w:rPr>
        <w:t xml:space="preserve">Dostupnost </w:t>
      </w:r>
      <w:r>
        <w:t xml:space="preserve">je časové období, během kterého jsou k dispozici zaměstnanci Poskytovatele prostřednictvím </w:t>
      </w:r>
      <w:proofErr w:type="spellStart"/>
      <w:r>
        <w:t>HelpDesku</w:t>
      </w:r>
      <w:proofErr w:type="spellEnd"/>
      <w:r>
        <w:t xml:space="preserve"> nebo telefonicky. Aplikace </w:t>
      </w:r>
      <w:proofErr w:type="spellStart"/>
      <w:r>
        <w:t>HelpDesk</w:t>
      </w:r>
      <w:proofErr w:type="spellEnd"/>
      <w:r>
        <w:t xml:space="preserve"> je dostupná vždy nepřetržitě, stejně tak i webová Aplikace; dostupnost se týká konkrétních osob, nikoliv technologií. V době garantované dostupností se tedy Uživatel může spolehnout na to, že bude moci svůj problém řešit s pracovníkem odpovědným za servisní podporu. Dostupnost je dána počtem dní v týdnu a počtem hodin v každém dni. Zapisuje se jako Počet hodin v každém dni x Počet dnů v týdnu. </w:t>
      </w:r>
      <w:r>
        <w:rPr>
          <w:b/>
          <w:bCs/>
        </w:rPr>
        <w:t xml:space="preserve">Například </w:t>
      </w:r>
      <w:r>
        <w:t xml:space="preserve">dostupnost 8x5 znamená, že pracovníci Poskytovatele jsou Uživateli k dispozici každý pracovní </w:t>
      </w:r>
      <w:r>
        <w:lastRenderedPageBreak/>
        <w:t>den od 8:00 do 16:00 hodin.</w:t>
      </w:r>
    </w:p>
    <w:p w:rsidR="004A1C31" w:rsidRDefault="00A40D38">
      <w:pPr>
        <w:pStyle w:val="Zkladntext"/>
        <w:numPr>
          <w:ilvl w:val="0"/>
          <w:numId w:val="16"/>
        </w:numPr>
        <w:shd w:val="clear" w:color="auto" w:fill="auto"/>
        <w:tabs>
          <w:tab w:val="left" w:pos="566"/>
        </w:tabs>
        <w:jc w:val="both"/>
      </w:pPr>
      <w:r>
        <w:rPr>
          <w:b/>
          <w:bCs/>
        </w:rPr>
        <w:t xml:space="preserve">Chyba </w:t>
      </w:r>
      <w:r>
        <w:t>je typ Incidentu znamenající závadu nebo poruchu Produktu (viz Klasifikace Incidentu níže).</w:t>
      </w:r>
    </w:p>
    <w:p w:rsidR="004A1C31" w:rsidRDefault="00A40D38">
      <w:pPr>
        <w:pStyle w:val="Zkladntext"/>
        <w:numPr>
          <w:ilvl w:val="0"/>
          <w:numId w:val="16"/>
        </w:numPr>
        <w:shd w:val="clear" w:color="auto" w:fill="auto"/>
        <w:tabs>
          <w:tab w:val="left" w:pos="566"/>
        </w:tabs>
        <w:ind w:left="580" w:hanging="580"/>
        <w:jc w:val="both"/>
      </w:pPr>
      <w:r>
        <w:rPr>
          <w:b/>
          <w:bCs/>
        </w:rPr>
        <w:t xml:space="preserve">Odstranění Chyby </w:t>
      </w:r>
      <w:r>
        <w:t>je její kompletní odstranění nebo vytvoření alternativního řešení, kterým bude Chyba překlenuta a nedojde k funkčnímu omezení systému.</w:t>
      </w:r>
    </w:p>
    <w:p w:rsidR="004A1C31" w:rsidRDefault="00A40D38">
      <w:pPr>
        <w:pStyle w:val="Zkladntext"/>
        <w:numPr>
          <w:ilvl w:val="0"/>
          <w:numId w:val="16"/>
        </w:numPr>
        <w:shd w:val="clear" w:color="auto" w:fill="auto"/>
        <w:tabs>
          <w:tab w:val="left" w:pos="566"/>
        </w:tabs>
        <w:ind w:left="580" w:hanging="580"/>
        <w:jc w:val="both"/>
      </w:pPr>
      <w:r>
        <w:rPr>
          <w:b/>
          <w:bCs/>
        </w:rPr>
        <w:t xml:space="preserve">Reakční doba (také RD) </w:t>
      </w:r>
      <w:r>
        <w:t xml:space="preserve">je lhůta, do které bude Uživatel informován o zahájení jednání Poskytovatele směřujícího k vyřešení Incidentu typu Chyba. Reakční doba je odvislá od priority (závažnosti) Chyby. Pro RD jsou uvažovány dvě skupiny </w:t>
      </w:r>
      <w:proofErr w:type="gramStart"/>
      <w:r>
        <w:t>Chyb - Chyby</w:t>
      </w:r>
      <w:proofErr w:type="gramEnd"/>
      <w:r>
        <w:t xml:space="preserve"> s vysokou prioritou </w:t>
      </w:r>
      <w:r>
        <w:rPr>
          <w:lang w:val="en-US" w:eastAsia="en-US" w:bidi="en-US"/>
        </w:rPr>
        <w:t xml:space="preserve">(blocker a critical) </w:t>
      </w:r>
      <w:r>
        <w:t xml:space="preserve">a Chyby s nízkou prioritou (major, </w:t>
      </w:r>
      <w:r>
        <w:rPr>
          <w:lang w:val="en-US" w:eastAsia="en-US" w:bidi="en-US"/>
        </w:rPr>
        <w:t xml:space="preserve">minor </w:t>
      </w:r>
      <w:r>
        <w:t xml:space="preserve">a </w:t>
      </w:r>
      <w:proofErr w:type="spellStart"/>
      <w:r>
        <w:t>trivial</w:t>
      </w:r>
      <w:proofErr w:type="spellEnd"/>
      <w:r>
        <w:t xml:space="preserve">), přičemž kategorie Chyby s vysokou prioritou mají v zásadě kratší RD. Začátek reakční doby je stanoven přijetím Hlášení Incidentu, které se v případě použití </w:t>
      </w:r>
      <w:proofErr w:type="spellStart"/>
      <w:r>
        <w:t>HelpDesku</w:t>
      </w:r>
      <w:proofErr w:type="spellEnd"/>
      <w:r>
        <w:t xml:space="preserve"> rovná automaticky zaznamenanému datu a času vzniku Incidentu (tyto údaje jsou snadno dostupné i pro Uživatele). Reakční doba se vztahuje k Dostupnosti, která je definována výše. </w:t>
      </w:r>
      <w:r>
        <w:rPr>
          <w:b/>
          <w:bCs/>
        </w:rPr>
        <w:t>Příklad výpočtu RD</w:t>
      </w:r>
      <w:r>
        <w:t>: Nahlášení Incidentu ve 14:00, smluvní Dostupnost je 8x5 (8:00 - 16:00), smluvní RD 8 hodin pro Chyby s vysokou prioritou, Poskytovatel musí reagovat nejpozději do 14:00 druhého pracovního dne.</w:t>
      </w:r>
    </w:p>
    <w:p w:rsidR="004A1C31" w:rsidRDefault="00A40D38">
      <w:pPr>
        <w:pStyle w:val="Zkladntext"/>
        <w:numPr>
          <w:ilvl w:val="0"/>
          <w:numId w:val="16"/>
        </w:numPr>
        <w:shd w:val="clear" w:color="auto" w:fill="auto"/>
        <w:tabs>
          <w:tab w:val="left" w:pos="566"/>
        </w:tabs>
        <w:ind w:left="580" w:hanging="580"/>
        <w:jc w:val="both"/>
      </w:pPr>
      <w:r>
        <w:rPr>
          <w:b/>
          <w:bCs/>
        </w:rPr>
        <w:t xml:space="preserve">Doba odstranění Závady (také DOZ) </w:t>
      </w:r>
      <w:r>
        <w:t xml:space="preserve">je doba, za kterou má být daná Chyba či jiná závada odstraněna. DOZ je specifikovaná vždy zvlášť pro každou prioritu (závažnost) Chyby. Chyba je odstraněna v nejkratším možném termínu. DOZ však definují maximální dobu, za kterou je Poskytovatel povinen Chybu odstranit. Doba odstranění Závady začíná běžet/počítat se až od okamžiku potvrzení její reprodukovatelnosti Operátorem </w:t>
      </w:r>
      <w:proofErr w:type="spellStart"/>
      <w:r>
        <w:t>HelpDesku</w:t>
      </w:r>
      <w:proofErr w:type="spellEnd"/>
      <w:r>
        <w:t xml:space="preserve"> Dodavatele, který ověří, že incident obsahuje všechny </w:t>
      </w:r>
      <w:r>
        <w:rPr>
          <w:b/>
          <w:bCs/>
        </w:rPr>
        <w:t>Povinné náležitosti</w:t>
      </w:r>
      <w:r>
        <w:t xml:space="preserve">, jak je definováno v kapitole III.3. této Přílohy. V případě, že Uživatel neuvedl Povinné náležitosti při zadávání Incidentu, považuje se Chyba za </w:t>
      </w:r>
      <w:proofErr w:type="spellStart"/>
      <w:r>
        <w:t>nereproduktovatelnou</w:t>
      </w:r>
      <w:proofErr w:type="spellEnd"/>
      <w:r>
        <w:t>. Operátor HD na tuto skutečnost Uživatele upozorní prostřednictvím HD, a to v rámci termínu daného RD (Reakční dobou). Teprve po ověření, že Chyba je reprodukovatelná, resp. po doplnění Povinných náležitostí Uživatelem, začíná běžet DOZ</w:t>
      </w:r>
      <w:r>
        <w:rPr>
          <w:b/>
          <w:bCs/>
        </w:rPr>
        <w:t>.</w:t>
      </w:r>
    </w:p>
    <w:p w:rsidR="004A1C31" w:rsidRDefault="00A40D38">
      <w:pPr>
        <w:pStyle w:val="Zkladntext"/>
        <w:shd w:val="clear" w:color="auto" w:fill="auto"/>
        <w:spacing w:line="233" w:lineRule="auto"/>
        <w:ind w:firstLine="580"/>
      </w:pPr>
      <w:r>
        <w:rPr>
          <w:b/>
          <w:bCs/>
        </w:rPr>
        <w:t>Příklad výpočtu DOZ</w:t>
      </w:r>
      <w:r>
        <w:t>: Nahlášení Incidentu v 14:00, smluvní Dostupnost je 5x8 (8:00 - 16:00), smluvní DOZ 32 hodin, Poskytovatel musí odstranit Chybu nejpozději do 14:00 pátého pracovního dne.</w:t>
      </w:r>
    </w:p>
    <w:p w:rsidR="004A1C31" w:rsidRDefault="00A40D38">
      <w:pPr>
        <w:pStyle w:val="Zkladntext"/>
        <w:numPr>
          <w:ilvl w:val="0"/>
          <w:numId w:val="16"/>
        </w:numPr>
        <w:shd w:val="clear" w:color="auto" w:fill="auto"/>
        <w:tabs>
          <w:tab w:val="left" w:pos="566"/>
        </w:tabs>
        <w:ind w:left="580" w:hanging="580"/>
        <w:jc w:val="both"/>
      </w:pPr>
      <w:r>
        <w:rPr>
          <w:b/>
          <w:bCs/>
        </w:rPr>
        <w:t xml:space="preserve">Poučení Uživatele </w:t>
      </w:r>
      <w:r>
        <w:t>je informování Uživatele o funkcionalitě Produktu, která je popsána v dokumentaci, nebo opakované poučení Uživatele k témuž problému.</w:t>
      </w:r>
    </w:p>
    <w:p w:rsidR="004A1C31" w:rsidRDefault="00A40D38">
      <w:pPr>
        <w:pStyle w:val="Zkladntext"/>
        <w:numPr>
          <w:ilvl w:val="0"/>
          <w:numId w:val="16"/>
        </w:numPr>
        <w:shd w:val="clear" w:color="auto" w:fill="auto"/>
        <w:tabs>
          <w:tab w:val="left" w:pos="566"/>
        </w:tabs>
        <w:ind w:left="580" w:hanging="580"/>
        <w:jc w:val="both"/>
      </w:pPr>
      <w:r>
        <w:rPr>
          <w:b/>
          <w:bCs/>
        </w:rPr>
        <w:t xml:space="preserve">Konzultace </w:t>
      </w:r>
      <w:r>
        <w:t>je poskytování znalostí o možných způsobech použití či vnitřním fungování Produktu a o informační podpoře procesů Uživatele, a to i nad rámec běžné dokumentace Produktu.</w:t>
      </w:r>
    </w:p>
    <w:p w:rsidR="004A1C31" w:rsidRDefault="00A40D38">
      <w:pPr>
        <w:pStyle w:val="Zkladntext"/>
        <w:numPr>
          <w:ilvl w:val="0"/>
          <w:numId w:val="16"/>
        </w:numPr>
        <w:shd w:val="clear" w:color="auto" w:fill="auto"/>
        <w:tabs>
          <w:tab w:val="left" w:pos="566"/>
        </w:tabs>
        <w:ind w:left="580" w:hanging="580"/>
        <w:jc w:val="both"/>
      </w:pPr>
      <w:r>
        <w:rPr>
          <w:b/>
          <w:bCs/>
        </w:rPr>
        <w:t xml:space="preserve">Správce </w:t>
      </w:r>
      <w:r>
        <w:t>je pracovník Uživatele pověřený rutinním udržováním Produktu v chodu, a který je oprávněný zastupovat Uživatele v jednáních o úpravách Produktu ovlivňujících jeho činnost.</w:t>
      </w:r>
    </w:p>
    <w:p w:rsidR="004A1C31" w:rsidRDefault="00A40D38">
      <w:pPr>
        <w:pStyle w:val="Zkladntext"/>
        <w:numPr>
          <w:ilvl w:val="0"/>
          <w:numId w:val="16"/>
        </w:numPr>
        <w:shd w:val="clear" w:color="auto" w:fill="auto"/>
        <w:tabs>
          <w:tab w:val="left" w:pos="566"/>
        </w:tabs>
        <w:ind w:left="580" w:hanging="580"/>
        <w:jc w:val="both"/>
      </w:pPr>
      <w:r>
        <w:rPr>
          <w:b/>
          <w:bCs/>
        </w:rPr>
        <w:t xml:space="preserve">Dokumentace Produktu </w:t>
      </w:r>
      <w:r>
        <w:t>je souhrn veškerých dokumentů, textů a materiálů popisujících vzhled, funkcionalitu, vlastnosti a chování Produktu. Jedná se zejména o analytický model (procesní model, uživatelské scénáře), uživatelskou příručku, kontextovou nápovědu přímo v Produktu, slovníček pojmů atd.</w:t>
      </w:r>
    </w:p>
    <w:p w:rsidR="004A1C31" w:rsidRDefault="00A40D38">
      <w:pPr>
        <w:pStyle w:val="Zkladntext"/>
        <w:numPr>
          <w:ilvl w:val="0"/>
          <w:numId w:val="16"/>
        </w:numPr>
        <w:shd w:val="clear" w:color="auto" w:fill="auto"/>
        <w:tabs>
          <w:tab w:val="left" w:pos="566"/>
        </w:tabs>
        <w:ind w:left="580" w:hanging="580"/>
        <w:jc w:val="both"/>
      </w:pPr>
      <w:r>
        <w:rPr>
          <w:b/>
          <w:bCs/>
        </w:rPr>
        <w:t xml:space="preserve">Aktualizace systému </w:t>
      </w:r>
      <w:r>
        <w:t xml:space="preserve">udává frekvenci, s jakou bude Produkt aktualizován formou Update. Aktualizace nemusí být předmětem Smlouvy a může být vždy dohodnuta v závislosti na potřebách Uživatele. Ve Smlouvě však mohou být Poskytovatelem garantované aktualizace v intervalech 1x ročně, až 4 x ročně. Aktualizací se rozumí Update </w:t>
      </w:r>
      <w:proofErr w:type="gramStart"/>
      <w:r>
        <w:t>systému</w:t>
      </w:r>
      <w:proofErr w:type="gramEnd"/>
      <w:r>
        <w:t xml:space="preserve"> tj. změna verze na prvé pozici za desetinnou tečkou.</w:t>
      </w:r>
    </w:p>
    <w:p w:rsidR="004A1C31" w:rsidRDefault="00A40D38">
      <w:pPr>
        <w:pStyle w:val="Zkladntext"/>
        <w:numPr>
          <w:ilvl w:val="0"/>
          <w:numId w:val="16"/>
        </w:numPr>
        <w:shd w:val="clear" w:color="auto" w:fill="auto"/>
        <w:tabs>
          <w:tab w:val="left" w:pos="566"/>
        </w:tabs>
        <w:ind w:left="580" w:hanging="580"/>
        <w:jc w:val="both"/>
      </w:pPr>
      <w:r>
        <w:rPr>
          <w:b/>
          <w:bCs/>
        </w:rPr>
        <w:t xml:space="preserve">Upgrade </w:t>
      </w:r>
      <w:r>
        <w:t xml:space="preserve">je změna verze Produktu na první číselné </w:t>
      </w:r>
      <w:proofErr w:type="gramStart"/>
      <w:r>
        <w:t>pozici</w:t>
      </w:r>
      <w:proofErr w:type="gramEnd"/>
      <w:r>
        <w:t xml:space="preserve"> tj. Upgrade z verze 1.8 na verzi 2.0. Upgrade není předmětem Mimozáruční servisní podpory a není obsažen v ceně Smlouvy. Upgrade obsahuje rozsahem významné nové funkce, anebo je zčásti či zcela přepracován funkčně či vizuálně, případně dojde ke změně architektury nebo technologie.</w:t>
      </w:r>
    </w:p>
    <w:p w:rsidR="004A1C31" w:rsidRDefault="00A40D38">
      <w:pPr>
        <w:pStyle w:val="Zkladntext"/>
        <w:numPr>
          <w:ilvl w:val="0"/>
          <w:numId w:val="16"/>
        </w:numPr>
        <w:shd w:val="clear" w:color="auto" w:fill="auto"/>
        <w:tabs>
          <w:tab w:val="left" w:pos="566"/>
        </w:tabs>
        <w:ind w:left="580" w:hanging="580"/>
        <w:jc w:val="both"/>
      </w:pPr>
      <w:r>
        <w:rPr>
          <w:b/>
          <w:bCs/>
        </w:rPr>
        <w:t xml:space="preserve">Update </w:t>
      </w:r>
      <w:r>
        <w:t xml:space="preserve">je změna verze Produktu na prvním místě za desetinnou tečkou. </w:t>
      </w:r>
      <w:r>
        <w:rPr>
          <w:i/>
          <w:iCs/>
        </w:rPr>
        <w:t xml:space="preserve">Například: update verze 1.4 na verzi 1.5, </w:t>
      </w:r>
      <w:r>
        <w:t xml:space="preserve">automaticky není součástí smlouvy a není zahrnuta v ceně. Update zahrnuje kumulativní opravy chyb (verze </w:t>
      </w:r>
      <w:proofErr w:type="spellStart"/>
      <w:r>
        <w:t>Hotfix</w:t>
      </w:r>
      <w:proofErr w:type="spellEnd"/>
      <w:r>
        <w:t>), legislativní změny, a zapracované nové požadavky Uživatele nebo jiných uživatelů v případě společného rozvoje Produktu.</w:t>
      </w:r>
    </w:p>
    <w:p w:rsidR="004A1C31" w:rsidRDefault="00A40D38">
      <w:pPr>
        <w:pStyle w:val="Zkladntext"/>
        <w:numPr>
          <w:ilvl w:val="0"/>
          <w:numId w:val="16"/>
        </w:numPr>
        <w:shd w:val="clear" w:color="auto" w:fill="auto"/>
        <w:tabs>
          <w:tab w:val="left" w:pos="568"/>
        </w:tabs>
        <w:ind w:left="580" w:hanging="580"/>
        <w:jc w:val="both"/>
      </w:pPr>
      <w:proofErr w:type="spellStart"/>
      <w:r>
        <w:rPr>
          <w:b/>
          <w:bCs/>
        </w:rPr>
        <w:t>Hotfix</w:t>
      </w:r>
      <w:proofErr w:type="spellEnd"/>
      <w:r>
        <w:rPr>
          <w:b/>
          <w:bCs/>
        </w:rPr>
        <w:t xml:space="preserve"> </w:t>
      </w:r>
      <w:r>
        <w:t xml:space="preserve">je změna verze na třetí a nižší číselné pozici. </w:t>
      </w:r>
      <w:proofErr w:type="spellStart"/>
      <w:r>
        <w:t>Hotfix</w:t>
      </w:r>
      <w:proofErr w:type="spellEnd"/>
      <w:r>
        <w:t xml:space="preserve"> je vydáván vždy po opravě Chyb a je vždy zahrnut v ceně Smlouvy (není tedy dán zvláštní ceníkovou položkou). Například </w:t>
      </w:r>
      <w:proofErr w:type="spellStart"/>
      <w:r>
        <w:t>hotfix</w:t>
      </w:r>
      <w:proofErr w:type="spellEnd"/>
      <w:r>
        <w:t xml:space="preserve"> verze 1.5.3 na verzi 1.5.4 znamená, že ve verzi 1.5.4 jsou zapracovány opravy Chyb, které se projevily ve verzi 1.5.3. Do </w:t>
      </w:r>
      <w:proofErr w:type="spellStart"/>
      <w:r>
        <w:t>Hotfix</w:t>
      </w:r>
      <w:proofErr w:type="spellEnd"/>
      <w:r>
        <w:t xml:space="preserve"> se zapracovávají obvykle Chyby s prioritou </w:t>
      </w:r>
      <w:proofErr w:type="spellStart"/>
      <w:r>
        <w:t>Blocker</w:t>
      </w:r>
      <w:proofErr w:type="spellEnd"/>
      <w:r>
        <w:t xml:space="preserve">, </w:t>
      </w:r>
      <w:proofErr w:type="spellStart"/>
      <w:r>
        <w:t>Critical</w:t>
      </w:r>
      <w:proofErr w:type="spellEnd"/>
      <w:r>
        <w:t xml:space="preserve"> a Major, pokud není jejich oprava objednána v další verzi. Potom jsou tyto opravy Chyb dodávány s další verzí podle objednané frekvence </w:t>
      </w:r>
      <w:proofErr w:type="spellStart"/>
      <w:r>
        <w:t>verzování</w:t>
      </w:r>
      <w:proofErr w:type="spellEnd"/>
      <w:r>
        <w:t>.</w:t>
      </w:r>
    </w:p>
    <w:p w:rsidR="004A1C31" w:rsidRDefault="00A40D38">
      <w:pPr>
        <w:pStyle w:val="Zkladntext"/>
        <w:numPr>
          <w:ilvl w:val="0"/>
          <w:numId w:val="16"/>
        </w:numPr>
        <w:shd w:val="clear" w:color="auto" w:fill="auto"/>
        <w:tabs>
          <w:tab w:val="left" w:pos="568"/>
        </w:tabs>
        <w:ind w:left="580" w:hanging="580"/>
        <w:jc w:val="both"/>
      </w:pPr>
      <w:r>
        <w:rPr>
          <w:b/>
          <w:bCs/>
        </w:rPr>
        <w:lastRenderedPageBreak/>
        <w:t xml:space="preserve">Paušální (předplacená) hodina </w:t>
      </w:r>
      <w:r>
        <w:t>je označení hodiny, která je předplacena v rámci servisní podpory. Je levnější, ale nevyčerpané hodiny nejsou převoditelné. Při automatickém prodloužení smlouvy vzniká nárok na čerpání paušálních hodin v původně sjednaném rozsahu.</w:t>
      </w:r>
    </w:p>
    <w:p w:rsidR="004A1C31" w:rsidRDefault="00A40D38">
      <w:pPr>
        <w:pStyle w:val="Zkladntext"/>
        <w:numPr>
          <w:ilvl w:val="0"/>
          <w:numId w:val="16"/>
        </w:numPr>
        <w:shd w:val="clear" w:color="auto" w:fill="auto"/>
        <w:tabs>
          <w:tab w:val="left" w:pos="568"/>
        </w:tabs>
        <w:ind w:left="580" w:hanging="580"/>
        <w:jc w:val="both"/>
      </w:pPr>
      <w:r>
        <w:rPr>
          <w:b/>
          <w:bCs/>
        </w:rPr>
        <w:t xml:space="preserve">Hodina nad rámec paušálu </w:t>
      </w:r>
      <w:r>
        <w:t>je každá hodina spotřebovaná Uživatelem na poskytování konzultační podpory nebo vylepšení Aplikace nad rámec předplacených Paušálních hodin. Ve Smlouvě se definuje cena této hodiny.</w:t>
      </w:r>
    </w:p>
    <w:p w:rsidR="004A1C31" w:rsidRDefault="00A40D38">
      <w:pPr>
        <w:pStyle w:val="Zkladntext"/>
        <w:numPr>
          <w:ilvl w:val="0"/>
          <w:numId w:val="16"/>
        </w:numPr>
        <w:shd w:val="clear" w:color="auto" w:fill="auto"/>
        <w:tabs>
          <w:tab w:val="left" w:pos="568"/>
        </w:tabs>
        <w:ind w:left="580" w:hanging="580"/>
        <w:jc w:val="both"/>
      </w:pPr>
      <w:r>
        <w:rPr>
          <w:b/>
          <w:bCs/>
        </w:rPr>
        <w:t xml:space="preserve">Provoz Aplikace na technologiích Poskytovatele </w:t>
      </w:r>
      <w:r>
        <w:t>je služba, kterou si může v rámci Mimozáruční servisní podpory Uživatel objednat. Jedná se o provozování Aplikace na serverech Poskytovatele. Server má svoji technologickou konfiguraci danou garantovaným výpočetním výkonem (počet procesorů), garantovanou pamětí (RAM) a garantovanou velikostí datového úložiště (velikost Hard-disku).</w:t>
      </w:r>
    </w:p>
    <w:p w:rsidR="004A1C31" w:rsidRDefault="00A40D38">
      <w:pPr>
        <w:pStyle w:val="Zkladntext"/>
        <w:numPr>
          <w:ilvl w:val="0"/>
          <w:numId w:val="16"/>
        </w:numPr>
        <w:shd w:val="clear" w:color="auto" w:fill="auto"/>
        <w:tabs>
          <w:tab w:val="left" w:pos="568"/>
        </w:tabs>
        <w:ind w:left="580" w:hanging="580"/>
        <w:jc w:val="both"/>
      </w:pPr>
      <w:r>
        <w:rPr>
          <w:b/>
          <w:bCs/>
        </w:rPr>
        <w:t xml:space="preserve">Technologie poskytovatele </w:t>
      </w:r>
      <w:r>
        <w:t>jsou servery a síťové prvky Poskytovatele zajišťující chod, dohled a zálohování Aplikace.</w:t>
      </w:r>
    </w:p>
    <w:p w:rsidR="004A1C31" w:rsidRDefault="00A40D38">
      <w:pPr>
        <w:pStyle w:val="Zkladntext"/>
        <w:numPr>
          <w:ilvl w:val="0"/>
          <w:numId w:val="16"/>
        </w:numPr>
        <w:shd w:val="clear" w:color="auto" w:fill="auto"/>
        <w:tabs>
          <w:tab w:val="left" w:pos="568"/>
        </w:tabs>
        <w:ind w:left="580" w:hanging="580"/>
        <w:jc w:val="both"/>
      </w:pPr>
      <w:r>
        <w:rPr>
          <w:b/>
          <w:bCs/>
        </w:rPr>
        <w:t xml:space="preserve">Garantovaný výpočetní výkon </w:t>
      </w:r>
      <w:proofErr w:type="gramStart"/>
      <w:r>
        <w:t>udává</w:t>
      </w:r>
      <w:proofErr w:type="gramEnd"/>
      <w:r>
        <w:t xml:space="preserve"> kolik procesorů je pro danou Aplikaci vyhrazeno. Čím více procesorů tím je vyšší výpočetní výkon.</w:t>
      </w:r>
    </w:p>
    <w:p w:rsidR="004A1C31" w:rsidRDefault="00A40D38">
      <w:pPr>
        <w:pStyle w:val="Zkladntext"/>
        <w:numPr>
          <w:ilvl w:val="0"/>
          <w:numId w:val="16"/>
        </w:numPr>
        <w:shd w:val="clear" w:color="auto" w:fill="auto"/>
        <w:tabs>
          <w:tab w:val="left" w:pos="568"/>
        </w:tabs>
        <w:jc w:val="both"/>
      </w:pPr>
      <w:r>
        <w:rPr>
          <w:b/>
          <w:bCs/>
        </w:rPr>
        <w:t xml:space="preserve">Vyhrazená RAM </w:t>
      </w:r>
      <w:r>
        <w:t>definuje velikost paměti RAM vyhrazeného pro běh Aplikace.</w:t>
      </w:r>
    </w:p>
    <w:p w:rsidR="004A1C31" w:rsidRDefault="00A40D38">
      <w:pPr>
        <w:pStyle w:val="Zkladntext"/>
        <w:numPr>
          <w:ilvl w:val="0"/>
          <w:numId w:val="16"/>
        </w:numPr>
        <w:shd w:val="clear" w:color="auto" w:fill="auto"/>
        <w:tabs>
          <w:tab w:val="left" w:pos="568"/>
        </w:tabs>
        <w:jc w:val="both"/>
      </w:pPr>
      <w:r>
        <w:rPr>
          <w:b/>
          <w:bCs/>
        </w:rPr>
        <w:t xml:space="preserve">Vyhrazená kapacita úložiště </w:t>
      </w:r>
      <w:r>
        <w:t>udává velikost diskového prostoru určeného pro Aplikaci a/nebo databázi Aplikace.</w:t>
      </w:r>
    </w:p>
    <w:p w:rsidR="004A1C31" w:rsidRDefault="00A40D38">
      <w:pPr>
        <w:pStyle w:val="Zkladntext"/>
        <w:numPr>
          <w:ilvl w:val="0"/>
          <w:numId w:val="16"/>
        </w:numPr>
        <w:shd w:val="clear" w:color="auto" w:fill="auto"/>
        <w:tabs>
          <w:tab w:val="left" w:pos="568"/>
        </w:tabs>
        <w:ind w:left="580" w:hanging="580"/>
        <w:jc w:val="both"/>
      </w:pPr>
      <w:r>
        <w:rPr>
          <w:b/>
          <w:bCs/>
        </w:rPr>
        <w:t xml:space="preserve">Správa Produktu (Aplikace) </w:t>
      </w:r>
      <w:r>
        <w:t>je zásah v případě výpadku Aplikace, chyby aplikace. Vylepšení Aplikace jen na objednávku za úplatu. Neobsahuje správu HW, které je ve vlastnictví Uživatele. V rámci Správy Produktu není prováděno zálohování Aplikace.</w:t>
      </w:r>
    </w:p>
    <w:p w:rsidR="004A1C31" w:rsidRDefault="00A40D38">
      <w:pPr>
        <w:pStyle w:val="Zkladntext"/>
        <w:numPr>
          <w:ilvl w:val="0"/>
          <w:numId w:val="16"/>
        </w:numPr>
        <w:shd w:val="clear" w:color="auto" w:fill="auto"/>
        <w:tabs>
          <w:tab w:val="left" w:pos="568"/>
        </w:tabs>
        <w:ind w:left="580" w:hanging="580"/>
        <w:jc w:val="both"/>
      </w:pPr>
      <w:r>
        <w:rPr>
          <w:b/>
          <w:bCs/>
        </w:rPr>
        <w:t xml:space="preserve">Správa databáze </w:t>
      </w:r>
      <w:r>
        <w:t>je služba, kterou poskytuje Poskytovatel Uživateli za ceníkovou cenu v rozsahu Základního dohledu, pokud je sjednáno v rámci Smlouvy. Poskytovatel nezodpovídá za provoz hardwarových prostředků vč. virtuálních, na kterých je instalována Databáze, pokud není umístěno na technologiích Poskytovatele. Uživatel je povinen poskytnout Poskytovateli potřebnou součinnost, aby mohla být služba poskytnuta. Jestliže je umožněn přístup do databáze třetím osobám a/nebo zaměstnancům Uživatele, nenese Poskytovatel odpovědnost za škody/újmy jimi způsobené.</w:t>
      </w:r>
    </w:p>
    <w:p w:rsidR="004A1C31" w:rsidRDefault="00A40D38">
      <w:pPr>
        <w:pStyle w:val="Zkladntext"/>
        <w:numPr>
          <w:ilvl w:val="0"/>
          <w:numId w:val="16"/>
        </w:numPr>
        <w:shd w:val="clear" w:color="auto" w:fill="auto"/>
        <w:tabs>
          <w:tab w:val="left" w:pos="568"/>
        </w:tabs>
        <w:ind w:left="580" w:hanging="580"/>
        <w:jc w:val="both"/>
      </w:pPr>
      <w:r>
        <w:rPr>
          <w:b/>
          <w:bCs/>
        </w:rPr>
        <w:t xml:space="preserve">Správa serveru je </w:t>
      </w:r>
      <w:r>
        <w:t>služba, kterou poskytuje Poskytovatel Uživateli za ceníkovou cenu v rozsahu Základního dohledu, pokud je sjednáno v rámci Smlouvy. Poskytovatel nezodpovídá za provoz hardwarových prostředků vč. virtuálních, na kterých je instalovaná Aplikace nebo databáze, pokud není umístěno na technologiích Poskytovatele. Jestliže je umožněn přístup na server třetím osobám a/nebo zaměstnancům Uživatele, nenese Poskytovatel odpovědnost za škody/újmy jimi způsobené.</w:t>
      </w:r>
    </w:p>
    <w:p w:rsidR="004A1C31" w:rsidRDefault="00A40D38">
      <w:pPr>
        <w:pStyle w:val="Zkladntext"/>
        <w:numPr>
          <w:ilvl w:val="0"/>
          <w:numId w:val="16"/>
        </w:numPr>
        <w:shd w:val="clear" w:color="auto" w:fill="auto"/>
        <w:tabs>
          <w:tab w:val="left" w:pos="568"/>
        </w:tabs>
        <w:ind w:left="580" w:hanging="580"/>
        <w:jc w:val="both"/>
      </w:pPr>
      <w:r>
        <w:rPr>
          <w:b/>
          <w:bCs/>
        </w:rPr>
        <w:t xml:space="preserve">Základní dohled </w:t>
      </w:r>
      <w:r>
        <w:t xml:space="preserve">je prováděn Poskytovatelem v rámci Správy serveru a představuje kontrolu dostupných prostředků serveru a kontrolu dostupnosti serveru. Uživatel je povinen poskytnout Poskytovateli potřebnou součinnost pro plnění povinností vyplývajících z definice Základního </w:t>
      </w:r>
      <w:proofErr w:type="gramStart"/>
      <w:r>
        <w:t>dohledu</w:t>
      </w:r>
      <w:proofErr w:type="gramEnd"/>
      <w:r>
        <w:t xml:space="preserve"> resp. Správy serveru.</w:t>
      </w:r>
    </w:p>
    <w:p w:rsidR="004A1C31" w:rsidRDefault="00A40D38">
      <w:pPr>
        <w:pStyle w:val="Zkladntext"/>
        <w:numPr>
          <w:ilvl w:val="0"/>
          <w:numId w:val="16"/>
        </w:numPr>
        <w:shd w:val="clear" w:color="auto" w:fill="auto"/>
        <w:tabs>
          <w:tab w:val="left" w:pos="568"/>
        </w:tabs>
        <w:ind w:left="580" w:hanging="580"/>
        <w:jc w:val="both"/>
      </w:pPr>
      <w:r>
        <w:rPr>
          <w:b/>
          <w:bCs/>
        </w:rPr>
        <w:t xml:space="preserve">Zálohování </w:t>
      </w:r>
      <w:r>
        <w:t>je provádění záložních kopií Aplikace a dat. Frekvence provádění zálohování je závislá na podmínkách stanovených Smlouvou a touto přílohou. Zálohování je vždy nastaveno tak, aby probíhalo v časech, kdy je Aplikace minimálně zatížena.</w:t>
      </w:r>
    </w:p>
    <w:p w:rsidR="004A1C31" w:rsidRDefault="00A40D38">
      <w:pPr>
        <w:pStyle w:val="Zkladntext"/>
        <w:numPr>
          <w:ilvl w:val="0"/>
          <w:numId w:val="16"/>
        </w:numPr>
        <w:shd w:val="clear" w:color="auto" w:fill="auto"/>
        <w:tabs>
          <w:tab w:val="left" w:pos="568"/>
        </w:tabs>
        <w:ind w:left="580" w:hanging="580"/>
        <w:jc w:val="both"/>
      </w:pPr>
      <w:r>
        <w:rPr>
          <w:b/>
          <w:bCs/>
        </w:rPr>
        <w:t xml:space="preserve">Smluvní pokuta za prodlení. </w:t>
      </w:r>
      <w:r>
        <w:t xml:space="preserve">Standardně je v rámci vyvážených smluvních podmínek stanovena pro Poskytovatele </w:t>
      </w:r>
      <w:r>
        <w:rPr>
          <w:b/>
          <w:bCs/>
        </w:rPr>
        <w:t xml:space="preserve">smluvní pokuta za den prodlení </w:t>
      </w:r>
      <w:r>
        <w:t xml:space="preserve">v plnění podmínek servisní smlouvy ve výši 0,05 % z ceny servisní smlouvy. Recipročně je zpravidla stanovena stejná smluvní pokuta Uživateli při prodlení v dohodnutých platbách. Uživatel však může zvolit vyšší penalizaci. Specificky je vhodné tuto možnost využít u aplikací životně důležitých, kde je jejich provoz pro Uživatele klíčový a výpadky aplikace mají velké důsledky. V případě, že bude Uživatel požadovat penalizaci vyšší než </w:t>
      </w:r>
      <w:proofErr w:type="gramStart"/>
      <w:r>
        <w:t>0,05%</w:t>
      </w:r>
      <w:proofErr w:type="gramEnd"/>
      <w:r>
        <w:t xml:space="preserve"> z ceny servisní smlouvy, je toto navýšení penalizace zpoplatněno a navyšuje cenu servisní smlouvy.</w:t>
      </w:r>
    </w:p>
    <w:p w:rsidR="004A1C31" w:rsidRDefault="00A40D38">
      <w:pPr>
        <w:pStyle w:val="Heading40"/>
        <w:keepNext/>
        <w:keepLines/>
        <w:numPr>
          <w:ilvl w:val="0"/>
          <w:numId w:val="14"/>
        </w:numPr>
        <w:pBdr>
          <w:bottom w:val="single" w:sz="4" w:space="0" w:color="auto"/>
        </w:pBdr>
        <w:shd w:val="clear" w:color="auto" w:fill="auto"/>
        <w:tabs>
          <w:tab w:val="left" w:pos="587"/>
        </w:tabs>
        <w:jc w:val="center"/>
      </w:pPr>
      <w:bookmarkStart w:id="35" w:name="bookmark34"/>
      <w:bookmarkStart w:id="36" w:name="bookmark35"/>
      <w:r>
        <w:rPr>
          <w:sz w:val="28"/>
          <w:szCs w:val="28"/>
        </w:rPr>
        <w:t>K</w:t>
      </w:r>
      <w:r>
        <w:t>LASIFIKACE INCIDENTU</w:t>
      </w:r>
      <w:bookmarkEnd w:id="35"/>
      <w:bookmarkEnd w:id="36"/>
    </w:p>
    <w:p w:rsidR="004A1C31" w:rsidRDefault="00A40D38">
      <w:pPr>
        <w:pStyle w:val="Zkladntext"/>
        <w:shd w:val="clear" w:color="auto" w:fill="auto"/>
        <w:spacing w:after="0"/>
      </w:pPr>
      <w:r>
        <w:t xml:space="preserve">Základní Klasifikace Incidentu je provedena ihned při jeho vzniku, a to odpovědným pracovníkem Uživatele, který Incident hlásí prostřednictvím </w:t>
      </w:r>
      <w:proofErr w:type="spellStart"/>
      <w:r>
        <w:t>HelpDesku</w:t>
      </w:r>
      <w:proofErr w:type="spellEnd"/>
      <w:r>
        <w:t xml:space="preserve"> JIRA. Klasifikace může být následně oponována a změněna zástupcem Poskytovatele. O této změně musí být Uživatel informován, a to minimálně formou komentáře přímo u záznamu Incidentu v </w:t>
      </w:r>
      <w:proofErr w:type="spellStart"/>
      <w:r>
        <w:t>HelpDesku</w:t>
      </w:r>
      <w:proofErr w:type="spellEnd"/>
      <w:r>
        <w:t xml:space="preserve"> s patřičnou notifikací (automatickým e-mailem z </w:t>
      </w:r>
      <w:proofErr w:type="spellStart"/>
      <w:r>
        <w:t>HelpDesku</w:t>
      </w:r>
      <w:proofErr w:type="spellEnd"/>
      <w:r>
        <w:t>).</w:t>
      </w:r>
    </w:p>
    <w:p w:rsidR="004A1C31" w:rsidRDefault="00A40D38">
      <w:pPr>
        <w:pStyle w:val="Zkladntext"/>
        <w:shd w:val="clear" w:color="auto" w:fill="auto"/>
      </w:pPr>
      <w:r>
        <w:t xml:space="preserve">Uživatel provede primární klasifikaci </w:t>
      </w:r>
      <w:r>
        <w:rPr>
          <w:b/>
          <w:bCs/>
        </w:rPr>
        <w:t xml:space="preserve">typem </w:t>
      </w:r>
      <w:r>
        <w:t xml:space="preserve">Incidentu a jeho </w:t>
      </w:r>
      <w:r>
        <w:rPr>
          <w:b/>
          <w:bCs/>
        </w:rPr>
        <w:t xml:space="preserve">prioritou </w:t>
      </w:r>
      <w:r>
        <w:t>(viz dále).</w:t>
      </w:r>
    </w:p>
    <w:p w:rsidR="004A1C31" w:rsidRDefault="00A40D38">
      <w:pPr>
        <w:pStyle w:val="Zkladntext"/>
        <w:numPr>
          <w:ilvl w:val="0"/>
          <w:numId w:val="17"/>
        </w:numPr>
        <w:shd w:val="clear" w:color="auto" w:fill="auto"/>
        <w:tabs>
          <w:tab w:val="left" w:pos="384"/>
        </w:tabs>
        <w:spacing w:after="0"/>
      </w:pPr>
      <w:r>
        <w:lastRenderedPageBreak/>
        <w:t>Změnu typu Incidentu je Poskytovatel povinen zdůvodnit.</w:t>
      </w:r>
    </w:p>
    <w:p w:rsidR="004A1C31" w:rsidRDefault="00A40D38">
      <w:pPr>
        <w:pStyle w:val="Zkladntext"/>
        <w:numPr>
          <w:ilvl w:val="0"/>
          <w:numId w:val="17"/>
        </w:numPr>
        <w:shd w:val="clear" w:color="auto" w:fill="auto"/>
        <w:tabs>
          <w:tab w:val="left" w:pos="384"/>
        </w:tabs>
        <w:spacing w:after="0"/>
        <w:ind w:left="400" w:hanging="400"/>
      </w:pPr>
      <w:r>
        <w:t>Pro přeřazení Incidentu z kategorie Chyby s vysokou prioritou do kategorie Chyby s nízkou prioritou Poskytovatel popíše postup práce, kterým lze Produkt použít tak, aby bylo možno překlenout hlášenou Chybu.</w:t>
      </w:r>
    </w:p>
    <w:p w:rsidR="004A1C31" w:rsidRDefault="00A40D38">
      <w:pPr>
        <w:pStyle w:val="Zkladntext"/>
        <w:numPr>
          <w:ilvl w:val="0"/>
          <w:numId w:val="17"/>
        </w:numPr>
        <w:shd w:val="clear" w:color="auto" w:fill="auto"/>
        <w:tabs>
          <w:tab w:val="left" w:pos="384"/>
        </w:tabs>
        <w:ind w:left="400" w:hanging="400"/>
      </w:pPr>
      <w:r>
        <w:t>Uživatel má právo změnu Klasifikace Incidentu zpochybnit a objednat nezávislou expertízu složitosti Chyby a tuto zaslat Poskytovateli k vyjádření. Expertíza musí být provedena písemně a její součástí musí být zdůvodnění jiné náročnosti na opravu Chyby a doporučený postup při řešení opravy.</w:t>
      </w:r>
    </w:p>
    <w:p w:rsidR="004A1C31" w:rsidRDefault="00A40D38">
      <w:pPr>
        <w:pStyle w:val="Zkladntext"/>
        <w:numPr>
          <w:ilvl w:val="1"/>
          <w:numId w:val="17"/>
        </w:numPr>
        <w:shd w:val="clear" w:color="auto" w:fill="auto"/>
        <w:tabs>
          <w:tab w:val="left" w:pos="587"/>
        </w:tabs>
        <w:spacing w:after="160"/>
      </w:pPr>
      <w:r>
        <w:rPr>
          <w:b/>
          <w:bCs/>
        </w:rPr>
        <w:t>Typy Incidentů</w:t>
      </w:r>
    </w:p>
    <w:p w:rsidR="004A1C31" w:rsidRDefault="00A40D38">
      <w:pPr>
        <w:pStyle w:val="Tablecaption0"/>
        <w:shd w:val="clear" w:color="auto" w:fill="auto"/>
      </w:pPr>
      <w:r>
        <w:t xml:space="preserve">Typ Incidentu je základní Klasifikací Incidentu. Jedná se o hlášení Chyb, požadavky na vylepšení či přidání nové funkcionality a často kladené dotazy </w:t>
      </w:r>
      <w:r>
        <w:rPr>
          <w:lang w:val="en-US" w:eastAsia="en-US" w:bidi="en-US"/>
        </w:rPr>
        <w:t xml:space="preserve">(FAQ). </w:t>
      </w:r>
      <w:r>
        <w:t>V ceně Smlouvy je zahrnuto pouze řešení Incidentu typu Chyba.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555"/>
      </w:tblGrid>
      <w:tr w:rsidR="004A1C31">
        <w:trPr>
          <w:trHeight w:hRule="exact" w:val="259"/>
          <w:jc w:val="center"/>
        </w:trPr>
        <w:tc>
          <w:tcPr>
            <w:tcW w:w="1411" w:type="dxa"/>
            <w:tcBorders>
              <w:top w:val="single" w:sz="4" w:space="0" w:color="auto"/>
              <w:left w:val="single" w:sz="4" w:space="0" w:color="auto"/>
            </w:tcBorders>
            <w:shd w:val="clear" w:color="auto" w:fill="D9D9D9"/>
            <w:vAlign w:val="bottom"/>
          </w:tcPr>
          <w:p w:rsidR="004A1C31" w:rsidRDefault="00A40D38">
            <w:pPr>
              <w:pStyle w:val="Other0"/>
              <w:shd w:val="clear" w:color="auto" w:fill="auto"/>
              <w:spacing w:after="0"/>
              <w:jc w:val="center"/>
            </w:pPr>
            <w:r>
              <w:rPr>
                <w:b/>
                <w:bCs/>
                <w:color w:val="740034"/>
              </w:rPr>
              <w:t>Typ Incidentu</w:t>
            </w:r>
          </w:p>
        </w:tc>
        <w:tc>
          <w:tcPr>
            <w:tcW w:w="7555" w:type="dxa"/>
            <w:tcBorders>
              <w:top w:val="single" w:sz="4" w:space="0" w:color="auto"/>
              <w:left w:val="single" w:sz="4" w:space="0" w:color="auto"/>
              <w:right w:val="single" w:sz="4" w:space="0" w:color="auto"/>
            </w:tcBorders>
            <w:shd w:val="clear" w:color="auto" w:fill="D9D9D9"/>
            <w:vAlign w:val="bottom"/>
          </w:tcPr>
          <w:p w:rsidR="004A1C31" w:rsidRDefault="00A40D38">
            <w:pPr>
              <w:pStyle w:val="Other0"/>
              <w:shd w:val="clear" w:color="auto" w:fill="auto"/>
              <w:spacing w:after="0"/>
              <w:jc w:val="center"/>
            </w:pPr>
            <w:r>
              <w:rPr>
                <w:b/>
                <w:bCs/>
                <w:color w:val="740034"/>
              </w:rPr>
              <w:t>Popis</w:t>
            </w:r>
          </w:p>
        </w:tc>
      </w:tr>
      <w:tr w:rsidR="004A1C31">
        <w:trPr>
          <w:trHeight w:hRule="exact" w:val="1718"/>
          <w:jc w:val="center"/>
        </w:trPr>
        <w:tc>
          <w:tcPr>
            <w:tcW w:w="1411" w:type="dxa"/>
            <w:tcBorders>
              <w:top w:val="single" w:sz="4" w:space="0" w:color="auto"/>
              <w:left w:val="single" w:sz="4" w:space="0" w:color="auto"/>
            </w:tcBorders>
            <w:shd w:val="clear" w:color="auto" w:fill="D9D9D9"/>
            <w:vAlign w:val="center"/>
          </w:tcPr>
          <w:p w:rsidR="004A1C31" w:rsidRDefault="00A40D38">
            <w:pPr>
              <w:pStyle w:val="Other0"/>
              <w:shd w:val="clear" w:color="auto" w:fill="auto"/>
              <w:spacing w:after="0"/>
              <w:jc w:val="center"/>
            </w:pPr>
            <w:r>
              <w:rPr>
                <w:b/>
                <w:bCs/>
                <w:color w:val="740034"/>
              </w:rPr>
              <w:t>Chyba</w:t>
            </w:r>
          </w:p>
        </w:tc>
        <w:tc>
          <w:tcPr>
            <w:tcW w:w="7555" w:type="dxa"/>
            <w:tcBorders>
              <w:top w:val="single" w:sz="4" w:space="0" w:color="auto"/>
              <w:left w:val="single" w:sz="4" w:space="0" w:color="auto"/>
              <w:right w:val="single" w:sz="4" w:space="0" w:color="auto"/>
            </w:tcBorders>
            <w:shd w:val="clear" w:color="auto" w:fill="FFFFFF"/>
            <w:vAlign w:val="bottom"/>
          </w:tcPr>
          <w:p w:rsidR="004A1C31" w:rsidRDefault="00A40D38">
            <w:pPr>
              <w:pStyle w:val="Other0"/>
              <w:shd w:val="clear" w:color="auto" w:fill="auto"/>
              <w:spacing w:after="0"/>
            </w:pPr>
            <w:r>
              <w:t xml:space="preserve">Nesprávné provádění nebo ztráta již existující funkcionality Produktu. Za správné se považuje pouze takové chování, které je v souladu s popisem uvedeným v Dokumentaci </w:t>
            </w:r>
            <w:proofErr w:type="gramStart"/>
            <w:r>
              <w:t>Produktu</w:t>
            </w:r>
            <w:proofErr w:type="gramEnd"/>
            <w:r>
              <w:t xml:space="preserve"> resp. takové, které je uvedeno ve Smlouvě o dílo jako závazný požadavek. Chybou není neznalost Uživatele týkající se funkcionality popsané v Dokumentaci Produktu.</w:t>
            </w:r>
          </w:p>
          <w:p w:rsidR="004A1C31" w:rsidRDefault="00A40D38">
            <w:pPr>
              <w:pStyle w:val="Other0"/>
              <w:shd w:val="clear" w:color="auto" w:fill="auto"/>
              <w:spacing w:after="0"/>
            </w:pPr>
            <w:r>
              <w:t>Poskytovatel neodpovídá za Chyby způsobené třetí stranou s výjimkou třetích osob na straně Poskytovatele.</w:t>
            </w:r>
          </w:p>
        </w:tc>
      </w:tr>
      <w:tr w:rsidR="004A1C31">
        <w:trPr>
          <w:trHeight w:hRule="exact" w:val="254"/>
          <w:jc w:val="center"/>
        </w:trPr>
        <w:tc>
          <w:tcPr>
            <w:tcW w:w="1411" w:type="dxa"/>
            <w:tcBorders>
              <w:top w:val="single" w:sz="4" w:space="0" w:color="auto"/>
              <w:left w:val="single" w:sz="4" w:space="0" w:color="auto"/>
            </w:tcBorders>
            <w:shd w:val="clear" w:color="auto" w:fill="D9D9D9"/>
            <w:vAlign w:val="bottom"/>
          </w:tcPr>
          <w:p w:rsidR="004A1C31" w:rsidRDefault="00A40D38">
            <w:pPr>
              <w:pStyle w:val="Other0"/>
              <w:shd w:val="clear" w:color="auto" w:fill="auto"/>
              <w:spacing w:after="0"/>
              <w:jc w:val="center"/>
            </w:pPr>
            <w:r>
              <w:rPr>
                <w:b/>
                <w:bCs/>
                <w:color w:val="740034"/>
              </w:rPr>
              <w:t>Vylepšení</w:t>
            </w:r>
          </w:p>
        </w:tc>
        <w:tc>
          <w:tcPr>
            <w:tcW w:w="7555" w:type="dxa"/>
            <w:tcBorders>
              <w:top w:val="single" w:sz="4" w:space="0" w:color="auto"/>
              <w:left w:val="single" w:sz="4" w:space="0" w:color="auto"/>
              <w:right w:val="single" w:sz="4" w:space="0" w:color="auto"/>
            </w:tcBorders>
            <w:shd w:val="clear" w:color="auto" w:fill="FFFFFF"/>
            <w:vAlign w:val="bottom"/>
          </w:tcPr>
          <w:p w:rsidR="004A1C31" w:rsidRDefault="00A40D38">
            <w:pPr>
              <w:pStyle w:val="Other0"/>
              <w:shd w:val="clear" w:color="auto" w:fill="auto"/>
              <w:spacing w:after="0"/>
            </w:pPr>
            <w:r>
              <w:t>Požadavek na dílčí změnu existující funkcionality Produktu.*.</w:t>
            </w:r>
          </w:p>
        </w:tc>
      </w:tr>
      <w:tr w:rsidR="004A1C31">
        <w:trPr>
          <w:trHeight w:hRule="exact" w:val="499"/>
          <w:jc w:val="center"/>
        </w:trPr>
        <w:tc>
          <w:tcPr>
            <w:tcW w:w="1411" w:type="dxa"/>
            <w:tcBorders>
              <w:top w:val="single" w:sz="4" w:space="0" w:color="auto"/>
              <w:left w:val="single" w:sz="4" w:space="0" w:color="auto"/>
            </w:tcBorders>
            <w:shd w:val="clear" w:color="auto" w:fill="D9D9D9"/>
            <w:vAlign w:val="center"/>
          </w:tcPr>
          <w:p w:rsidR="004A1C31" w:rsidRDefault="00A40D38">
            <w:pPr>
              <w:pStyle w:val="Other0"/>
              <w:shd w:val="clear" w:color="auto" w:fill="auto"/>
              <w:spacing w:after="0"/>
              <w:jc w:val="center"/>
            </w:pPr>
            <w:r>
              <w:rPr>
                <w:b/>
                <w:bCs/>
                <w:color w:val="740034"/>
              </w:rPr>
              <w:t>Nová funkce</w:t>
            </w:r>
          </w:p>
        </w:tc>
        <w:tc>
          <w:tcPr>
            <w:tcW w:w="7555" w:type="dxa"/>
            <w:tcBorders>
              <w:top w:val="single" w:sz="4" w:space="0" w:color="auto"/>
              <w:left w:val="single" w:sz="4" w:space="0" w:color="auto"/>
              <w:right w:val="single" w:sz="4" w:space="0" w:color="auto"/>
            </w:tcBorders>
            <w:shd w:val="clear" w:color="auto" w:fill="FFFFFF"/>
            <w:vAlign w:val="bottom"/>
          </w:tcPr>
          <w:p w:rsidR="004A1C31" w:rsidRDefault="00A40D38">
            <w:pPr>
              <w:pStyle w:val="Other0"/>
              <w:shd w:val="clear" w:color="auto" w:fill="auto"/>
              <w:spacing w:after="0" w:line="233" w:lineRule="auto"/>
            </w:pPr>
            <w:r>
              <w:t xml:space="preserve">Požadavek na přidání dosud neexistující funkcionality </w:t>
            </w:r>
            <w:proofErr w:type="gramStart"/>
            <w:r>
              <w:t>Produktu.*</w:t>
            </w:r>
            <w:proofErr w:type="gramEnd"/>
            <w:r>
              <w:t xml:space="preserve"> Zachováno kvůli zpětné kompatibilitě, v současnosti je používán spíše typ Incidentu Příběh, viz dále.</w:t>
            </w:r>
          </w:p>
        </w:tc>
      </w:tr>
      <w:tr w:rsidR="004A1C31">
        <w:trPr>
          <w:trHeight w:hRule="exact" w:val="499"/>
          <w:jc w:val="center"/>
        </w:trPr>
        <w:tc>
          <w:tcPr>
            <w:tcW w:w="1411" w:type="dxa"/>
            <w:tcBorders>
              <w:top w:val="single" w:sz="4" w:space="0" w:color="auto"/>
              <w:left w:val="single" w:sz="4" w:space="0" w:color="auto"/>
            </w:tcBorders>
            <w:shd w:val="clear" w:color="auto" w:fill="D9D9D9"/>
            <w:vAlign w:val="center"/>
          </w:tcPr>
          <w:p w:rsidR="004A1C31" w:rsidRDefault="00A40D38">
            <w:pPr>
              <w:pStyle w:val="Other0"/>
              <w:shd w:val="clear" w:color="auto" w:fill="auto"/>
              <w:spacing w:after="0"/>
              <w:jc w:val="center"/>
            </w:pPr>
            <w:r>
              <w:rPr>
                <w:b/>
                <w:bCs/>
                <w:color w:val="740034"/>
              </w:rPr>
              <w:t>Příběh</w:t>
            </w:r>
          </w:p>
        </w:tc>
        <w:tc>
          <w:tcPr>
            <w:tcW w:w="7555" w:type="dxa"/>
            <w:tcBorders>
              <w:top w:val="single" w:sz="4" w:space="0" w:color="auto"/>
              <w:left w:val="single" w:sz="4" w:space="0" w:color="auto"/>
              <w:right w:val="single" w:sz="4" w:space="0" w:color="auto"/>
            </w:tcBorders>
            <w:shd w:val="clear" w:color="auto" w:fill="FFFFFF"/>
            <w:vAlign w:val="bottom"/>
          </w:tcPr>
          <w:p w:rsidR="004A1C31" w:rsidRDefault="00A40D38">
            <w:pPr>
              <w:pStyle w:val="Other0"/>
              <w:shd w:val="clear" w:color="auto" w:fill="auto"/>
              <w:spacing w:after="0"/>
            </w:pPr>
            <w:r>
              <w:t xml:space="preserve">Definice nové funkcionality Produktu z </w:t>
            </w:r>
            <w:proofErr w:type="spellStart"/>
            <w:r>
              <w:t>poledu</w:t>
            </w:r>
            <w:proofErr w:type="spellEnd"/>
            <w:r>
              <w:t xml:space="preserve"> použití Uživatelem (scénáře a způsoby použití</w:t>
            </w:r>
            <w:proofErr w:type="gramStart"/>
            <w:r>
              <w:t>).*</w:t>
            </w:r>
            <w:proofErr w:type="gramEnd"/>
          </w:p>
        </w:tc>
      </w:tr>
      <w:tr w:rsidR="004A1C31">
        <w:trPr>
          <w:trHeight w:hRule="exact" w:val="1238"/>
          <w:jc w:val="center"/>
        </w:trPr>
        <w:tc>
          <w:tcPr>
            <w:tcW w:w="1411" w:type="dxa"/>
            <w:tcBorders>
              <w:top w:val="single" w:sz="4" w:space="0" w:color="auto"/>
              <w:left w:val="single" w:sz="4" w:space="0" w:color="auto"/>
              <w:bottom w:val="single" w:sz="4" w:space="0" w:color="auto"/>
            </w:tcBorders>
            <w:shd w:val="clear" w:color="auto" w:fill="D9D9D9"/>
            <w:vAlign w:val="center"/>
          </w:tcPr>
          <w:p w:rsidR="004A1C31" w:rsidRDefault="00A40D38">
            <w:pPr>
              <w:pStyle w:val="Other0"/>
              <w:shd w:val="clear" w:color="auto" w:fill="auto"/>
              <w:spacing w:after="0" w:line="233" w:lineRule="auto"/>
              <w:jc w:val="center"/>
            </w:pPr>
            <w:r>
              <w:rPr>
                <w:b/>
                <w:bCs/>
                <w:color w:val="740034"/>
              </w:rPr>
              <w:t>FAQ (častý dotaz)</w:t>
            </w:r>
          </w:p>
        </w:tc>
        <w:tc>
          <w:tcPr>
            <w:tcW w:w="7555" w:type="dxa"/>
            <w:tcBorders>
              <w:top w:val="single" w:sz="4" w:space="0" w:color="auto"/>
              <w:left w:val="single" w:sz="4" w:space="0" w:color="auto"/>
              <w:bottom w:val="single" w:sz="4" w:space="0" w:color="auto"/>
              <w:right w:val="single" w:sz="4" w:space="0" w:color="auto"/>
            </w:tcBorders>
            <w:shd w:val="clear" w:color="auto" w:fill="FFFFFF"/>
            <w:vAlign w:val="bottom"/>
          </w:tcPr>
          <w:p w:rsidR="004A1C31" w:rsidRDefault="00A40D38">
            <w:pPr>
              <w:pStyle w:val="Other0"/>
              <w:shd w:val="clear" w:color="auto" w:fill="auto"/>
              <w:spacing w:after="0"/>
            </w:pPr>
            <w:r>
              <w:t xml:space="preserve">Incident nevyžadující žádný opravný zásah do Produktu tzn. jedná se o vlastnost Produktu nebo je Incident způsoben jinými důvody než na straně Poskytovatele / dodaného Produktu. Nejčastěji vzniká z existujících Incidentů opravou klasifikace typu, má tedy charakter dotazu (opakovaného). Jeho řešení je známé a bývá poskytnuto formou komentáře, odkazu nebo </w:t>
            </w:r>
            <w:proofErr w:type="gramStart"/>
            <w:r>
              <w:t>Konzultace.*</w:t>
            </w:r>
            <w:proofErr w:type="gramEnd"/>
          </w:p>
        </w:tc>
      </w:tr>
    </w:tbl>
    <w:p w:rsidR="004A1C31" w:rsidRDefault="00A40D38">
      <w:pPr>
        <w:pStyle w:val="Zkladntext"/>
        <w:shd w:val="clear" w:color="auto" w:fill="auto"/>
        <w:spacing w:after="0"/>
      </w:pPr>
      <w:r>
        <w:t>* Není zahrnuto v ceně základní Smlouvy, ale může být odbaveno v rámci předplacených Paušálních hodin, pokud je má Uživatel sjednány.</w:t>
      </w:r>
    </w:p>
    <w:p w:rsidR="004A1C31" w:rsidRDefault="00A40D38">
      <w:pPr>
        <w:pStyle w:val="Zkladntext"/>
        <w:shd w:val="clear" w:color="auto" w:fill="auto"/>
      </w:pPr>
      <w:r>
        <w:t xml:space="preserve">Kromě výše uvedených typů se v </w:t>
      </w:r>
      <w:proofErr w:type="spellStart"/>
      <w:r>
        <w:t>HelpDesku</w:t>
      </w:r>
      <w:proofErr w:type="spellEnd"/>
      <w:r>
        <w:t xml:space="preserve"> mohou vyskytovat i jiné typy Incidentů (LOG, Úkol, Zápis, Testování, Nákup), které nejsou předmětem plnění Smlouvy a slouží pouze pro podporu řídících procesů Poskytovatele při implementaci a servisu dodaného Produktu.</w:t>
      </w:r>
    </w:p>
    <w:p w:rsidR="004A1C31" w:rsidRDefault="00A40D38">
      <w:pPr>
        <w:pStyle w:val="Zkladntext"/>
        <w:numPr>
          <w:ilvl w:val="1"/>
          <w:numId w:val="17"/>
        </w:numPr>
        <w:shd w:val="clear" w:color="auto" w:fill="auto"/>
        <w:tabs>
          <w:tab w:val="left" w:pos="587"/>
        </w:tabs>
      </w:pPr>
      <w:r>
        <w:rPr>
          <w:b/>
          <w:bCs/>
        </w:rPr>
        <w:t>Priority Incidentů</w:t>
      </w:r>
    </w:p>
    <w:p w:rsidR="004A1C31" w:rsidRDefault="00A40D38">
      <w:pPr>
        <w:pStyle w:val="Tablecaption0"/>
        <w:shd w:val="clear" w:color="auto" w:fill="auto"/>
      </w:pPr>
      <w:r>
        <w:t>Priorita Incidentu je klasifikací Incidentu, od které je odvislá Reakční doba a Doba odstranění chyby.</w:t>
      </w:r>
    </w:p>
    <w:tbl>
      <w:tblPr>
        <w:tblOverlap w:val="never"/>
        <w:tblW w:w="0" w:type="auto"/>
        <w:tblLayout w:type="fixed"/>
        <w:tblCellMar>
          <w:left w:w="10" w:type="dxa"/>
          <w:right w:w="10" w:type="dxa"/>
        </w:tblCellMar>
        <w:tblLook w:val="0000" w:firstRow="0" w:lastRow="0" w:firstColumn="0" w:lastColumn="0" w:noHBand="0" w:noVBand="0"/>
      </w:tblPr>
      <w:tblGrid>
        <w:gridCol w:w="1541"/>
        <w:gridCol w:w="1522"/>
        <w:gridCol w:w="5683"/>
      </w:tblGrid>
      <w:tr w:rsidR="004A1C31">
        <w:trPr>
          <w:trHeight w:hRule="exact" w:val="749"/>
        </w:trPr>
        <w:tc>
          <w:tcPr>
            <w:tcW w:w="1541" w:type="dxa"/>
            <w:tcBorders>
              <w:top w:val="single" w:sz="4" w:space="0" w:color="auto"/>
              <w:left w:val="single" w:sz="4" w:space="0" w:color="auto"/>
            </w:tcBorders>
            <w:shd w:val="clear" w:color="auto" w:fill="D9D9D9"/>
          </w:tcPr>
          <w:p w:rsidR="004A1C31" w:rsidRDefault="00A40D38">
            <w:pPr>
              <w:pStyle w:val="Other0"/>
              <w:shd w:val="clear" w:color="auto" w:fill="auto"/>
              <w:spacing w:after="0"/>
              <w:jc w:val="center"/>
            </w:pPr>
            <w:r>
              <w:rPr>
                <w:b/>
                <w:bCs/>
                <w:color w:val="8A003E"/>
              </w:rPr>
              <w:t xml:space="preserve">Kategorie Chyby </w:t>
            </w:r>
            <w:r>
              <w:rPr>
                <w:b/>
                <w:bCs/>
                <w:color w:val="8A003E"/>
                <w:lang w:val="en-US" w:eastAsia="en-US" w:bidi="en-US"/>
              </w:rPr>
              <w:t>pro RD</w:t>
            </w:r>
          </w:p>
        </w:tc>
        <w:tc>
          <w:tcPr>
            <w:tcW w:w="1522" w:type="dxa"/>
            <w:tcBorders>
              <w:top w:val="single" w:sz="4" w:space="0" w:color="auto"/>
              <w:left w:val="single" w:sz="4" w:space="0" w:color="auto"/>
            </w:tcBorders>
            <w:shd w:val="clear" w:color="auto" w:fill="D9D9D9"/>
            <w:vAlign w:val="bottom"/>
          </w:tcPr>
          <w:p w:rsidR="004A1C31" w:rsidRDefault="00A40D38">
            <w:pPr>
              <w:pStyle w:val="Other0"/>
              <w:shd w:val="clear" w:color="auto" w:fill="auto"/>
              <w:spacing w:after="0"/>
              <w:jc w:val="center"/>
            </w:pPr>
            <w:r>
              <w:rPr>
                <w:b/>
                <w:bCs/>
                <w:color w:val="8A003E"/>
              </w:rPr>
              <w:t>Priorita Incidentu pro DOZ</w:t>
            </w:r>
          </w:p>
        </w:tc>
        <w:tc>
          <w:tcPr>
            <w:tcW w:w="5683" w:type="dxa"/>
            <w:tcBorders>
              <w:top w:val="single" w:sz="4" w:space="0" w:color="auto"/>
              <w:left w:val="single" w:sz="4" w:space="0" w:color="auto"/>
              <w:right w:val="single" w:sz="4" w:space="0" w:color="auto"/>
            </w:tcBorders>
            <w:shd w:val="clear" w:color="auto" w:fill="D9D9D9"/>
            <w:vAlign w:val="bottom"/>
          </w:tcPr>
          <w:p w:rsidR="004A1C31" w:rsidRDefault="00A40D38">
            <w:pPr>
              <w:pStyle w:val="Other0"/>
              <w:shd w:val="clear" w:color="auto" w:fill="auto"/>
              <w:spacing w:after="0"/>
              <w:jc w:val="center"/>
            </w:pPr>
            <w:r>
              <w:rPr>
                <w:b/>
                <w:bCs/>
                <w:color w:val="8A003E"/>
              </w:rPr>
              <w:t>Popis</w:t>
            </w:r>
          </w:p>
        </w:tc>
      </w:tr>
      <w:tr w:rsidR="004A1C31">
        <w:trPr>
          <w:trHeight w:hRule="exact" w:val="744"/>
        </w:trPr>
        <w:tc>
          <w:tcPr>
            <w:tcW w:w="1541" w:type="dxa"/>
            <w:vMerge w:val="restart"/>
            <w:tcBorders>
              <w:top w:val="single" w:sz="4" w:space="0" w:color="auto"/>
              <w:left w:val="single" w:sz="4" w:space="0" w:color="auto"/>
            </w:tcBorders>
            <w:shd w:val="clear" w:color="auto" w:fill="D9D9D9"/>
            <w:vAlign w:val="center"/>
          </w:tcPr>
          <w:p w:rsidR="004A1C31" w:rsidRDefault="00A40D38">
            <w:pPr>
              <w:pStyle w:val="Other0"/>
              <w:shd w:val="clear" w:color="auto" w:fill="auto"/>
              <w:spacing w:after="0"/>
              <w:jc w:val="center"/>
            </w:pPr>
            <w:r>
              <w:rPr>
                <w:b/>
                <w:bCs/>
                <w:color w:val="8A003E"/>
              </w:rPr>
              <w:t>Chyby s vysokou prioritou</w:t>
            </w:r>
          </w:p>
        </w:tc>
        <w:tc>
          <w:tcPr>
            <w:tcW w:w="1522" w:type="dxa"/>
            <w:tcBorders>
              <w:top w:val="single" w:sz="4" w:space="0" w:color="auto"/>
              <w:left w:val="single" w:sz="4" w:space="0" w:color="auto"/>
            </w:tcBorders>
            <w:shd w:val="clear" w:color="auto" w:fill="D9D9D9"/>
            <w:vAlign w:val="bottom"/>
          </w:tcPr>
          <w:p w:rsidR="004A1C31" w:rsidRDefault="00A40D38">
            <w:pPr>
              <w:pStyle w:val="Other0"/>
              <w:shd w:val="clear" w:color="auto" w:fill="auto"/>
              <w:spacing w:after="0"/>
              <w:jc w:val="center"/>
            </w:pPr>
            <w:r>
              <w:rPr>
                <w:b/>
                <w:bCs/>
                <w:color w:val="8A003E"/>
                <w:lang w:val="en-US" w:eastAsia="en-US" w:bidi="en-US"/>
              </w:rPr>
              <w:t>Blocker</w:t>
            </w:r>
          </w:p>
        </w:tc>
        <w:tc>
          <w:tcPr>
            <w:tcW w:w="5683" w:type="dxa"/>
            <w:tcBorders>
              <w:top w:val="single" w:sz="4" w:space="0" w:color="auto"/>
              <w:left w:val="single" w:sz="4" w:space="0" w:color="auto"/>
              <w:right w:val="single" w:sz="4" w:space="0" w:color="auto"/>
            </w:tcBorders>
            <w:shd w:val="clear" w:color="auto" w:fill="FFFFFF"/>
            <w:vAlign w:val="bottom"/>
          </w:tcPr>
          <w:p w:rsidR="004A1C31" w:rsidRDefault="00A40D38">
            <w:pPr>
              <w:pStyle w:val="Other0"/>
              <w:shd w:val="clear" w:color="auto" w:fill="auto"/>
              <w:spacing w:after="0"/>
            </w:pPr>
            <w:r>
              <w:t xml:space="preserve">Blokuje práci (Produkt nelze spustit nebo nefunguje jeho klíčová </w:t>
            </w:r>
            <w:proofErr w:type="gramStart"/>
            <w:r>
              <w:t>funkcionalita - nelze</w:t>
            </w:r>
            <w:proofErr w:type="gramEnd"/>
            <w:r>
              <w:t xml:space="preserve"> úspěšně projít celým procesem). Chyba neumožňuje ani omezený provoz programových prostředků.</w:t>
            </w:r>
          </w:p>
        </w:tc>
      </w:tr>
      <w:tr w:rsidR="004A1C31">
        <w:trPr>
          <w:trHeight w:hRule="exact" w:val="749"/>
        </w:trPr>
        <w:tc>
          <w:tcPr>
            <w:tcW w:w="1541" w:type="dxa"/>
            <w:vMerge/>
            <w:tcBorders>
              <w:left w:val="single" w:sz="4" w:space="0" w:color="auto"/>
              <w:bottom w:val="single" w:sz="4" w:space="0" w:color="auto"/>
            </w:tcBorders>
            <w:shd w:val="clear" w:color="auto" w:fill="D9D9D9"/>
            <w:vAlign w:val="center"/>
          </w:tcPr>
          <w:p w:rsidR="004A1C31" w:rsidRDefault="004A1C31"/>
        </w:tc>
        <w:tc>
          <w:tcPr>
            <w:tcW w:w="1522" w:type="dxa"/>
            <w:tcBorders>
              <w:top w:val="single" w:sz="4" w:space="0" w:color="auto"/>
              <w:left w:val="single" w:sz="4" w:space="0" w:color="auto"/>
              <w:bottom w:val="single" w:sz="4" w:space="0" w:color="auto"/>
            </w:tcBorders>
            <w:shd w:val="clear" w:color="auto" w:fill="D9D9D9"/>
            <w:vAlign w:val="bottom"/>
          </w:tcPr>
          <w:p w:rsidR="004A1C31" w:rsidRDefault="00A40D38">
            <w:pPr>
              <w:pStyle w:val="Other0"/>
              <w:shd w:val="clear" w:color="auto" w:fill="auto"/>
              <w:spacing w:after="0"/>
              <w:jc w:val="center"/>
            </w:pPr>
            <w:r>
              <w:rPr>
                <w:b/>
                <w:bCs/>
                <w:color w:val="8A003E"/>
                <w:lang w:val="en-US" w:eastAsia="en-US" w:bidi="en-US"/>
              </w:rPr>
              <w:t>Critical</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4A1C31" w:rsidRDefault="00A40D38">
            <w:pPr>
              <w:pStyle w:val="Other0"/>
              <w:shd w:val="clear" w:color="auto" w:fill="auto"/>
              <w:spacing w:after="0"/>
            </w:pPr>
            <w:r>
              <w:t>Znemožňuje informační podporu hlavních procesů Uživatele. Chyba znemožňuje běžný provoz, ale umožňuje provoz v omezené míře.</w:t>
            </w:r>
          </w:p>
        </w:tc>
      </w:tr>
      <w:tr w:rsidR="004A1C31">
        <w:trPr>
          <w:trHeight w:hRule="exact" w:val="744"/>
        </w:trPr>
        <w:tc>
          <w:tcPr>
            <w:tcW w:w="1541" w:type="dxa"/>
            <w:tcBorders>
              <w:top w:val="single" w:sz="4" w:space="0" w:color="auto"/>
              <w:left w:val="single" w:sz="4" w:space="0" w:color="auto"/>
            </w:tcBorders>
            <w:shd w:val="clear" w:color="auto" w:fill="D9D9D9"/>
          </w:tcPr>
          <w:p w:rsidR="004A1C31" w:rsidRDefault="00A40D38">
            <w:pPr>
              <w:pStyle w:val="Other0"/>
              <w:shd w:val="clear" w:color="auto" w:fill="auto"/>
              <w:spacing w:after="0"/>
              <w:jc w:val="center"/>
            </w:pPr>
            <w:r>
              <w:rPr>
                <w:b/>
                <w:bCs/>
                <w:color w:val="8A003E"/>
              </w:rPr>
              <w:t xml:space="preserve">Kategorie Chyby </w:t>
            </w:r>
            <w:r>
              <w:rPr>
                <w:b/>
                <w:bCs/>
                <w:color w:val="8A003E"/>
                <w:lang w:val="en-US" w:eastAsia="en-US" w:bidi="en-US"/>
              </w:rPr>
              <w:t>pro RD</w:t>
            </w:r>
          </w:p>
        </w:tc>
        <w:tc>
          <w:tcPr>
            <w:tcW w:w="1522" w:type="dxa"/>
            <w:tcBorders>
              <w:top w:val="single" w:sz="4" w:space="0" w:color="auto"/>
              <w:left w:val="single" w:sz="4" w:space="0" w:color="auto"/>
            </w:tcBorders>
            <w:shd w:val="clear" w:color="auto" w:fill="D9D9D9"/>
            <w:vAlign w:val="bottom"/>
          </w:tcPr>
          <w:p w:rsidR="004A1C31" w:rsidRDefault="00A40D38">
            <w:pPr>
              <w:pStyle w:val="Other0"/>
              <w:shd w:val="clear" w:color="auto" w:fill="auto"/>
              <w:spacing w:after="0"/>
              <w:jc w:val="center"/>
            </w:pPr>
            <w:r>
              <w:rPr>
                <w:b/>
                <w:bCs/>
                <w:color w:val="8A003E"/>
              </w:rPr>
              <w:t>Priorita Incidentu pro DOZ</w:t>
            </w:r>
          </w:p>
        </w:tc>
        <w:tc>
          <w:tcPr>
            <w:tcW w:w="5683" w:type="dxa"/>
            <w:tcBorders>
              <w:top w:val="single" w:sz="4" w:space="0" w:color="auto"/>
              <w:left w:val="single" w:sz="4" w:space="0" w:color="auto"/>
              <w:right w:val="single" w:sz="4" w:space="0" w:color="auto"/>
            </w:tcBorders>
            <w:shd w:val="clear" w:color="auto" w:fill="D9D9D9"/>
            <w:vAlign w:val="bottom"/>
          </w:tcPr>
          <w:p w:rsidR="004A1C31" w:rsidRDefault="00A40D38">
            <w:pPr>
              <w:pStyle w:val="Other0"/>
              <w:shd w:val="clear" w:color="auto" w:fill="auto"/>
              <w:spacing w:after="0"/>
              <w:jc w:val="center"/>
            </w:pPr>
            <w:r>
              <w:rPr>
                <w:b/>
                <w:bCs/>
                <w:color w:val="8A003E"/>
              </w:rPr>
              <w:t>Popis</w:t>
            </w:r>
          </w:p>
        </w:tc>
      </w:tr>
      <w:tr w:rsidR="004A1C31">
        <w:trPr>
          <w:trHeight w:hRule="exact" w:val="744"/>
        </w:trPr>
        <w:tc>
          <w:tcPr>
            <w:tcW w:w="1541" w:type="dxa"/>
            <w:vMerge w:val="restart"/>
            <w:tcBorders>
              <w:top w:val="single" w:sz="4" w:space="0" w:color="auto"/>
              <w:left w:val="single" w:sz="4" w:space="0" w:color="auto"/>
            </w:tcBorders>
            <w:shd w:val="clear" w:color="auto" w:fill="D9D9D9"/>
            <w:vAlign w:val="center"/>
          </w:tcPr>
          <w:p w:rsidR="004A1C31" w:rsidRDefault="00A40D38">
            <w:pPr>
              <w:pStyle w:val="Other0"/>
              <w:shd w:val="clear" w:color="auto" w:fill="auto"/>
              <w:spacing w:after="0" w:line="233" w:lineRule="auto"/>
              <w:jc w:val="center"/>
            </w:pPr>
            <w:r>
              <w:rPr>
                <w:b/>
                <w:bCs/>
                <w:color w:val="8A003E"/>
              </w:rPr>
              <w:t>Chyby s nízkou prioritou</w:t>
            </w:r>
          </w:p>
        </w:tc>
        <w:tc>
          <w:tcPr>
            <w:tcW w:w="1522" w:type="dxa"/>
            <w:tcBorders>
              <w:top w:val="single" w:sz="4" w:space="0" w:color="auto"/>
              <w:left w:val="single" w:sz="4" w:space="0" w:color="auto"/>
            </w:tcBorders>
            <w:shd w:val="clear" w:color="auto" w:fill="D9D9D9"/>
            <w:vAlign w:val="bottom"/>
          </w:tcPr>
          <w:p w:rsidR="004A1C31" w:rsidRDefault="00A40D38">
            <w:pPr>
              <w:pStyle w:val="Other0"/>
              <w:shd w:val="clear" w:color="auto" w:fill="auto"/>
              <w:spacing w:after="0"/>
              <w:jc w:val="center"/>
            </w:pPr>
            <w:r>
              <w:rPr>
                <w:b/>
                <w:bCs/>
                <w:color w:val="8A003E"/>
              </w:rPr>
              <w:t>Major</w:t>
            </w:r>
          </w:p>
        </w:tc>
        <w:tc>
          <w:tcPr>
            <w:tcW w:w="5683" w:type="dxa"/>
            <w:tcBorders>
              <w:top w:val="single" w:sz="4" w:space="0" w:color="auto"/>
              <w:left w:val="single" w:sz="4" w:space="0" w:color="auto"/>
              <w:right w:val="single" w:sz="4" w:space="0" w:color="auto"/>
            </w:tcBorders>
            <w:shd w:val="clear" w:color="auto" w:fill="FFFFFF"/>
            <w:vAlign w:val="bottom"/>
          </w:tcPr>
          <w:p w:rsidR="004A1C31" w:rsidRDefault="00A40D38">
            <w:pPr>
              <w:pStyle w:val="Other0"/>
              <w:shd w:val="clear" w:color="auto" w:fill="auto"/>
              <w:spacing w:after="0"/>
            </w:pPr>
            <w:r>
              <w:t>Znesnadňuje práci, lze však obejít za cenu přiměřených nároků na Uživatele poté, co Poskytovatel doporučí nebo aplikuje náhradní řešení.</w:t>
            </w:r>
          </w:p>
        </w:tc>
      </w:tr>
      <w:tr w:rsidR="004A1C31">
        <w:trPr>
          <w:trHeight w:hRule="exact" w:val="254"/>
        </w:trPr>
        <w:tc>
          <w:tcPr>
            <w:tcW w:w="1541" w:type="dxa"/>
            <w:vMerge/>
            <w:tcBorders>
              <w:left w:val="single" w:sz="4" w:space="0" w:color="auto"/>
            </w:tcBorders>
            <w:shd w:val="clear" w:color="auto" w:fill="D9D9D9"/>
            <w:vAlign w:val="center"/>
          </w:tcPr>
          <w:p w:rsidR="004A1C31" w:rsidRDefault="004A1C31"/>
        </w:tc>
        <w:tc>
          <w:tcPr>
            <w:tcW w:w="1522" w:type="dxa"/>
            <w:tcBorders>
              <w:top w:val="single" w:sz="4" w:space="0" w:color="auto"/>
              <w:left w:val="single" w:sz="4" w:space="0" w:color="auto"/>
            </w:tcBorders>
            <w:shd w:val="clear" w:color="auto" w:fill="D9D9D9"/>
            <w:vAlign w:val="bottom"/>
          </w:tcPr>
          <w:p w:rsidR="004A1C31" w:rsidRDefault="00A40D38">
            <w:pPr>
              <w:pStyle w:val="Other0"/>
              <w:shd w:val="clear" w:color="auto" w:fill="auto"/>
              <w:spacing w:after="0"/>
              <w:jc w:val="center"/>
            </w:pPr>
            <w:r>
              <w:rPr>
                <w:b/>
                <w:bCs/>
                <w:color w:val="8A003E"/>
                <w:lang w:val="en-US" w:eastAsia="en-US" w:bidi="en-US"/>
              </w:rPr>
              <w:t>Minor</w:t>
            </w:r>
          </w:p>
        </w:tc>
        <w:tc>
          <w:tcPr>
            <w:tcW w:w="5683" w:type="dxa"/>
            <w:tcBorders>
              <w:top w:val="single" w:sz="4" w:space="0" w:color="auto"/>
              <w:left w:val="single" w:sz="4" w:space="0" w:color="auto"/>
              <w:right w:val="single" w:sz="4" w:space="0" w:color="auto"/>
            </w:tcBorders>
            <w:shd w:val="clear" w:color="auto" w:fill="FFFFFF"/>
            <w:vAlign w:val="bottom"/>
          </w:tcPr>
          <w:p w:rsidR="004A1C31" w:rsidRDefault="00A40D38">
            <w:pPr>
              <w:pStyle w:val="Other0"/>
              <w:shd w:val="clear" w:color="auto" w:fill="auto"/>
              <w:spacing w:after="0"/>
            </w:pPr>
            <w:r>
              <w:t>Znepříjemňuje práci, lze snadno obejít.</w:t>
            </w:r>
          </w:p>
        </w:tc>
      </w:tr>
      <w:tr w:rsidR="004A1C31">
        <w:trPr>
          <w:trHeight w:hRule="exact" w:val="509"/>
        </w:trPr>
        <w:tc>
          <w:tcPr>
            <w:tcW w:w="1541" w:type="dxa"/>
            <w:vMerge/>
            <w:tcBorders>
              <w:left w:val="single" w:sz="4" w:space="0" w:color="auto"/>
              <w:bottom w:val="single" w:sz="4" w:space="0" w:color="auto"/>
            </w:tcBorders>
            <w:shd w:val="clear" w:color="auto" w:fill="D9D9D9"/>
            <w:vAlign w:val="center"/>
          </w:tcPr>
          <w:p w:rsidR="004A1C31" w:rsidRDefault="004A1C31"/>
        </w:tc>
        <w:tc>
          <w:tcPr>
            <w:tcW w:w="1522" w:type="dxa"/>
            <w:tcBorders>
              <w:top w:val="single" w:sz="4" w:space="0" w:color="auto"/>
              <w:left w:val="single" w:sz="4" w:space="0" w:color="auto"/>
              <w:bottom w:val="single" w:sz="4" w:space="0" w:color="auto"/>
            </w:tcBorders>
            <w:shd w:val="clear" w:color="auto" w:fill="D9D9D9"/>
            <w:vAlign w:val="bottom"/>
          </w:tcPr>
          <w:p w:rsidR="004A1C31" w:rsidRDefault="00A40D38">
            <w:pPr>
              <w:pStyle w:val="Other0"/>
              <w:shd w:val="clear" w:color="auto" w:fill="auto"/>
              <w:spacing w:after="0"/>
              <w:jc w:val="center"/>
            </w:pPr>
            <w:r>
              <w:rPr>
                <w:b/>
                <w:bCs/>
                <w:color w:val="8A003E"/>
                <w:lang w:val="en-US" w:eastAsia="en-US" w:bidi="en-US"/>
              </w:rPr>
              <w:t>Trivial</w:t>
            </w:r>
          </w:p>
        </w:tc>
        <w:tc>
          <w:tcPr>
            <w:tcW w:w="5683" w:type="dxa"/>
            <w:tcBorders>
              <w:top w:val="single" w:sz="4" w:space="0" w:color="auto"/>
              <w:left w:val="single" w:sz="4" w:space="0" w:color="auto"/>
              <w:bottom w:val="single" w:sz="4" w:space="0" w:color="auto"/>
              <w:right w:val="single" w:sz="4" w:space="0" w:color="auto"/>
            </w:tcBorders>
            <w:shd w:val="clear" w:color="auto" w:fill="FFFFFF"/>
            <w:vAlign w:val="bottom"/>
          </w:tcPr>
          <w:p w:rsidR="004A1C31" w:rsidRDefault="00A40D38">
            <w:pPr>
              <w:pStyle w:val="Other0"/>
              <w:shd w:val="clear" w:color="auto" w:fill="auto"/>
              <w:spacing w:after="0"/>
            </w:pPr>
            <w:r>
              <w:t>Ostatní drobné vady kosmetického charakteru, např. přejmenování položek apod.</w:t>
            </w:r>
          </w:p>
        </w:tc>
      </w:tr>
    </w:tbl>
    <w:p w:rsidR="004A1C31" w:rsidRDefault="004A1C31">
      <w:pPr>
        <w:spacing w:after="119" w:line="1" w:lineRule="exact"/>
      </w:pPr>
    </w:p>
    <w:p w:rsidR="004A1C31" w:rsidRDefault="00A40D38">
      <w:pPr>
        <w:pStyle w:val="Zkladntext"/>
        <w:numPr>
          <w:ilvl w:val="1"/>
          <w:numId w:val="17"/>
        </w:numPr>
        <w:shd w:val="clear" w:color="auto" w:fill="auto"/>
        <w:tabs>
          <w:tab w:val="left" w:pos="589"/>
        </w:tabs>
        <w:spacing w:after="40" w:line="307" w:lineRule="auto"/>
      </w:pPr>
      <w:r>
        <w:rPr>
          <w:b/>
          <w:bCs/>
        </w:rPr>
        <w:lastRenderedPageBreak/>
        <w:t>Povinné náležitosti</w:t>
      </w:r>
    </w:p>
    <w:p w:rsidR="004A1C31" w:rsidRDefault="00A40D38">
      <w:pPr>
        <w:pStyle w:val="Zkladntext"/>
        <w:shd w:val="clear" w:color="auto" w:fill="auto"/>
        <w:spacing w:after="0"/>
      </w:pPr>
      <w:r>
        <w:t>Hlášení Incidentu typu Chyby (= tiket v JIRA typu Chyba nebo Chyba-ST) musí vždy obsahovat body 1-7, jinak je chyba považována za nereprodukovatelnou:</w:t>
      </w:r>
    </w:p>
    <w:p w:rsidR="004A1C31" w:rsidRDefault="00A40D38">
      <w:pPr>
        <w:pStyle w:val="Zkladntext"/>
        <w:numPr>
          <w:ilvl w:val="0"/>
          <w:numId w:val="18"/>
        </w:numPr>
        <w:shd w:val="clear" w:color="auto" w:fill="auto"/>
        <w:tabs>
          <w:tab w:val="left" w:pos="1447"/>
        </w:tabs>
        <w:spacing w:after="0" w:line="307" w:lineRule="auto"/>
        <w:ind w:left="1420" w:hanging="480"/>
      </w:pPr>
      <w:r>
        <w:rPr>
          <w:b/>
          <w:bCs/>
        </w:rPr>
        <w:t>Datum a přesný čas vyvolání chyby</w:t>
      </w:r>
      <w:r>
        <w:t>, pokud není Chyba snadno opakovatelná, tak alespoň přibližné určení (například "dnes ráno kolem osmé", "včera po druhé hodině" apod.), údaj je potřebný pro efektivní dohledávání v logu.</w:t>
      </w:r>
    </w:p>
    <w:p w:rsidR="004A1C31" w:rsidRDefault="00A40D38">
      <w:pPr>
        <w:pStyle w:val="Zkladntext"/>
        <w:numPr>
          <w:ilvl w:val="0"/>
          <w:numId w:val="18"/>
        </w:numPr>
        <w:shd w:val="clear" w:color="auto" w:fill="auto"/>
        <w:tabs>
          <w:tab w:val="left" w:pos="1447"/>
        </w:tabs>
        <w:spacing w:after="0" w:line="307" w:lineRule="auto"/>
        <w:ind w:left="1420" w:hanging="480"/>
      </w:pPr>
      <w:r>
        <w:rPr>
          <w:b/>
          <w:bCs/>
        </w:rPr>
        <w:t>URL konkrétní stránky</w:t>
      </w:r>
      <w:r>
        <w:t xml:space="preserve">, na které byla Chyba objevena, pokud je irelevantní (například nejde o Chybu přímo v aplikaci), tak název/zkratka modulu/aplikace, číslo </w:t>
      </w:r>
      <w:proofErr w:type="gramStart"/>
      <w:r>
        <w:t>verze</w:t>
      </w:r>
      <w:proofErr w:type="gramEnd"/>
      <w:r>
        <w:t xml:space="preserve"> popřípadě jiné určení místa problému.</w:t>
      </w:r>
    </w:p>
    <w:p w:rsidR="004A1C31" w:rsidRDefault="00A40D38">
      <w:pPr>
        <w:pStyle w:val="Zkladntext"/>
        <w:numPr>
          <w:ilvl w:val="0"/>
          <w:numId w:val="18"/>
        </w:numPr>
        <w:shd w:val="clear" w:color="auto" w:fill="auto"/>
        <w:tabs>
          <w:tab w:val="left" w:pos="1447"/>
        </w:tabs>
        <w:spacing w:after="0" w:line="307" w:lineRule="auto"/>
        <w:ind w:left="1420" w:hanging="480"/>
      </w:pPr>
      <w:r>
        <w:rPr>
          <w:b/>
          <w:bCs/>
        </w:rPr>
        <w:t xml:space="preserve">Stručný </w:t>
      </w:r>
      <w:proofErr w:type="gramStart"/>
      <w:r>
        <w:rPr>
          <w:b/>
          <w:bCs/>
        </w:rPr>
        <w:t xml:space="preserve">popis </w:t>
      </w:r>
      <w:r>
        <w:t>- v</w:t>
      </w:r>
      <w:proofErr w:type="gramEnd"/>
      <w:r>
        <w:t xml:space="preserve"> čem je hlavní problém, co přesně je Uživateli znemožněno, co Uživatel očekával a nedostal apod.</w:t>
      </w:r>
    </w:p>
    <w:p w:rsidR="004A1C31" w:rsidRDefault="00A40D38">
      <w:pPr>
        <w:pStyle w:val="Zkladntext"/>
        <w:numPr>
          <w:ilvl w:val="0"/>
          <w:numId w:val="18"/>
        </w:numPr>
        <w:shd w:val="clear" w:color="auto" w:fill="auto"/>
        <w:tabs>
          <w:tab w:val="left" w:pos="1447"/>
        </w:tabs>
        <w:spacing w:after="0" w:line="307" w:lineRule="auto"/>
        <w:ind w:left="1420" w:hanging="480"/>
      </w:pPr>
      <w:r>
        <w:rPr>
          <w:b/>
          <w:bCs/>
        </w:rPr>
        <w:t xml:space="preserve">Zdůvodněný návrh priority </w:t>
      </w:r>
      <w:proofErr w:type="gramStart"/>
      <w:r>
        <w:rPr>
          <w:b/>
          <w:bCs/>
        </w:rPr>
        <w:t xml:space="preserve">řešení </w:t>
      </w:r>
      <w:r>
        <w:t>- s</w:t>
      </w:r>
      <w:proofErr w:type="gramEnd"/>
      <w:r>
        <w:t xml:space="preserve"> ohledem na dopady, který Chyba vyvolala (dle množství zasažených Uživatelů, klíčových procesů, navázaných integrací apod.).</w:t>
      </w:r>
    </w:p>
    <w:p w:rsidR="004A1C31" w:rsidRDefault="00A40D38">
      <w:pPr>
        <w:pStyle w:val="Zkladntext"/>
        <w:numPr>
          <w:ilvl w:val="0"/>
          <w:numId w:val="18"/>
        </w:numPr>
        <w:shd w:val="clear" w:color="auto" w:fill="auto"/>
        <w:tabs>
          <w:tab w:val="left" w:pos="1447"/>
        </w:tabs>
        <w:spacing w:after="0" w:line="307" w:lineRule="auto"/>
        <w:ind w:left="1420" w:hanging="480"/>
      </w:pPr>
      <w:r>
        <w:t xml:space="preserve">Popis činnosti Uživatele před zjištěním Chyby a </w:t>
      </w:r>
      <w:r>
        <w:rPr>
          <w:b/>
          <w:bCs/>
        </w:rPr>
        <w:t>přesné kroky</w:t>
      </w:r>
      <w:r>
        <w:t>, která vedly k vyvolání Chyby pro zajištění reprodukovatelnosti.</w:t>
      </w:r>
    </w:p>
    <w:p w:rsidR="004A1C31" w:rsidRDefault="00A40D38">
      <w:pPr>
        <w:pStyle w:val="Zkladntext"/>
        <w:numPr>
          <w:ilvl w:val="0"/>
          <w:numId w:val="18"/>
        </w:numPr>
        <w:shd w:val="clear" w:color="auto" w:fill="auto"/>
        <w:tabs>
          <w:tab w:val="left" w:pos="1447"/>
        </w:tabs>
        <w:spacing w:after="0" w:line="307" w:lineRule="auto"/>
        <w:ind w:left="1420" w:hanging="480"/>
      </w:pPr>
      <w:r>
        <w:rPr>
          <w:b/>
          <w:bCs/>
        </w:rPr>
        <w:t>Závislosti a kontexty</w:t>
      </w:r>
      <w:r>
        <w:t>: zda se Chyba projevuje jen jednomu konkrétnímu Uživateli, na jednom konkrétním záznamu nebo na všech apod.</w:t>
      </w:r>
    </w:p>
    <w:p w:rsidR="004A1C31" w:rsidRDefault="00A40D38">
      <w:pPr>
        <w:pStyle w:val="Zkladntext"/>
        <w:numPr>
          <w:ilvl w:val="0"/>
          <w:numId w:val="18"/>
        </w:numPr>
        <w:shd w:val="clear" w:color="auto" w:fill="auto"/>
        <w:tabs>
          <w:tab w:val="left" w:pos="1447"/>
        </w:tabs>
        <w:spacing w:after="0" w:line="307" w:lineRule="auto"/>
        <w:ind w:firstLine="940"/>
      </w:pPr>
      <w:r>
        <w:t xml:space="preserve">Přesné znění chybového hlášení (pokud existuje) - lze nahradit i </w:t>
      </w:r>
      <w:proofErr w:type="spellStart"/>
      <w:r>
        <w:t>screenshotem</w:t>
      </w:r>
      <w:proofErr w:type="spellEnd"/>
      <w:r>
        <w:t>, viz dále.</w:t>
      </w:r>
    </w:p>
    <w:p w:rsidR="004A1C31" w:rsidRDefault="00A40D38">
      <w:pPr>
        <w:pStyle w:val="Zkladntext"/>
        <w:numPr>
          <w:ilvl w:val="0"/>
          <w:numId w:val="18"/>
        </w:numPr>
        <w:shd w:val="clear" w:color="auto" w:fill="auto"/>
        <w:tabs>
          <w:tab w:val="left" w:pos="1447"/>
        </w:tabs>
        <w:spacing w:after="0" w:line="307" w:lineRule="auto"/>
        <w:ind w:firstLine="940"/>
      </w:pPr>
      <w:r>
        <w:t>Snímek obrazovky (</w:t>
      </w:r>
      <w:proofErr w:type="spellStart"/>
      <w:r>
        <w:t>screenshot</w:t>
      </w:r>
      <w:proofErr w:type="spellEnd"/>
      <w:r>
        <w:t>) názorně demonstrující hlavní problém.</w:t>
      </w:r>
    </w:p>
    <w:p w:rsidR="004A1C31" w:rsidRDefault="00A40D38">
      <w:pPr>
        <w:pStyle w:val="Zkladntext"/>
        <w:numPr>
          <w:ilvl w:val="0"/>
          <w:numId w:val="18"/>
        </w:numPr>
        <w:shd w:val="clear" w:color="auto" w:fill="auto"/>
        <w:tabs>
          <w:tab w:val="left" w:pos="1447"/>
        </w:tabs>
        <w:spacing w:after="0" w:line="307" w:lineRule="auto"/>
        <w:ind w:firstLine="940"/>
      </w:pPr>
      <w:r>
        <w:t>Výpis chybového logu, pokud je Uživateli, který Chybu vyvolal, k dispozici.</w:t>
      </w:r>
    </w:p>
    <w:p w:rsidR="004A1C31" w:rsidRDefault="00A40D38">
      <w:pPr>
        <w:pStyle w:val="Zkladntext"/>
        <w:numPr>
          <w:ilvl w:val="0"/>
          <w:numId w:val="18"/>
        </w:numPr>
        <w:shd w:val="clear" w:color="auto" w:fill="auto"/>
        <w:tabs>
          <w:tab w:val="left" w:pos="1447"/>
        </w:tabs>
        <w:spacing w:after="360" w:line="307" w:lineRule="auto"/>
        <w:ind w:firstLine="860"/>
      </w:pPr>
      <w:r>
        <w:t>Případné další okolnosti zjištění/vzniku Chyby (např. výpadek sítě apod.).</w:t>
      </w:r>
    </w:p>
    <w:p w:rsidR="004A1C31" w:rsidRDefault="00A40D38">
      <w:pPr>
        <w:pStyle w:val="Heading40"/>
        <w:keepNext/>
        <w:keepLines/>
        <w:pBdr>
          <w:bottom w:val="single" w:sz="4" w:space="0" w:color="auto"/>
        </w:pBdr>
        <w:shd w:val="clear" w:color="auto" w:fill="auto"/>
        <w:tabs>
          <w:tab w:val="left" w:pos="589"/>
        </w:tabs>
        <w:jc w:val="center"/>
      </w:pPr>
      <w:bookmarkStart w:id="37" w:name="bookmark36"/>
      <w:bookmarkStart w:id="38" w:name="bookmark37"/>
      <w:r>
        <w:rPr>
          <w:color w:val="8A003E"/>
          <w:sz w:val="24"/>
          <w:szCs w:val="24"/>
        </w:rPr>
        <w:t>IV.</w:t>
      </w:r>
      <w:r>
        <w:rPr>
          <w:color w:val="8A003E"/>
          <w:sz w:val="24"/>
          <w:szCs w:val="24"/>
        </w:rPr>
        <w:tab/>
      </w:r>
      <w:r>
        <w:rPr>
          <w:sz w:val="28"/>
          <w:szCs w:val="28"/>
        </w:rPr>
        <w:t>Z</w:t>
      </w:r>
      <w:r>
        <w:t>ÁLOHOVÁNÍ</w:t>
      </w:r>
      <w:bookmarkEnd w:id="37"/>
      <w:bookmarkEnd w:id="38"/>
    </w:p>
    <w:p w:rsidR="004A1C31" w:rsidRDefault="00A40D38">
      <w:pPr>
        <w:pStyle w:val="Zkladntext"/>
        <w:numPr>
          <w:ilvl w:val="0"/>
          <w:numId w:val="19"/>
        </w:numPr>
        <w:shd w:val="clear" w:color="auto" w:fill="auto"/>
        <w:tabs>
          <w:tab w:val="left" w:pos="589"/>
        </w:tabs>
        <w:spacing w:after="120"/>
        <w:ind w:left="580" w:hanging="580"/>
      </w:pPr>
      <w:r>
        <w:t>Poskytování služby Zálohování Uživateli je závislé na rozsahu služeb sjednaných ve Smlouvě. Poskytovatel standardně zálohování dat a Aplikací neprovádí, vyjma:</w:t>
      </w:r>
    </w:p>
    <w:p w:rsidR="004A1C31" w:rsidRDefault="00A40D38">
      <w:pPr>
        <w:pStyle w:val="Zkladntext"/>
        <w:numPr>
          <w:ilvl w:val="0"/>
          <w:numId w:val="20"/>
        </w:numPr>
        <w:shd w:val="clear" w:color="auto" w:fill="auto"/>
        <w:tabs>
          <w:tab w:val="left" w:pos="1447"/>
        </w:tabs>
        <w:spacing w:after="40"/>
        <w:ind w:left="1420" w:hanging="840"/>
      </w:pPr>
      <w:r>
        <w:t>Poskytovatel provádí zálohování dat a Aplikací 1x denně v případě, že jsou umístěny na Technologiích Poskytovatele a Zálohování je sjednáno ve Smlouvě. Zálohy jsou uchovávány po dobu jednoho týdne na jiném odděleném serveru, než na kterém je umístěna Aplikace a data. Zálohy jsou Uživateli k dispozici na vyžádání. Poskytovatel předá zálohy Uživateli do 3 pracovních dnů od přijetí žádosti.</w:t>
      </w:r>
    </w:p>
    <w:p w:rsidR="004A1C31" w:rsidRDefault="00A40D38">
      <w:pPr>
        <w:pStyle w:val="Zkladntext"/>
        <w:numPr>
          <w:ilvl w:val="0"/>
          <w:numId w:val="20"/>
        </w:numPr>
        <w:shd w:val="clear" w:color="auto" w:fill="auto"/>
        <w:tabs>
          <w:tab w:val="left" w:pos="1447"/>
        </w:tabs>
        <w:spacing w:after="120"/>
        <w:ind w:left="1420" w:hanging="840"/>
      </w:pPr>
      <w:r>
        <w:t>Poskytovatel provádí Základní zálohování v rámci Správy serveru, pokud je sjednána ve Smlouvě. Poskytovatel zálohuje data a Aplikace 1x denně a záloha je ukládána na stejný server, na kterém běží Produkt a uchovávána po dobu jednoho týdne. Poskytovatel doporučuje Uživateli vyhradit zvláštní prostor na jiném serveru pro ukládání záloh. Zálohy jsou Uživateli volně dostupné.</w:t>
      </w:r>
    </w:p>
    <w:p w:rsidR="004A1C31" w:rsidRDefault="00A40D38">
      <w:pPr>
        <w:pStyle w:val="Zkladntext"/>
        <w:numPr>
          <w:ilvl w:val="0"/>
          <w:numId w:val="19"/>
        </w:numPr>
        <w:shd w:val="clear" w:color="auto" w:fill="auto"/>
        <w:tabs>
          <w:tab w:val="left" w:pos="589"/>
        </w:tabs>
        <w:spacing w:after="340"/>
        <w:ind w:left="580" w:hanging="580"/>
      </w:pPr>
      <w:r>
        <w:t xml:space="preserve">Pokud není zálohování zajišťováno Poskytovatelem je Uživatel povinen zajistit Zálohování dat a Aplikací </w:t>
      </w:r>
      <w:proofErr w:type="gramStart"/>
      <w:r>
        <w:t>svépomocí</w:t>
      </w:r>
      <w:proofErr w:type="gramEnd"/>
      <w:r>
        <w:t xml:space="preserve"> popř. třetí stranou tak, aby v případě havárie a/nebo výpadku jakékoliv části Produktu a/nebo hardware byl Poskytovatel na základě žádosti Uživatele schopen obnovit provoz Produktu. Zároveň se Uživatel zavazuje poskytnout potřebnou součinnost při obnově.</w:t>
      </w:r>
    </w:p>
    <w:p w:rsidR="004A1C31" w:rsidRDefault="00A40D38">
      <w:pPr>
        <w:pStyle w:val="Heading40"/>
        <w:keepNext/>
        <w:keepLines/>
        <w:pBdr>
          <w:bottom w:val="single" w:sz="4" w:space="0" w:color="auto"/>
        </w:pBdr>
        <w:shd w:val="clear" w:color="auto" w:fill="auto"/>
        <w:tabs>
          <w:tab w:val="left" w:pos="590"/>
        </w:tabs>
        <w:jc w:val="center"/>
      </w:pPr>
      <w:bookmarkStart w:id="39" w:name="bookmark38"/>
      <w:bookmarkStart w:id="40" w:name="bookmark39"/>
      <w:r>
        <w:rPr>
          <w:color w:val="8A003E"/>
          <w:sz w:val="24"/>
          <w:szCs w:val="24"/>
        </w:rPr>
        <w:t>V.</w:t>
      </w:r>
      <w:r>
        <w:rPr>
          <w:color w:val="8A003E"/>
          <w:sz w:val="24"/>
          <w:szCs w:val="24"/>
        </w:rPr>
        <w:tab/>
      </w:r>
      <w:r>
        <w:rPr>
          <w:sz w:val="28"/>
          <w:szCs w:val="28"/>
        </w:rPr>
        <w:t>K</w:t>
      </w:r>
      <w:r>
        <w:t>ONZULTAČNÍ SLUŽBY</w:t>
      </w:r>
      <w:bookmarkEnd w:id="39"/>
      <w:bookmarkEnd w:id="40"/>
    </w:p>
    <w:p w:rsidR="004A1C31" w:rsidRDefault="00A40D38">
      <w:pPr>
        <w:pStyle w:val="Zkladntext"/>
        <w:numPr>
          <w:ilvl w:val="0"/>
          <w:numId w:val="21"/>
        </w:numPr>
        <w:shd w:val="clear" w:color="auto" w:fill="auto"/>
        <w:tabs>
          <w:tab w:val="left" w:pos="590"/>
        </w:tabs>
        <w:spacing w:after="0"/>
        <w:jc w:val="both"/>
      </w:pPr>
      <w:r>
        <w:t>Poskytovatel se zavazuje Uživateli poskytovat Konzultace v telefonické, písemné formě nebo při osobní návštěvě,</w:t>
      </w:r>
    </w:p>
    <w:p w:rsidR="004A1C31" w:rsidRDefault="00A40D38">
      <w:pPr>
        <w:pStyle w:val="Zkladntext"/>
        <w:shd w:val="clear" w:color="auto" w:fill="auto"/>
        <w:ind w:left="580"/>
        <w:jc w:val="both"/>
      </w:pPr>
      <w:r>
        <w:t xml:space="preserve">a to na základě požadavku (záznam v </w:t>
      </w:r>
      <w:proofErr w:type="spellStart"/>
      <w:r>
        <w:t>HelpDesku</w:t>
      </w:r>
      <w:proofErr w:type="spellEnd"/>
      <w:r>
        <w:t xml:space="preserve">). Požadavek musí obsahovat (obojí zajistí standardní mechanismy </w:t>
      </w:r>
      <w:proofErr w:type="spellStart"/>
      <w:r>
        <w:t>HelpDesku</w:t>
      </w:r>
      <w:proofErr w:type="spellEnd"/>
      <w:r>
        <w:t>):</w:t>
      </w:r>
    </w:p>
    <w:p w:rsidR="004A1C31" w:rsidRDefault="00A40D38">
      <w:pPr>
        <w:pStyle w:val="Zkladntext"/>
        <w:numPr>
          <w:ilvl w:val="0"/>
          <w:numId w:val="22"/>
        </w:numPr>
        <w:shd w:val="clear" w:color="auto" w:fill="auto"/>
        <w:tabs>
          <w:tab w:val="left" w:pos="1420"/>
        </w:tabs>
        <w:spacing w:after="40" w:line="264" w:lineRule="auto"/>
        <w:ind w:firstLine="580"/>
        <w:jc w:val="both"/>
      </w:pPr>
      <w:r>
        <w:t>jméno a pracoviště žadatele o Konzultaci</w:t>
      </w:r>
    </w:p>
    <w:p w:rsidR="004A1C31" w:rsidRDefault="00A40D38">
      <w:pPr>
        <w:pStyle w:val="Zkladntext"/>
        <w:numPr>
          <w:ilvl w:val="0"/>
          <w:numId w:val="22"/>
        </w:numPr>
        <w:shd w:val="clear" w:color="auto" w:fill="auto"/>
        <w:tabs>
          <w:tab w:val="left" w:pos="1420"/>
        </w:tabs>
        <w:spacing w:line="264" w:lineRule="auto"/>
        <w:ind w:firstLine="580"/>
        <w:jc w:val="both"/>
      </w:pPr>
      <w:r>
        <w:t>téma (předmět) Konzultace</w:t>
      </w:r>
    </w:p>
    <w:p w:rsidR="004A1C31" w:rsidRDefault="00A40D38">
      <w:pPr>
        <w:pStyle w:val="Zkladntext"/>
        <w:numPr>
          <w:ilvl w:val="0"/>
          <w:numId w:val="21"/>
        </w:numPr>
        <w:shd w:val="clear" w:color="auto" w:fill="auto"/>
        <w:tabs>
          <w:tab w:val="left" w:pos="590"/>
        </w:tabs>
        <w:ind w:left="580" w:hanging="580"/>
        <w:jc w:val="both"/>
      </w:pPr>
      <w:r>
        <w:lastRenderedPageBreak/>
        <w:t>Konzultační služby jsou účtovány dle ceny sjednané ve Smlouvě (mohou být hrazeny z Paušálních hodin, pokud jsou objednány).</w:t>
      </w:r>
    </w:p>
    <w:p w:rsidR="004A1C31" w:rsidRDefault="00A40D38">
      <w:pPr>
        <w:pStyle w:val="Zkladntext"/>
        <w:numPr>
          <w:ilvl w:val="0"/>
          <w:numId w:val="21"/>
        </w:numPr>
        <w:shd w:val="clear" w:color="auto" w:fill="auto"/>
        <w:tabs>
          <w:tab w:val="left" w:pos="590"/>
        </w:tabs>
        <w:spacing w:after="340"/>
        <w:ind w:left="580" w:hanging="580"/>
        <w:jc w:val="both"/>
      </w:pPr>
      <w:r>
        <w:t xml:space="preserve">Mezi konzultační služby jsou počítány Konzultace s uživateli v osobní, telefonické nebo elektronické formě. Do konzultačních služeb patří také řešení Incidentu primárně označeného jako Chyba, jehož příčina není v nefunkčnosti Aplikace, ale v neznalosti obsluhy nebo ve změně konfigurace technologického prostředí Uživatele nebo Informačních systémů třetích stran. Z hlediska dodržení smluvních lhůt bude Poskytovatel vždy jednat s cílem odstranit závadu bez ohledu na to, kde je předpokládána příčina. V případě, že příčina bude mimo Produkt, bude čas účtován jako konzultační služby a příslušný Incident v </w:t>
      </w:r>
      <w:proofErr w:type="spellStart"/>
      <w:r>
        <w:t>HelpDesku</w:t>
      </w:r>
      <w:proofErr w:type="spellEnd"/>
      <w:r>
        <w:t xml:space="preserve"> překlasifikován dle zásad uvedených výše (viz kapitola III. této přílohy).</w:t>
      </w:r>
    </w:p>
    <w:p w:rsidR="004A1C31" w:rsidRDefault="00A40D38">
      <w:pPr>
        <w:pStyle w:val="Heading40"/>
        <w:keepNext/>
        <w:keepLines/>
        <w:pBdr>
          <w:bottom w:val="single" w:sz="4" w:space="0" w:color="auto"/>
        </w:pBdr>
        <w:shd w:val="clear" w:color="auto" w:fill="auto"/>
        <w:tabs>
          <w:tab w:val="left" w:pos="590"/>
        </w:tabs>
        <w:jc w:val="center"/>
      </w:pPr>
      <w:bookmarkStart w:id="41" w:name="bookmark40"/>
      <w:bookmarkStart w:id="42" w:name="bookmark41"/>
      <w:r>
        <w:rPr>
          <w:color w:val="8A003E"/>
          <w:sz w:val="24"/>
          <w:szCs w:val="24"/>
        </w:rPr>
        <w:t>VI.</w:t>
      </w:r>
      <w:r>
        <w:rPr>
          <w:color w:val="8A003E"/>
          <w:sz w:val="24"/>
          <w:szCs w:val="24"/>
        </w:rPr>
        <w:tab/>
      </w:r>
      <w:r>
        <w:rPr>
          <w:sz w:val="28"/>
          <w:szCs w:val="28"/>
        </w:rPr>
        <w:t>P</w:t>
      </w:r>
      <w:r>
        <w:t xml:space="preserve">ŘÍSTUP NA </w:t>
      </w:r>
      <w:r>
        <w:rPr>
          <w:sz w:val="28"/>
          <w:szCs w:val="28"/>
        </w:rPr>
        <w:t>H</w:t>
      </w:r>
      <w:r>
        <w:t>ELP</w:t>
      </w:r>
      <w:r>
        <w:rPr>
          <w:sz w:val="28"/>
          <w:szCs w:val="28"/>
        </w:rPr>
        <w:t>D</w:t>
      </w:r>
      <w:r>
        <w:t>ESK</w:t>
      </w:r>
      <w:bookmarkEnd w:id="41"/>
      <w:bookmarkEnd w:id="42"/>
    </w:p>
    <w:p w:rsidR="004A1C31" w:rsidRDefault="00A40D38">
      <w:pPr>
        <w:pStyle w:val="Zkladntext"/>
        <w:numPr>
          <w:ilvl w:val="0"/>
          <w:numId w:val="23"/>
        </w:numPr>
        <w:shd w:val="clear" w:color="auto" w:fill="auto"/>
        <w:tabs>
          <w:tab w:val="left" w:pos="590"/>
        </w:tabs>
        <w:ind w:left="580" w:hanging="580"/>
        <w:jc w:val="both"/>
      </w:pPr>
      <w:r>
        <w:t xml:space="preserve">Poskytovatel se zavazuje umožnit vybraným zaměstnancům Uživatele přístup do aplikace </w:t>
      </w:r>
      <w:proofErr w:type="spellStart"/>
      <w:r>
        <w:t>HelpDesk</w:t>
      </w:r>
      <w:proofErr w:type="spellEnd"/>
      <w:r>
        <w:t xml:space="preserve"> na </w:t>
      </w:r>
      <w:hyperlink r:id="rId25" w:history="1">
        <w:r>
          <w:rPr>
            <w:color w:val="0000FF"/>
            <w:u w:val="single"/>
            <w:lang w:val="en-US" w:eastAsia="en-US" w:bidi="en-US"/>
          </w:rPr>
          <w:t>https://jira.ders.cz</w:t>
        </w:r>
        <w:r>
          <w:rPr>
            <w:color w:val="0000FF"/>
            <w:lang w:val="en-US" w:eastAsia="en-US" w:bidi="en-US"/>
          </w:rPr>
          <w:t xml:space="preserve"> </w:t>
        </w:r>
      </w:hyperlink>
      <w:r>
        <w:t>s dostupností 24x7 (zahrnuto v ceně Smlouvy). Uživatel získává následující přidanou hodnotu:</w:t>
      </w:r>
    </w:p>
    <w:p w:rsidR="004A1C31" w:rsidRDefault="00A40D38">
      <w:pPr>
        <w:pStyle w:val="Bodytext20"/>
        <w:numPr>
          <w:ilvl w:val="0"/>
          <w:numId w:val="24"/>
        </w:numPr>
        <w:shd w:val="clear" w:color="auto" w:fill="auto"/>
        <w:tabs>
          <w:tab w:val="left" w:pos="1420"/>
        </w:tabs>
        <w:ind w:left="0" w:firstLine="580"/>
        <w:jc w:val="both"/>
      </w:pPr>
      <w:r>
        <w:t>detailní Klasifikace Incidentu při založení významně urychluje jeho řešení (typ, priorita),</w:t>
      </w:r>
    </w:p>
    <w:p w:rsidR="004A1C31" w:rsidRDefault="00A40D38">
      <w:pPr>
        <w:pStyle w:val="Bodytext20"/>
        <w:numPr>
          <w:ilvl w:val="0"/>
          <w:numId w:val="24"/>
        </w:numPr>
        <w:shd w:val="clear" w:color="auto" w:fill="auto"/>
        <w:tabs>
          <w:tab w:val="left" w:pos="1420"/>
        </w:tabs>
        <w:ind w:left="0" w:firstLine="580"/>
        <w:jc w:val="both"/>
      </w:pPr>
      <w:r>
        <w:t>kompletní historie Incidentu včetně kontroly Reakční doby a Doby odstranění Chyby,</w:t>
      </w:r>
    </w:p>
    <w:p w:rsidR="004A1C31" w:rsidRDefault="00A40D38">
      <w:pPr>
        <w:pStyle w:val="Bodytext20"/>
        <w:numPr>
          <w:ilvl w:val="0"/>
          <w:numId w:val="24"/>
        </w:numPr>
        <w:shd w:val="clear" w:color="auto" w:fill="auto"/>
        <w:tabs>
          <w:tab w:val="left" w:pos="1420"/>
        </w:tabs>
        <w:ind w:left="0" w:firstLine="580"/>
        <w:jc w:val="both"/>
      </w:pPr>
      <w:r>
        <w:t>možnost sledování průběhu řešení (stav, termín, zbývá odpracovat),</w:t>
      </w:r>
    </w:p>
    <w:p w:rsidR="004A1C31" w:rsidRDefault="00A40D38">
      <w:pPr>
        <w:pStyle w:val="Bodytext20"/>
        <w:numPr>
          <w:ilvl w:val="0"/>
          <w:numId w:val="24"/>
        </w:numPr>
        <w:shd w:val="clear" w:color="auto" w:fill="auto"/>
        <w:tabs>
          <w:tab w:val="left" w:pos="1420"/>
        </w:tabs>
        <w:ind w:left="0" w:firstLine="580"/>
        <w:jc w:val="both"/>
      </w:pPr>
      <w:r>
        <w:t>komfortní komentování Incidentů, přikládání souborů,</w:t>
      </w:r>
    </w:p>
    <w:p w:rsidR="004A1C31" w:rsidRDefault="00A40D38">
      <w:pPr>
        <w:pStyle w:val="Bodytext20"/>
        <w:numPr>
          <w:ilvl w:val="0"/>
          <w:numId w:val="24"/>
        </w:numPr>
        <w:shd w:val="clear" w:color="auto" w:fill="auto"/>
        <w:tabs>
          <w:tab w:val="left" w:pos="1420"/>
        </w:tabs>
        <w:ind w:left="0" w:firstLine="580"/>
        <w:jc w:val="both"/>
      </w:pPr>
      <w:r>
        <w:t xml:space="preserve">možnost komentování přes běžného poštovního klienta (funkce </w:t>
      </w:r>
      <w:proofErr w:type="spellStart"/>
      <w:r>
        <w:t>reply</w:t>
      </w:r>
      <w:proofErr w:type="spellEnd"/>
      <w:r>
        <w:t>),</w:t>
      </w:r>
    </w:p>
    <w:p w:rsidR="004A1C31" w:rsidRDefault="00A40D38">
      <w:pPr>
        <w:pStyle w:val="Bodytext20"/>
        <w:numPr>
          <w:ilvl w:val="0"/>
          <w:numId w:val="24"/>
        </w:numPr>
        <w:shd w:val="clear" w:color="auto" w:fill="auto"/>
        <w:tabs>
          <w:tab w:val="left" w:pos="1420"/>
        </w:tabs>
        <w:ind w:left="0" w:firstLine="580"/>
        <w:jc w:val="both"/>
      </w:pPr>
      <w:r>
        <w:t>automatické notifikace při všech akcích s Incidentem,</w:t>
      </w:r>
    </w:p>
    <w:p w:rsidR="004A1C31" w:rsidRDefault="00A40D38">
      <w:pPr>
        <w:pStyle w:val="Bodytext20"/>
        <w:numPr>
          <w:ilvl w:val="0"/>
          <w:numId w:val="24"/>
        </w:numPr>
        <w:shd w:val="clear" w:color="auto" w:fill="auto"/>
        <w:tabs>
          <w:tab w:val="left" w:pos="1420"/>
        </w:tabs>
        <w:spacing w:after="100"/>
        <w:ind w:left="0" w:firstLine="580"/>
        <w:jc w:val="both"/>
      </w:pPr>
      <w:r>
        <w:t xml:space="preserve">online dokumentace k </w:t>
      </w:r>
      <w:proofErr w:type="spellStart"/>
      <w:r>
        <w:t>HelpDesku</w:t>
      </w:r>
      <w:proofErr w:type="spellEnd"/>
      <w:r>
        <w:t>,</w:t>
      </w:r>
    </w:p>
    <w:p w:rsidR="004A1C31" w:rsidRDefault="00A40D38">
      <w:pPr>
        <w:pStyle w:val="Zkladntext"/>
        <w:numPr>
          <w:ilvl w:val="0"/>
          <w:numId w:val="23"/>
        </w:numPr>
        <w:shd w:val="clear" w:color="auto" w:fill="auto"/>
        <w:tabs>
          <w:tab w:val="left" w:pos="590"/>
        </w:tabs>
      </w:pPr>
      <w:r>
        <w:t>Přístup bude zřízen na základě žádosti Uživatele zaslané Poskytovateli do tří dnů od přijetí žádosti.</w:t>
      </w:r>
    </w:p>
    <w:p w:rsidR="004A1C31" w:rsidRDefault="00A40D38">
      <w:pPr>
        <w:pStyle w:val="Zkladntext"/>
        <w:numPr>
          <w:ilvl w:val="0"/>
          <w:numId w:val="23"/>
        </w:numPr>
        <w:shd w:val="clear" w:color="auto" w:fill="auto"/>
        <w:tabs>
          <w:tab w:val="left" w:pos="590"/>
        </w:tabs>
        <w:spacing w:after="340"/>
        <w:ind w:left="580" w:hanging="580"/>
        <w:jc w:val="both"/>
      </w:pPr>
      <w:r>
        <w:t xml:space="preserve">Postup zadání Incidentu je definován v Příručce pro uživatele </w:t>
      </w:r>
      <w:proofErr w:type="spellStart"/>
      <w:r>
        <w:t>HelpDesku</w:t>
      </w:r>
      <w:proofErr w:type="spellEnd"/>
      <w:r>
        <w:t xml:space="preserve">, která je viditelně umístěna po přihlášení do </w:t>
      </w:r>
      <w:proofErr w:type="spellStart"/>
      <w:r>
        <w:t>HelpDesku</w:t>
      </w:r>
      <w:proofErr w:type="spellEnd"/>
      <w:r>
        <w:t>.</w:t>
      </w:r>
    </w:p>
    <w:p w:rsidR="004A1C31" w:rsidRDefault="00A40D38">
      <w:pPr>
        <w:pStyle w:val="Heading30"/>
        <w:keepNext/>
        <w:keepLines/>
        <w:pBdr>
          <w:bottom w:val="single" w:sz="4" w:space="0" w:color="auto"/>
        </w:pBdr>
        <w:shd w:val="clear" w:color="auto" w:fill="auto"/>
        <w:tabs>
          <w:tab w:val="left" w:pos="590"/>
        </w:tabs>
      </w:pPr>
      <w:bookmarkStart w:id="43" w:name="bookmark42"/>
      <w:bookmarkStart w:id="44" w:name="bookmark43"/>
      <w:r>
        <w:rPr>
          <w:smallCaps w:val="0"/>
          <w:color w:val="8A003E"/>
          <w:sz w:val="24"/>
          <w:szCs w:val="24"/>
        </w:rPr>
        <w:t>VII.</w:t>
      </w:r>
      <w:r>
        <w:rPr>
          <w:smallCaps w:val="0"/>
          <w:color w:val="8A003E"/>
          <w:sz w:val="24"/>
          <w:szCs w:val="24"/>
        </w:rPr>
        <w:tab/>
      </w:r>
      <w:r>
        <w:rPr>
          <w:sz w:val="28"/>
          <w:szCs w:val="28"/>
        </w:rPr>
        <w:t>P</w:t>
      </w:r>
      <w:r>
        <w:t xml:space="preserve">řístup do </w:t>
      </w:r>
      <w:r>
        <w:rPr>
          <w:sz w:val="28"/>
          <w:szCs w:val="28"/>
        </w:rPr>
        <w:t>D</w:t>
      </w:r>
      <w:r>
        <w:t>atabáze znalostí</w:t>
      </w:r>
      <w:bookmarkEnd w:id="43"/>
      <w:bookmarkEnd w:id="44"/>
    </w:p>
    <w:p w:rsidR="004A1C31" w:rsidRDefault="00A40D38">
      <w:pPr>
        <w:pStyle w:val="Zkladntext"/>
        <w:numPr>
          <w:ilvl w:val="0"/>
          <w:numId w:val="25"/>
        </w:numPr>
        <w:shd w:val="clear" w:color="auto" w:fill="auto"/>
        <w:tabs>
          <w:tab w:val="left" w:pos="590"/>
        </w:tabs>
        <w:ind w:left="580" w:hanging="580"/>
        <w:jc w:val="both"/>
      </w:pPr>
      <w:r>
        <w:t xml:space="preserve">Poskytovatel se zavazuje umožnit zaměstnancům Uživatele přístup do své Databáze znalostí na </w:t>
      </w:r>
      <w:hyperlink r:id="rId26" w:history="1">
        <w:r>
          <w:rPr>
            <w:color w:val="0000FF"/>
            <w:u w:val="single"/>
            <w:lang w:val="en-US" w:eastAsia="en-US" w:bidi="en-US"/>
          </w:rPr>
          <w:t>https://wiki.ders.cz</w:t>
        </w:r>
        <w:r>
          <w:rPr>
            <w:color w:val="0000FF"/>
            <w:lang w:val="en-US" w:eastAsia="en-US" w:bidi="en-US"/>
          </w:rPr>
          <w:t xml:space="preserve"> </w:t>
        </w:r>
      </w:hyperlink>
      <w:r>
        <w:t>s dostupností 24x7 (zahrnuto v ceně Smlouvy). Uživatel získává následující přidanou hodnotu:</w:t>
      </w:r>
    </w:p>
    <w:p w:rsidR="004A1C31" w:rsidRDefault="00A40D38">
      <w:pPr>
        <w:pStyle w:val="Bodytext20"/>
        <w:numPr>
          <w:ilvl w:val="0"/>
          <w:numId w:val="26"/>
        </w:numPr>
        <w:shd w:val="clear" w:color="auto" w:fill="auto"/>
        <w:tabs>
          <w:tab w:val="left" w:pos="1420"/>
        </w:tabs>
        <w:spacing w:line="233" w:lineRule="auto"/>
        <w:ind w:left="0" w:firstLine="580"/>
        <w:jc w:val="both"/>
      </w:pPr>
      <w:r>
        <w:t>Databáze znalostí je dostupná neomezeně pro všechny pracovníky Uživatele,</w:t>
      </w:r>
    </w:p>
    <w:p w:rsidR="004A1C31" w:rsidRDefault="00A40D38">
      <w:pPr>
        <w:pStyle w:val="Bodytext20"/>
        <w:numPr>
          <w:ilvl w:val="0"/>
          <w:numId w:val="26"/>
        </w:numPr>
        <w:shd w:val="clear" w:color="auto" w:fill="auto"/>
        <w:tabs>
          <w:tab w:val="left" w:pos="1420"/>
        </w:tabs>
        <w:spacing w:line="233" w:lineRule="auto"/>
        <w:ind w:left="0" w:firstLine="580"/>
        <w:jc w:val="both"/>
      </w:pPr>
      <w:r>
        <w:t xml:space="preserve">Databáze znalostí je přímo propojena s </w:t>
      </w:r>
      <w:proofErr w:type="spellStart"/>
      <w:r>
        <w:t>HelpDeskem</w:t>
      </w:r>
      <w:proofErr w:type="spellEnd"/>
      <w:r>
        <w:t>;</w:t>
      </w:r>
    </w:p>
    <w:p w:rsidR="004A1C31" w:rsidRDefault="00A40D38">
      <w:pPr>
        <w:pStyle w:val="Bodytext20"/>
        <w:numPr>
          <w:ilvl w:val="0"/>
          <w:numId w:val="26"/>
        </w:numPr>
        <w:shd w:val="clear" w:color="auto" w:fill="auto"/>
        <w:tabs>
          <w:tab w:val="left" w:pos="1420"/>
        </w:tabs>
        <w:spacing w:line="233" w:lineRule="auto"/>
        <w:ind w:left="0" w:firstLine="580"/>
        <w:jc w:val="both"/>
      </w:pPr>
      <w:r>
        <w:t xml:space="preserve">Dokumentace Produktu je online s možností exportu do běžných formátů (doc, </w:t>
      </w:r>
      <w:proofErr w:type="spellStart"/>
      <w:r>
        <w:t>pdf</w:t>
      </w:r>
      <w:proofErr w:type="spellEnd"/>
      <w:r>
        <w:t>);</w:t>
      </w:r>
    </w:p>
    <w:p w:rsidR="004A1C31" w:rsidRDefault="00A40D38">
      <w:pPr>
        <w:pStyle w:val="Bodytext20"/>
        <w:numPr>
          <w:ilvl w:val="0"/>
          <w:numId w:val="26"/>
        </w:numPr>
        <w:shd w:val="clear" w:color="auto" w:fill="auto"/>
        <w:tabs>
          <w:tab w:val="left" w:pos="1420"/>
        </w:tabs>
        <w:spacing w:after="100" w:line="233" w:lineRule="auto"/>
        <w:ind w:left="1440" w:hanging="860"/>
        <w:jc w:val="both"/>
      </w:pPr>
      <w:r>
        <w:t xml:space="preserve">možnost komentování článků s využitím vláknové </w:t>
      </w:r>
      <w:proofErr w:type="gramStart"/>
      <w:r>
        <w:t>technologie - spojení</w:t>
      </w:r>
      <w:proofErr w:type="gramEnd"/>
      <w:r>
        <w:t xml:space="preserve"> výhod diskuzního fóra a publikačního systému.</w:t>
      </w:r>
    </w:p>
    <w:p w:rsidR="004A1C31" w:rsidRDefault="00A40D38">
      <w:pPr>
        <w:pStyle w:val="Zkladntext"/>
        <w:numPr>
          <w:ilvl w:val="0"/>
          <w:numId w:val="25"/>
        </w:numPr>
        <w:shd w:val="clear" w:color="auto" w:fill="auto"/>
        <w:tabs>
          <w:tab w:val="left" w:pos="590"/>
        </w:tabs>
      </w:pPr>
      <w:r>
        <w:t>Přístup bude zřízen na základě žádosti Uživatele zaslané Poskytovateli do tří dnů od přijetí žádosti.</w:t>
      </w:r>
    </w:p>
    <w:p w:rsidR="004A1C31" w:rsidRDefault="00A40D38">
      <w:pPr>
        <w:pStyle w:val="Heading40"/>
        <w:keepNext/>
        <w:keepLines/>
        <w:pBdr>
          <w:bottom w:val="single" w:sz="4" w:space="0" w:color="auto"/>
        </w:pBdr>
        <w:shd w:val="clear" w:color="auto" w:fill="auto"/>
        <w:tabs>
          <w:tab w:val="left" w:pos="618"/>
        </w:tabs>
        <w:jc w:val="center"/>
      </w:pPr>
      <w:bookmarkStart w:id="45" w:name="bookmark44"/>
      <w:bookmarkStart w:id="46" w:name="bookmark45"/>
      <w:r>
        <w:rPr>
          <w:color w:val="8A003E"/>
          <w:sz w:val="24"/>
          <w:szCs w:val="24"/>
        </w:rPr>
        <w:t>VIII.</w:t>
      </w:r>
      <w:r>
        <w:rPr>
          <w:color w:val="8A003E"/>
          <w:sz w:val="24"/>
          <w:szCs w:val="24"/>
        </w:rPr>
        <w:tab/>
      </w:r>
      <w:r>
        <w:rPr>
          <w:sz w:val="28"/>
          <w:szCs w:val="28"/>
        </w:rPr>
        <w:t>Š</w:t>
      </w:r>
      <w:r>
        <w:t>KOLENÍ UŽIVATELŮ</w:t>
      </w:r>
      <w:bookmarkEnd w:id="45"/>
      <w:bookmarkEnd w:id="46"/>
    </w:p>
    <w:p w:rsidR="004A1C31" w:rsidRDefault="00A40D38">
      <w:pPr>
        <w:pStyle w:val="Zkladntext"/>
        <w:numPr>
          <w:ilvl w:val="0"/>
          <w:numId w:val="27"/>
        </w:numPr>
        <w:shd w:val="clear" w:color="auto" w:fill="auto"/>
        <w:tabs>
          <w:tab w:val="left" w:pos="618"/>
        </w:tabs>
        <w:spacing w:after="120"/>
        <w:jc w:val="both"/>
      </w:pPr>
      <w:r>
        <w:t>Školení zaměstnanců Uživatele na místě:</w:t>
      </w:r>
    </w:p>
    <w:p w:rsidR="004A1C31" w:rsidRDefault="00A40D38">
      <w:pPr>
        <w:pStyle w:val="Bodytext20"/>
        <w:numPr>
          <w:ilvl w:val="0"/>
          <w:numId w:val="28"/>
        </w:numPr>
        <w:shd w:val="clear" w:color="auto" w:fill="auto"/>
        <w:tabs>
          <w:tab w:val="left" w:pos="1390"/>
        </w:tabs>
        <w:spacing w:after="0"/>
        <w:ind w:left="0" w:firstLine="580"/>
        <w:jc w:val="both"/>
      </w:pPr>
      <w:r>
        <w:t>Školení zaměstnanců Uživatele je výuka základních principů a vlastností Produktu. Výuka probíhá hromadně (jsou</w:t>
      </w:r>
    </w:p>
    <w:p w:rsidR="004A1C31" w:rsidRDefault="00A40D38">
      <w:pPr>
        <w:pStyle w:val="Bodytext20"/>
        <w:shd w:val="clear" w:color="auto" w:fill="auto"/>
        <w:spacing w:after="0"/>
        <w:ind w:left="1440"/>
        <w:jc w:val="both"/>
      </w:pPr>
      <w:r>
        <w:t>školeni více než 3 zaměstnanci Uživatele současně);</w:t>
      </w:r>
    </w:p>
    <w:p w:rsidR="004A1C31" w:rsidRDefault="00A40D38">
      <w:pPr>
        <w:pStyle w:val="Bodytext20"/>
        <w:numPr>
          <w:ilvl w:val="0"/>
          <w:numId w:val="28"/>
        </w:numPr>
        <w:shd w:val="clear" w:color="auto" w:fill="auto"/>
        <w:tabs>
          <w:tab w:val="left" w:pos="1390"/>
        </w:tabs>
        <w:spacing w:after="0"/>
        <w:ind w:left="0" w:firstLine="580"/>
        <w:jc w:val="both"/>
      </w:pPr>
      <w:r>
        <w:t>Školení je uskutečněno na základě požadavku Uživatele vzneseného písemně nejméně tři týdny před zahájením</w:t>
      </w:r>
    </w:p>
    <w:p w:rsidR="004A1C31" w:rsidRDefault="00A40D38">
      <w:pPr>
        <w:pStyle w:val="Bodytext20"/>
        <w:shd w:val="clear" w:color="auto" w:fill="auto"/>
        <w:spacing w:after="0"/>
        <w:ind w:left="1440"/>
        <w:jc w:val="both"/>
      </w:pPr>
      <w:r>
        <w:t>školení. Uživatel zajistí školící prostory, výpočetní techniku a školence;</w:t>
      </w:r>
    </w:p>
    <w:p w:rsidR="004A1C31" w:rsidRDefault="00A40D38">
      <w:pPr>
        <w:pStyle w:val="Bodytext20"/>
        <w:numPr>
          <w:ilvl w:val="0"/>
          <w:numId w:val="28"/>
        </w:numPr>
        <w:shd w:val="clear" w:color="auto" w:fill="auto"/>
        <w:tabs>
          <w:tab w:val="left" w:pos="1390"/>
        </w:tabs>
        <w:spacing w:after="0"/>
        <w:ind w:left="0" w:firstLine="580"/>
        <w:jc w:val="both"/>
      </w:pPr>
      <w:r>
        <w:t>školící den se skládá z 6 vyučovacích hodin (tzn. 6 x 45 min), přípravy lektora na školení a cesty na místo konání</w:t>
      </w:r>
    </w:p>
    <w:p w:rsidR="004A1C31" w:rsidRDefault="00A40D38">
      <w:pPr>
        <w:pStyle w:val="Bodytext20"/>
        <w:shd w:val="clear" w:color="auto" w:fill="auto"/>
        <w:spacing w:after="0"/>
        <w:ind w:left="1440"/>
        <w:jc w:val="both"/>
      </w:pPr>
      <w:r>
        <w:t>školení;</w:t>
      </w:r>
    </w:p>
    <w:p w:rsidR="004A1C31" w:rsidRDefault="00A40D38">
      <w:pPr>
        <w:pStyle w:val="Bodytext20"/>
        <w:numPr>
          <w:ilvl w:val="0"/>
          <w:numId w:val="28"/>
        </w:numPr>
        <w:shd w:val="clear" w:color="auto" w:fill="auto"/>
        <w:tabs>
          <w:tab w:val="left" w:pos="1390"/>
        </w:tabs>
        <w:spacing w:after="120"/>
        <w:ind w:left="1440" w:hanging="860"/>
        <w:jc w:val="both"/>
      </w:pPr>
      <w:r>
        <w:t>cena školícího dne je stanovena Ceníkem (na vyžádání u Poskytovatele). Školení si Uživatel může sjednat a předplatit již ve Smlouvě.</w:t>
      </w:r>
    </w:p>
    <w:p w:rsidR="004A1C31" w:rsidRDefault="00A40D38">
      <w:pPr>
        <w:pStyle w:val="Zkladntext"/>
        <w:numPr>
          <w:ilvl w:val="0"/>
          <w:numId w:val="27"/>
        </w:numPr>
        <w:shd w:val="clear" w:color="auto" w:fill="auto"/>
        <w:tabs>
          <w:tab w:val="left" w:pos="618"/>
        </w:tabs>
        <w:spacing w:after="120"/>
        <w:jc w:val="both"/>
      </w:pPr>
      <w:r>
        <w:t>Výjezdní školení správců VERSO</w:t>
      </w:r>
    </w:p>
    <w:p w:rsidR="004A1C31" w:rsidRDefault="00A40D38">
      <w:pPr>
        <w:pStyle w:val="Bodytext20"/>
        <w:numPr>
          <w:ilvl w:val="0"/>
          <w:numId w:val="29"/>
        </w:numPr>
        <w:shd w:val="clear" w:color="auto" w:fill="auto"/>
        <w:tabs>
          <w:tab w:val="left" w:pos="1390"/>
        </w:tabs>
        <w:spacing w:after="0"/>
        <w:ind w:left="1440" w:hanging="860"/>
        <w:jc w:val="both"/>
      </w:pPr>
      <w:r>
        <w:t>Poskytovatel pořádá 1x ročně třídenní školení pro správce Uživatele, které se uskuteční na místě a v termínu předem stanoveném Poskytovatelem. Toto školení je organizováno pro zástupce všech zákazníků využívajících systém VERSO;</w:t>
      </w:r>
    </w:p>
    <w:p w:rsidR="004A1C31" w:rsidRDefault="00A40D38">
      <w:pPr>
        <w:pStyle w:val="Bodytext20"/>
        <w:numPr>
          <w:ilvl w:val="0"/>
          <w:numId w:val="29"/>
        </w:numPr>
        <w:shd w:val="clear" w:color="auto" w:fill="auto"/>
        <w:tabs>
          <w:tab w:val="left" w:pos="1390"/>
        </w:tabs>
        <w:spacing w:after="0"/>
        <w:ind w:left="0" w:firstLine="580"/>
        <w:jc w:val="both"/>
      </w:pPr>
      <w:r>
        <w:lastRenderedPageBreak/>
        <w:t>třídenní školení pro správce si Uživatel může sjednat a předplatit ve Smlouvě. Cena školení je dána Ceníkem (na</w:t>
      </w:r>
    </w:p>
    <w:p w:rsidR="004A1C31" w:rsidRDefault="00A40D38">
      <w:pPr>
        <w:pStyle w:val="Bodytext20"/>
        <w:shd w:val="clear" w:color="auto" w:fill="auto"/>
        <w:spacing w:after="360"/>
        <w:ind w:left="1440"/>
        <w:jc w:val="both"/>
      </w:pPr>
      <w:r>
        <w:t>vyžádání u Poskytovatele).</w:t>
      </w:r>
    </w:p>
    <w:p w:rsidR="004A1C31" w:rsidRDefault="00A40D38">
      <w:pPr>
        <w:pStyle w:val="Heading30"/>
        <w:keepNext/>
        <w:keepLines/>
        <w:pBdr>
          <w:bottom w:val="single" w:sz="4" w:space="0" w:color="auto"/>
        </w:pBdr>
        <w:shd w:val="clear" w:color="auto" w:fill="auto"/>
        <w:tabs>
          <w:tab w:val="left" w:pos="618"/>
        </w:tabs>
        <w:rPr>
          <w:sz w:val="28"/>
          <w:szCs w:val="28"/>
        </w:rPr>
      </w:pPr>
      <w:bookmarkStart w:id="47" w:name="bookmark46"/>
      <w:bookmarkStart w:id="48" w:name="bookmark47"/>
      <w:r>
        <w:rPr>
          <w:smallCaps w:val="0"/>
          <w:color w:val="8A003E"/>
          <w:sz w:val="24"/>
          <w:szCs w:val="24"/>
        </w:rPr>
        <w:t>IX.</w:t>
      </w:r>
      <w:r>
        <w:rPr>
          <w:smallCaps w:val="0"/>
          <w:color w:val="8A003E"/>
          <w:sz w:val="24"/>
          <w:szCs w:val="24"/>
        </w:rPr>
        <w:tab/>
      </w:r>
      <w:r>
        <w:rPr>
          <w:sz w:val="28"/>
          <w:szCs w:val="28"/>
        </w:rPr>
        <w:t>D</w:t>
      </w:r>
      <w:r>
        <w:t>oplňkové služby pro klienty</w:t>
      </w:r>
      <w:r>
        <w:rPr>
          <w:smallCaps w:val="0"/>
          <w:sz w:val="28"/>
          <w:szCs w:val="28"/>
        </w:rPr>
        <w:t xml:space="preserve"> OBD</w:t>
      </w:r>
      <w:bookmarkEnd w:id="47"/>
      <w:bookmarkEnd w:id="48"/>
    </w:p>
    <w:p w:rsidR="004A1C31" w:rsidRDefault="00A40D38">
      <w:pPr>
        <w:pStyle w:val="Zkladntext"/>
        <w:shd w:val="clear" w:color="auto" w:fill="auto"/>
        <w:spacing w:after="120"/>
        <w:ind w:left="580" w:hanging="580"/>
        <w:jc w:val="both"/>
      </w:pPr>
      <w:r>
        <w:t>9.1 Níže uvedené služby si může Uživatel sjednat ve Smlouvě, cena jednotlivých služeb je dána Ceníkem (na vyžádání u Poskytovatele):</w:t>
      </w:r>
    </w:p>
    <w:p w:rsidR="004A1C31" w:rsidRDefault="00A40D38">
      <w:pPr>
        <w:pStyle w:val="Bodytext20"/>
        <w:numPr>
          <w:ilvl w:val="0"/>
          <w:numId w:val="30"/>
        </w:numPr>
        <w:shd w:val="clear" w:color="auto" w:fill="auto"/>
        <w:tabs>
          <w:tab w:val="left" w:pos="1390"/>
        </w:tabs>
        <w:spacing w:after="0"/>
        <w:ind w:left="1440" w:hanging="860"/>
        <w:jc w:val="both"/>
      </w:pPr>
      <w:r>
        <w:t>Výjezdní školení správců OBD: Poskytovatel pořádá 1x ročně třídenní setkání pro správce Uživatele, které se uskuteční na místě a v termínu předem stanoveném. Mj. je diskutována problematika vykazování do RIV. Školení může být spojeno s konferencí pro odbornou veřejnost zaměřenou na problematiky vykazování a hodnocení výstupů vědy a výzkumu.</w:t>
      </w:r>
    </w:p>
    <w:p w:rsidR="004A1C31" w:rsidRDefault="00A40D38">
      <w:pPr>
        <w:pStyle w:val="Bodytext20"/>
        <w:numPr>
          <w:ilvl w:val="0"/>
          <w:numId w:val="30"/>
        </w:numPr>
        <w:shd w:val="clear" w:color="auto" w:fill="auto"/>
        <w:tabs>
          <w:tab w:val="left" w:pos="1390"/>
        </w:tabs>
        <w:spacing w:after="0"/>
        <w:ind w:left="0" w:firstLine="580"/>
        <w:jc w:val="both"/>
      </w:pPr>
      <w:r>
        <w:t>Číselníky RIV: Správa centrálních číselníků RIV vč. aktualizace.</w:t>
      </w:r>
    </w:p>
    <w:p w:rsidR="004A1C31" w:rsidRDefault="00A40D38">
      <w:pPr>
        <w:pStyle w:val="Bodytext20"/>
        <w:numPr>
          <w:ilvl w:val="0"/>
          <w:numId w:val="30"/>
        </w:numPr>
        <w:shd w:val="clear" w:color="auto" w:fill="auto"/>
        <w:tabs>
          <w:tab w:val="left" w:pos="1390"/>
        </w:tabs>
        <w:spacing w:after="0"/>
        <w:ind w:left="0" w:firstLine="580"/>
        <w:jc w:val="both"/>
      </w:pPr>
      <w:r>
        <w:t>Správa číselníků forem RIV, správa literárních forem: Správa a kontrola literárních forem odevzdávaných do RIV.</w:t>
      </w:r>
    </w:p>
    <w:p w:rsidR="004A1C31" w:rsidRDefault="00A40D38">
      <w:pPr>
        <w:pStyle w:val="Bodytext20"/>
        <w:numPr>
          <w:ilvl w:val="0"/>
          <w:numId w:val="30"/>
        </w:numPr>
        <w:shd w:val="clear" w:color="auto" w:fill="auto"/>
        <w:tabs>
          <w:tab w:val="left" w:pos="1390"/>
        </w:tabs>
        <w:spacing w:after="0"/>
        <w:ind w:left="0" w:firstLine="580"/>
        <w:jc w:val="both"/>
      </w:pPr>
      <w:r>
        <w:t>Správa a načítání impakt faktorů: Lze dodat pouze v případě, že klient má přístup do Web of Science, z důvodů</w:t>
      </w:r>
    </w:p>
    <w:p w:rsidR="004A1C31" w:rsidRDefault="00A40D38">
      <w:pPr>
        <w:pStyle w:val="Bodytext20"/>
        <w:shd w:val="clear" w:color="auto" w:fill="auto"/>
        <w:spacing w:after="0"/>
        <w:ind w:left="1440"/>
        <w:jc w:val="both"/>
      </w:pPr>
      <w:r>
        <w:t>dodržení licenčních podmínek.</w:t>
      </w:r>
    </w:p>
    <w:p w:rsidR="004A1C31" w:rsidRDefault="00A40D38">
      <w:pPr>
        <w:pStyle w:val="Bodytext20"/>
        <w:numPr>
          <w:ilvl w:val="0"/>
          <w:numId w:val="30"/>
        </w:numPr>
        <w:shd w:val="clear" w:color="auto" w:fill="auto"/>
        <w:tabs>
          <w:tab w:val="left" w:pos="1390"/>
        </w:tabs>
        <w:spacing w:after="0"/>
        <w:ind w:left="0" w:firstLine="580"/>
        <w:jc w:val="both"/>
      </w:pPr>
      <w:r>
        <w:t>Poradenství k metodice RIV: Deset konzultačních hodin poskytnutých správci OBD na straně Uživatele k metodice</w:t>
      </w:r>
    </w:p>
    <w:p w:rsidR="004A1C31" w:rsidRDefault="00A40D38">
      <w:pPr>
        <w:pStyle w:val="Bodytext20"/>
        <w:shd w:val="clear" w:color="auto" w:fill="auto"/>
        <w:spacing w:after="0"/>
        <w:ind w:left="1440"/>
        <w:jc w:val="both"/>
      </w:pPr>
      <w:r>
        <w:t>RIV elektronickou nebo telefonickou formou ve vztahu k smluvní Dostupnosti.</w:t>
      </w:r>
    </w:p>
    <w:p w:rsidR="004A1C31" w:rsidRDefault="00A40D38">
      <w:pPr>
        <w:pStyle w:val="Bodytext20"/>
        <w:numPr>
          <w:ilvl w:val="0"/>
          <w:numId w:val="30"/>
        </w:numPr>
        <w:shd w:val="clear" w:color="auto" w:fill="auto"/>
        <w:tabs>
          <w:tab w:val="left" w:pos="1390"/>
        </w:tabs>
        <w:spacing w:after="0"/>
        <w:ind w:left="0" w:firstLine="580"/>
        <w:jc w:val="both"/>
      </w:pPr>
      <w:r>
        <w:t>Podpora při komunikaci s RVVI: Podpora při řešení rozporů a vyřazených výsledků z hodnocení RV</w:t>
      </w:r>
    </w:p>
    <w:sectPr w:rsidR="004A1C31">
      <w:pgSz w:w="11900" w:h="16840"/>
      <w:pgMar w:top="1858" w:right="810" w:bottom="1479" w:left="137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CDE" w:rsidRDefault="00F52CDE">
      <w:r>
        <w:separator/>
      </w:r>
    </w:p>
  </w:endnote>
  <w:endnote w:type="continuationSeparator" w:id="0">
    <w:p w:rsidR="00F52CDE" w:rsidRDefault="00F5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38" w:rsidRDefault="00A40D38">
    <w:pPr>
      <w:spacing w:line="1" w:lineRule="exact"/>
    </w:pPr>
    <w:r>
      <w:rPr>
        <w:noProof/>
      </w:rPr>
      <mc:AlternateContent>
        <mc:Choice Requires="wps">
          <w:drawing>
            <wp:anchor distT="0" distB="0" distL="0" distR="0" simplePos="0" relativeHeight="251657216" behindDoc="1" locked="0" layoutInCell="1" allowOverlap="1">
              <wp:simplePos x="0" y="0"/>
              <wp:positionH relativeFrom="page">
                <wp:posOffset>6120130</wp:posOffset>
              </wp:positionH>
              <wp:positionV relativeFrom="page">
                <wp:posOffset>10113645</wp:posOffset>
              </wp:positionV>
              <wp:extent cx="899160" cy="103505"/>
              <wp:effectExtent l="0" t="0" r="0" b="0"/>
              <wp:wrapNone/>
              <wp:docPr id="5" name="Shape 5"/>
              <wp:cNvGraphicFramePr/>
              <a:graphic xmlns:a="http://schemas.openxmlformats.org/drawingml/2006/main">
                <a:graphicData uri="http://schemas.microsoft.com/office/word/2010/wordprocessingShape">
                  <wps:wsp>
                    <wps:cNvSpPr txBox="1"/>
                    <wps:spPr>
                      <a:xfrm>
                        <a:off x="0" y="0"/>
                        <a:ext cx="899160" cy="103505"/>
                      </a:xfrm>
                      <a:prstGeom prst="rect">
                        <a:avLst/>
                      </a:prstGeom>
                      <a:noFill/>
                    </wps:spPr>
                    <wps:txbx>
                      <w:txbxContent>
                        <w:p w:rsidR="00A40D38" w:rsidRDefault="00A40D38">
                          <w:pPr>
                            <w:pStyle w:val="Headerorfooter20"/>
                            <w:shd w:val="clear" w:color="auto" w:fill="auto"/>
                            <w:rPr>
                              <w:sz w:val="16"/>
                              <w:szCs w:val="16"/>
                            </w:rPr>
                          </w:pPr>
                          <w:r>
                            <w:rPr>
                              <w:rFonts w:ascii="Calibri" w:eastAsia="Calibri" w:hAnsi="Calibri" w:cs="Calibri"/>
                              <w:sz w:val="16"/>
                              <w:szCs w:val="16"/>
                            </w:rPr>
                            <w:t xml:space="preserve">Strana </w:t>
                          </w:r>
                          <w:r>
                            <w:fldChar w:fldCharType="begin"/>
                          </w:r>
                          <w:r>
                            <w:instrText xml:space="preserve"> PAGE \* MERGEFORMAT </w:instrText>
                          </w:r>
                          <w:r>
                            <w:fldChar w:fldCharType="separate"/>
                          </w:r>
                          <w:r>
                            <w:rPr>
                              <w:rFonts w:ascii="Calibri" w:eastAsia="Calibri" w:hAnsi="Calibri" w:cs="Calibri"/>
                              <w:sz w:val="16"/>
                              <w:szCs w:val="16"/>
                            </w:rPr>
                            <w:t>#</w:t>
                          </w:r>
                          <w:r>
                            <w:rPr>
                              <w:rFonts w:ascii="Calibri" w:eastAsia="Calibri" w:hAnsi="Calibri" w:cs="Calibri"/>
                              <w:sz w:val="16"/>
                              <w:szCs w:val="16"/>
                            </w:rPr>
                            <w:fldChar w:fldCharType="end"/>
                          </w:r>
                          <w:r>
                            <w:rPr>
                              <w:rFonts w:ascii="Calibri" w:eastAsia="Calibri" w:hAnsi="Calibri" w:cs="Calibri"/>
                              <w:sz w:val="16"/>
                              <w:szCs w:val="16"/>
                            </w:rPr>
                            <w:t xml:space="preserve"> (celkem 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1" type="#_x0000_t202" style="position:absolute;margin-left:481.9pt;margin-top:796.35pt;width:70.8pt;height:8.1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" filled="f" stroked="f">
              <v:textbox style="mso-fit-shape-to-text:t" inset="0,0,0,0">
                <w:txbxContent>
                  <w:p w:rsidR="00A40D38" w:rsidRDefault="00A40D38">
                    <w:pPr>
                      <w:pStyle w:val="Headerorfooter20"/>
                      <w:shd w:val="clear" w:color="auto" w:fill="auto"/>
                      <w:rPr>
                        <w:sz w:val="16"/>
                        <w:szCs w:val="16"/>
                      </w:rPr>
                    </w:pPr>
                    <w:r>
                      <w:rPr>
                        <w:rFonts w:ascii="Calibri" w:eastAsia="Calibri" w:hAnsi="Calibri" w:cs="Calibri"/>
                        <w:sz w:val="16"/>
                        <w:szCs w:val="16"/>
                      </w:rPr>
                      <w:t xml:space="preserve">Strana </w:t>
                    </w:r>
                    <w:r>
                      <w:fldChar w:fldCharType="begin"/>
                    </w:r>
                    <w:r>
                      <w:instrText xml:space="preserve"> PAGE \* MERGEFORMAT </w:instrText>
                    </w:r>
                    <w:r>
                      <w:fldChar w:fldCharType="separate"/>
                    </w:r>
                    <w:r>
                      <w:rPr>
                        <w:rFonts w:ascii="Calibri" w:eastAsia="Calibri" w:hAnsi="Calibri" w:cs="Calibri"/>
                        <w:sz w:val="16"/>
                        <w:szCs w:val="16"/>
                      </w:rPr>
                      <w:t>#</w:t>
                    </w:r>
                    <w:r>
                      <w:rPr>
                        <w:rFonts w:ascii="Calibri" w:eastAsia="Calibri" w:hAnsi="Calibri" w:cs="Calibri"/>
                        <w:sz w:val="16"/>
                        <w:szCs w:val="16"/>
                      </w:rPr>
                      <w:fldChar w:fldCharType="end"/>
                    </w:r>
                    <w:r>
                      <w:rPr>
                        <w:rFonts w:ascii="Calibri" w:eastAsia="Calibri" w:hAnsi="Calibri" w:cs="Calibri"/>
                        <w:sz w:val="16"/>
                        <w:szCs w:val="16"/>
                      </w:rPr>
                      <w:t xml:space="preserve"> (celkem 17)</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877570</wp:posOffset>
              </wp:positionH>
              <wp:positionV relativeFrom="page">
                <wp:posOffset>10080625</wp:posOffset>
              </wp:positionV>
              <wp:extent cx="6160135" cy="0"/>
              <wp:effectExtent l="0" t="0" r="0" b="0"/>
              <wp:wrapNone/>
              <wp:docPr id="7" name="Shape 7"/>
              <wp:cNvGraphicFramePr/>
              <a:graphic xmlns:a="http://schemas.openxmlformats.org/drawingml/2006/main">
                <a:graphicData uri="http://schemas.microsoft.com/office/word/2010/wordprocessingShape">
                  <wps:wsp>
                    <wps:cNvCnPr/>
                    <wps:spPr>
                      <a:xfrm>
                        <a:off x="0" y="0"/>
                        <a:ext cx="6160135" cy="0"/>
                      </a:xfrm>
                      <a:prstGeom prst="straightConnector1">
                        <a:avLst/>
                      </a:prstGeom>
                      <a:ln w="12700">
                        <a:solidFill/>
                      </a:ln>
                    </wps:spPr>
                    <wps:bodyPr/>
                  </wps:wsp>
                </a:graphicData>
              </a:graphic>
            </wp:anchor>
          </w:drawing>
        </mc:Choice>
        <mc:Fallback>
          <w:pict>
            <v:shape o:spt="32" o:oned="true" path="m,l21600,21600e" style="position:absolute;margin-left:69.099999999999994pt;margin-top:793.75pt;width:485.05000000000001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38" w:rsidRDefault="00A40D38">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6168390</wp:posOffset>
              </wp:positionH>
              <wp:positionV relativeFrom="page">
                <wp:posOffset>10113645</wp:posOffset>
              </wp:positionV>
              <wp:extent cx="847090" cy="103505"/>
              <wp:effectExtent l="0" t="0" r="0" b="0"/>
              <wp:wrapNone/>
              <wp:docPr id="10" name="Shape 10"/>
              <wp:cNvGraphicFramePr/>
              <a:graphic xmlns:a="http://schemas.openxmlformats.org/drawingml/2006/main">
                <a:graphicData uri="http://schemas.microsoft.com/office/word/2010/wordprocessingShape">
                  <wps:wsp>
                    <wps:cNvSpPr txBox="1"/>
                    <wps:spPr>
                      <a:xfrm>
                        <a:off x="0" y="0"/>
                        <a:ext cx="847090" cy="103505"/>
                      </a:xfrm>
                      <a:prstGeom prst="rect">
                        <a:avLst/>
                      </a:prstGeom>
                      <a:noFill/>
                    </wps:spPr>
                    <wps:txbx>
                      <w:txbxContent>
                        <w:p w:rsidR="00A40D38" w:rsidRDefault="00A40D38">
                          <w:pPr>
                            <w:pStyle w:val="Headerorfooter20"/>
                            <w:shd w:val="clear" w:color="auto" w:fill="auto"/>
                            <w:rPr>
                              <w:sz w:val="16"/>
                              <w:szCs w:val="16"/>
                            </w:rPr>
                          </w:pPr>
                          <w:r>
                            <w:rPr>
                              <w:rFonts w:ascii="Calibri" w:eastAsia="Calibri" w:hAnsi="Calibri" w:cs="Calibri"/>
                              <w:sz w:val="16"/>
                              <w:szCs w:val="16"/>
                            </w:rPr>
                            <w:t xml:space="preserve">Strana </w:t>
                          </w:r>
                          <w:r>
                            <w:fldChar w:fldCharType="begin"/>
                          </w:r>
                          <w:r>
                            <w:instrText xml:space="preserve"> PAGE \* MERGEFORMAT </w:instrText>
                          </w:r>
                          <w:r>
                            <w:fldChar w:fldCharType="separate"/>
                          </w:r>
                          <w:r>
                            <w:rPr>
                              <w:rFonts w:ascii="Calibri" w:eastAsia="Calibri" w:hAnsi="Calibri" w:cs="Calibri"/>
                              <w:sz w:val="16"/>
                              <w:szCs w:val="16"/>
                            </w:rPr>
                            <w:t>#</w:t>
                          </w:r>
                          <w:r>
                            <w:rPr>
                              <w:rFonts w:ascii="Calibri" w:eastAsia="Calibri" w:hAnsi="Calibri" w:cs="Calibri"/>
                              <w:sz w:val="16"/>
                              <w:szCs w:val="16"/>
                            </w:rPr>
                            <w:fldChar w:fldCharType="end"/>
                          </w:r>
                          <w:r>
                            <w:rPr>
                              <w:rFonts w:ascii="Calibri" w:eastAsia="Calibri" w:hAnsi="Calibri" w:cs="Calibri"/>
                              <w:sz w:val="16"/>
                              <w:szCs w:val="16"/>
                            </w:rPr>
                            <w:t xml:space="preserve"> (celkem 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33" type="#_x0000_t202" style="position:absolute;margin-left:485.7pt;margin-top:796.35pt;width:66.7pt;height:8.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" filled="f" stroked="f">
              <v:textbox style="mso-fit-shape-to-text:t" inset="0,0,0,0">
                <w:txbxContent>
                  <w:p w:rsidR="00A40D38" w:rsidRDefault="00A40D38">
                    <w:pPr>
                      <w:pStyle w:val="Headerorfooter20"/>
                      <w:shd w:val="clear" w:color="auto" w:fill="auto"/>
                      <w:rPr>
                        <w:sz w:val="16"/>
                        <w:szCs w:val="16"/>
                      </w:rPr>
                    </w:pPr>
                    <w:r>
                      <w:rPr>
                        <w:rFonts w:ascii="Calibri" w:eastAsia="Calibri" w:hAnsi="Calibri" w:cs="Calibri"/>
                        <w:sz w:val="16"/>
                        <w:szCs w:val="16"/>
                      </w:rPr>
                      <w:t xml:space="preserve">Strana </w:t>
                    </w:r>
                    <w:r>
                      <w:fldChar w:fldCharType="begin"/>
                    </w:r>
                    <w:r>
                      <w:instrText xml:space="preserve"> PAGE \* MERGEFORMAT </w:instrText>
                    </w:r>
                    <w:r>
                      <w:fldChar w:fldCharType="separate"/>
                    </w:r>
                    <w:r>
                      <w:rPr>
                        <w:rFonts w:ascii="Calibri" w:eastAsia="Calibri" w:hAnsi="Calibri" w:cs="Calibri"/>
                        <w:sz w:val="16"/>
                        <w:szCs w:val="16"/>
                      </w:rPr>
                      <w:t>#</w:t>
                    </w:r>
                    <w:r>
                      <w:rPr>
                        <w:rFonts w:ascii="Calibri" w:eastAsia="Calibri" w:hAnsi="Calibri" w:cs="Calibri"/>
                        <w:sz w:val="16"/>
                        <w:szCs w:val="16"/>
                      </w:rPr>
                      <w:fldChar w:fldCharType="end"/>
                    </w:r>
                    <w:r>
                      <w:rPr>
                        <w:rFonts w:ascii="Calibri" w:eastAsia="Calibri" w:hAnsi="Calibri" w:cs="Calibri"/>
                        <w:sz w:val="16"/>
                        <w:szCs w:val="16"/>
                      </w:rPr>
                      <w:t xml:space="preserve"> (celkem 17)</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876935</wp:posOffset>
              </wp:positionH>
              <wp:positionV relativeFrom="page">
                <wp:posOffset>10080625</wp:posOffset>
              </wp:positionV>
              <wp:extent cx="6160135" cy="0"/>
              <wp:effectExtent l="0" t="0" r="0" b="0"/>
              <wp:wrapNone/>
              <wp:docPr id="12" name="Shape 12"/>
              <wp:cNvGraphicFramePr/>
              <a:graphic xmlns:a="http://schemas.openxmlformats.org/drawingml/2006/main">
                <a:graphicData uri="http://schemas.microsoft.com/office/word/2010/wordprocessingShape">
                  <wps:wsp>
                    <wps:cNvCnPr/>
                    <wps:spPr>
                      <a:xfrm>
                        <a:off x="0" y="0"/>
                        <a:ext cx="6160135" cy="0"/>
                      </a:xfrm>
                      <a:prstGeom prst="straightConnector1">
                        <a:avLst/>
                      </a:prstGeom>
                      <a:ln w="12700">
                        <a:solidFill/>
                      </a:ln>
                    </wps:spPr>
                    <wps:bodyPr/>
                  </wps:wsp>
                </a:graphicData>
              </a:graphic>
            </wp:anchor>
          </w:drawing>
        </mc:Choice>
        <mc:Fallback>
          <w:pict>
            <v:shape o:spt="32" o:oned="true" path="m,l21600,21600e" style="position:absolute;margin-left:69.049999999999997pt;margin-top:793.75pt;width:485.05000000000001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38" w:rsidRDefault="00A40D38">
    <w:pPr>
      <w:spacing w:line="1" w:lineRule="exact"/>
    </w:pPr>
    <w:r>
      <w:rPr>
        <w:noProof/>
      </w:rPr>
      <mc:AlternateContent>
        <mc:Choice Requires="wps">
          <w:drawing>
            <wp:anchor distT="0" distB="0" distL="0" distR="0" simplePos="0" relativeHeight="251661312" behindDoc="1" locked="0" layoutInCell="1" allowOverlap="1">
              <wp:simplePos x="0" y="0"/>
              <wp:positionH relativeFrom="page">
                <wp:posOffset>6168390</wp:posOffset>
              </wp:positionH>
              <wp:positionV relativeFrom="page">
                <wp:posOffset>10229215</wp:posOffset>
              </wp:positionV>
              <wp:extent cx="847090" cy="103505"/>
              <wp:effectExtent l="0" t="0" r="0" b="0"/>
              <wp:wrapNone/>
              <wp:docPr id="17" name="Shape 17"/>
              <wp:cNvGraphicFramePr/>
              <a:graphic xmlns:a="http://schemas.openxmlformats.org/drawingml/2006/main">
                <a:graphicData uri="http://schemas.microsoft.com/office/word/2010/wordprocessingShape">
                  <wps:wsp>
                    <wps:cNvSpPr txBox="1"/>
                    <wps:spPr>
                      <a:xfrm>
                        <a:off x="0" y="0"/>
                        <a:ext cx="847090" cy="103505"/>
                      </a:xfrm>
                      <a:prstGeom prst="rect">
                        <a:avLst/>
                      </a:prstGeom>
                      <a:noFill/>
                    </wps:spPr>
                    <wps:txbx>
                      <w:txbxContent>
                        <w:p w:rsidR="00A40D38" w:rsidRDefault="00A40D38">
                          <w:pPr>
                            <w:pStyle w:val="Headerorfooter20"/>
                            <w:shd w:val="clear" w:color="auto" w:fill="auto"/>
                            <w:rPr>
                              <w:sz w:val="16"/>
                              <w:szCs w:val="16"/>
                            </w:rPr>
                          </w:pPr>
                          <w:r>
                            <w:rPr>
                              <w:rFonts w:ascii="Calibri" w:eastAsia="Calibri" w:hAnsi="Calibri" w:cs="Calibri"/>
                              <w:sz w:val="16"/>
                              <w:szCs w:val="16"/>
                            </w:rPr>
                            <w:t xml:space="preserve">Strana </w:t>
                          </w:r>
                          <w:r>
                            <w:fldChar w:fldCharType="begin"/>
                          </w:r>
                          <w:r>
                            <w:instrText xml:space="preserve"> PAGE \* MERGEFORMAT </w:instrText>
                          </w:r>
                          <w:r>
                            <w:fldChar w:fldCharType="separate"/>
                          </w:r>
                          <w:r>
                            <w:rPr>
                              <w:rFonts w:ascii="Calibri" w:eastAsia="Calibri" w:hAnsi="Calibri" w:cs="Calibri"/>
                              <w:sz w:val="16"/>
                              <w:szCs w:val="16"/>
                            </w:rPr>
                            <w:t>#</w:t>
                          </w:r>
                          <w:r>
                            <w:rPr>
                              <w:rFonts w:ascii="Calibri" w:eastAsia="Calibri" w:hAnsi="Calibri" w:cs="Calibri"/>
                              <w:sz w:val="16"/>
                              <w:szCs w:val="16"/>
                            </w:rPr>
                            <w:fldChar w:fldCharType="end"/>
                          </w:r>
                          <w:r>
                            <w:rPr>
                              <w:rFonts w:ascii="Calibri" w:eastAsia="Calibri" w:hAnsi="Calibri" w:cs="Calibri"/>
                              <w:sz w:val="16"/>
                              <w:szCs w:val="16"/>
                            </w:rPr>
                            <w:t xml:space="preserve"> (celkem 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5" type="#_x0000_t202" style="position:absolute;margin-left:485.7pt;margin-top:805.45pt;width:66.7pt;height:8.1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" filled="f" stroked="f">
              <v:textbox style="mso-fit-shape-to-text:t" inset="0,0,0,0">
                <w:txbxContent>
                  <w:p w:rsidR="00A40D38" w:rsidRDefault="00A40D38">
                    <w:pPr>
                      <w:pStyle w:val="Headerorfooter20"/>
                      <w:shd w:val="clear" w:color="auto" w:fill="auto"/>
                      <w:rPr>
                        <w:sz w:val="16"/>
                        <w:szCs w:val="16"/>
                      </w:rPr>
                    </w:pPr>
                    <w:r>
                      <w:rPr>
                        <w:rFonts w:ascii="Calibri" w:eastAsia="Calibri" w:hAnsi="Calibri" w:cs="Calibri"/>
                        <w:sz w:val="16"/>
                        <w:szCs w:val="16"/>
                      </w:rPr>
                      <w:t xml:space="preserve">Strana </w:t>
                    </w:r>
                    <w:r>
                      <w:fldChar w:fldCharType="begin"/>
                    </w:r>
                    <w:r>
                      <w:instrText xml:space="preserve"> PAGE \* MERGEFORMAT </w:instrText>
                    </w:r>
                    <w:r>
                      <w:fldChar w:fldCharType="separate"/>
                    </w:r>
                    <w:r>
                      <w:rPr>
                        <w:rFonts w:ascii="Calibri" w:eastAsia="Calibri" w:hAnsi="Calibri" w:cs="Calibri"/>
                        <w:sz w:val="16"/>
                        <w:szCs w:val="16"/>
                      </w:rPr>
                      <w:t>#</w:t>
                    </w:r>
                    <w:r>
                      <w:rPr>
                        <w:rFonts w:ascii="Calibri" w:eastAsia="Calibri" w:hAnsi="Calibri" w:cs="Calibri"/>
                        <w:sz w:val="16"/>
                        <w:szCs w:val="16"/>
                      </w:rPr>
                      <w:fldChar w:fldCharType="end"/>
                    </w:r>
                    <w:r>
                      <w:rPr>
                        <w:rFonts w:ascii="Calibri" w:eastAsia="Calibri" w:hAnsi="Calibri" w:cs="Calibri"/>
                        <w:sz w:val="16"/>
                        <w:szCs w:val="16"/>
                      </w:rPr>
                      <w:t xml:space="preserve"> (celkem 17)</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877570</wp:posOffset>
              </wp:positionH>
              <wp:positionV relativeFrom="page">
                <wp:posOffset>10196195</wp:posOffset>
              </wp:positionV>
              <wp:extent cx="6160135" cy="0"/>
              <wp:effectExtent l="0" t="0" r="0" b="0"/>
              <wp:wrapNone/>
              <wp:docPr id="19" name="Shape 19"/>
              <wp:cNvGraphicFramePr/>
              <a:graphic xmlns:a="http://schemas.openxmlformats.org/drawingml/2006/main">
                <a:graphicData uri="http://schemas.microsoft.com/office/word/2010/wordprocessingShape">
                  <wps:wsp>
                    <wps:cNvCnPr/>
                    <wps:spPr>
                      <a:xfrm>
                        <a:off x="0" y="0"/>
                        <a:ext cx="6160135" cy="0"/>
                      </a:xfrm>
                      <a:prstGeom prst="straightConnector1">
                        <a:avLst/>
                      </a:prstGeom>
                      <a:ln w="12700">
                        <a:solidFill/>
                      </a:ln>
                    </wps:spPr>
                    <wps:bodyPr/>
                  </wps:wsp>
                </a:graphicData>
              </a:graphic>
            </wp:anchor>
          </w:drawing>
        </mc:Choice>
        <mc:Fallback>
          <w:pict>
            <v:shape o:spt="32" o:oned="true" path="m,l21600,21600e" style="position:absolute;margin-left:69.099999999999994pt;margin-top:802.85000000000002pt;width:485.05000000000001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38" w:rsidRDefault="00A40D38">
    <w:pPr>
      <w:spacing w:line="1" w:lineRule="exact"/>
    </w:pPr>
    <w:r>
      <w:rPr>
        <w:noProof/>
      </w:rPr>
      <mc:AlternateContent>
        <mc:Choice Requires="wps">
          <w:drawing>
            <wp:anchor distT="0" distB="0" distL="0" distR="0" simplePos="0" relativeHeight="251664384" behindDoc="1" locked="0" layoutInCell="1" allowOverlap="1">
              <wp:simplePos x="0" y="0"/>
              <wp:positionH relativeFrom="page">
                <wp:posOffset>6120130</wp:posOffset>
              </wp:positionH>
              <wp:positionV relativeFrom="page">
                <wp:posOffset>10113645</wp:posOffset>
              </wp:positionV>
              <wp:extent cx="899160" cy="103505"/>
              <wp:effectExtent l="0" t="0" r="0" b="0"/>
              <wp:wrapNone/>
              <wp:docPr id="32" name="Shape 32"/>
              <wp:cNvGraphicFramePr/>
              <a:graphic xmlns:a="http://schemas.openxmlformats.org/drawingml/2006/main">
                <a:graphicData uri="http://schemas.microsoft.com/office/word/2010/wordprocessingShape">
                  <wps:wsp>
                    <wps:cNvSpPr txBox="1"/>
                    <wps:spPr>
                      <a:xfrm>
                        <a:off x="0" y="0"/>
                        <a:ext cx="899160" cy="103505"/>
                      </a:xfrm>
                      <a:prstGeom prst="rect">
                        <a:avLst/>
                      </a:prstGeom>
                      <a:noFill/>
                    </wps:spPr>
                    <wps:txbx>
                      <w:txbxContent>
                        <w:p w:rsidR="00A40D38" w:rsidRDefault="00A40D38">
                          <w:pPr>
                            <w:pStyle w:val="Headerorfooter20"/>
                            <w:shd w:val="clear" w:color="auto" w:fill="auto"/>
                            <w:rPr>
                              <w:sz w:val="16"/>
                              <w:szCs w:val="16"/>
                            </w:rPr>
                          </w:pPr>
                          <w:r>
                            <w:rPr>
                              <w:rFonts w:ascii="Calibri" w:eastAsia="Calibri" w:hAnsi="Calibri" w:cs="Calibri"/>
                              <w:sz w:val="16"/>
                              <w:szCs w:val="16"/>
                            </w:rPr>
                            <w:t xml:space="preserve">Strana </w:t>
                          </w:r>
                          <w:r>
                            <w:fldChar w:fldCharType="begin"/>
                          </w:r>
                          <w:r>
                            <w:instrText xml:space="preserve"> PAGE \* MERGEFORMAT </w:instrText>
                          </w:r>
                          <w:r>
                            <w:fldChar w:fldCharType="separate"/>
                          </w:r>
                          <w:r>
                            <w:rPr>
                              <w:rFonts w:ascii="Calibri" w:eastAsia="Calibri" w:hAnsi="Calibri" w:cs="Calibri"/>
                              <w:sz w:val="16"/>
                              <w:szCs w:val="16"/>
                            </w:rPr>
                            <w:t>#</w:t>
                          </w:r>
                          <w:r>
                            <w:rPr>
                              <w:rFonts w:ascii="Calibri" w:eastAsia="Calibri" w:hAnsi="Calibri" w:cs="Calibri"/>
                              <w:sz w:val="16"/>
                              <w:szCs w:val="16"/>
                            </w:rPr>
                            <w:fldChar w:fldCharType="end"/>
                          </w:r>
                          <w:r>
                            <w:rPr>
                              <w:rFonts w:ascii="Calibri" w:eastAsia="Calibri" w:hAnsi="Calibri" w:cs="Calibri"/>
                              <w:sz w:val="16"/>
                              <w:szCs w:val="16"/>
                            </w:rPr>
                            <w:t xml:space="preserve"> (celkem 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38" type="#_x0000_t202" style="position:absolute;margin-left:481.9pt;margin-top:796.35pt;width:70.8pt;height:8.1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" filled="f" stroked="f">
              <v:textbox style="mso-fit-shape-to-text:t" inset="0,0,0,0">
                <w:txbxContent>
                  <w:p w:rsidR="00A40D38" w:rsidRDefault="00A40D38">
                    <w:pPr>
                      <w:pStyle w:val="Headerorfooter20"/>
                      <w:shd w:val="clear" w:color="auto" w:fill="auto"/>
                      <w:rPr>
                        <w:sz w:val="16"/>
                        <w:szCs w:val="16"/>
                      </w:rPr>
                    </w:pPr>
                    <w:r>
                      <w:rPr>
                        <w:rFonts w:ascii="Calibri" w:eastAsia="Calibri" w:hAnsi="Calibri" w:cs="Calibri"/>
                        <w:sz w:val="16"/>
                        <w:szCs w:val="16"/>
                      </w:rPr>
                      <w:t xml:space="preserve">Strana </w:t>
                    </w:r>
                    <w:r>
                      <w:fldChar w:fldCharType="begin"/>
                    </w:r>
                    <w:r>
                      <w:instrText xml:space="preserve"> PAGE \* MERGEFORMAT </w:instrText>
                    </w:r>
                    <w:r>
                      <w:fldChar w:fldCharType="separate"/>
                    </w:r>
                    <w:r>
                      <w:rPr>
                        <w:rFonts w:ascii="Calibri" w:eastAsia="Calibri" w:hAnsi="Calibri" w:cs="Calibri"/>
                        <w:sz w:val="16"/>
                        <w:szCs w:val="16"/>
                      </w:rPr>
                      <w:t>#</w:t>
                    </w:r>
                    <w:r>
                      <w:rPr>
                        <w:rFonts w:ascii="Calibri" w:eastAsia="Calibri" w:hAnsi="Calibri" w:cs="Calibri"/>
                        <w:sz w:val="16"/>
                        <w:szCs w:val="16"/>
                      </w:rPr>
                      <w:fldChar w:fldCharType="end"/>
                    </w:r>
                    <w:r>
                      <w:rPr>
                        <w:rFonts w:ascii="Calibri" w:eastAsia="Calibri" w:hAnsi="Calibri" w:cs="Calibri"/>
                        <w:sz w:val="16"/>
                        <w:szCs w:val="16"/>
                      </w:rPr>
                      <w:t xml:space="preserve"> (celkem 17)</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877570</wp:posOffset>
              </wp:positionH>
              <wp:positionV relativeFrom="page">
                <wp:posOffset>10080625</wp:posOffset>
              </wp:positionV>
              <wp:extent cx="6160135" cy="0"/>
              <wp:effectExtent l="0" t="0" r="0" b="0"/>
              <wp:wrapNone/>
              <wp:docPr id="34" name="Shape 34"/>
              <wp:cNvGraphicFramePr/>
              <a:graphic xmlns:a="http://schemas.openxmlformats.org/drawingml/2006/main">
                <a:graphicData uri="http://schemas.microsoft.com/office/word/2010/wordprocessingShape">
                  <wps:wsp>
                    <wps:cNvCnPr/>
                    <wps:spPr>
                      <a:xfrm>
                        <a:off x="0" y="0"/>
                        <a:ext cx="6160135" cy="0"/>
                      </a:xfrm>
                      <a:prstGeom prst="straightConnector1">
                        <a:avLst/>
                      </a:prstGeom>
                      <a:ln w="12700">
                        <a:solidFill/>
                      </a:ln>
                    </wps:spPr>
                    <wps:bodyPr/>
                  </wps:wsp>
                </a:graphicData>
              </a:graphic>
            </wp:anchor>
          </w:drawing>
        </mc:Choice>
        <mc:Fallback>
          <w:pict>
            <v:shape o:spt="32" o:oned="true" path="m,l21600,21600e" style="position:absolute;margin-left:69.099999999999994pt;margin-top:793.75pt;width:485.05000000000001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CDE" w:rsidRDefault="00F52CDE"/>
  </w:footnote>
  <w:footnote w:type="continuationSeparator" w:id="0">
    <w:p w:rsidR="00F52CDE" w:rsidRDefault="00F52C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38" w:rsidRDefault="00A40D38">
    <w:pPr>
      <w:spacing w:line="1" w:lineRule="exact"/>
    </w:pPr>
    <w:r>
      <w:rPr>
        <w:noProof/>
      </w:rPr>
      <mc:AlternateContent>
        <mc:Choice Requires="wps">
          <w:drawing>
            <wp:anchor distT="0" distB="0" distL="0" distR="0" simplePos="0" relativeHeight="251655168" behindDoc="1" locked="0" layoutInCell="1" allowOverlap="1">
              <wp:simplePos x="0" y="0"/>
              <wp:positionH relativeFrom="page">
                <wp:posOffset>1352550</wp:posOffset>
              </wp:positionH>
              <wp:positionV relativeFrom="page">
                <wp:posOffset>411480</wp:posOffset>
              </wp:positionV>
              <wp:extent cx="359410" cy="502920"/>
              <wp:effectExtent l="0" t="0" r="0" b="0"/>
              <wp:wrapNone/>
              <wp:docPr id="1" name="Shape 1"/>
              <wp:cNvGraphicFramePr/>
              <a:graphic xmlns:a="http://schemas.openxmlformats.org/drawingml/2006/main">
                <a:graphicData uri="http://schemas.microsoft.com/office/word/2010/wordprocessingShape">
                  <wps:wsp>
                    <wps:cNvSpPr txBox="1"/>
                    <wps:spPr>
                      <a:xfrm>
                        <a:off x="0" y="0"/>
                        <a:ext cx="359410" cy="502920"/>
                      </a:xfrm>
                      <a:prstGeom prst="rect">
                        <a:avLst/>
                      </a:prstGeom>
                      <a:noFill/>
                    </wps:spPr>
                    <wps:txbx>
                      <w:txbxContent>
                        <w:p w:rsidR="00A40D38" w:rsidRDefault="00A40D38">
                          <w:pPr>
                            <w:pStyle w:val="Headerorfooter20"/>
                            <w:shd w:val="clear" w:color="auto" w:fill="auto"/>
                            <w:rPr>
                              <w:sz w:val="86"/>
                              <w:szCs w:val="86"/>
                            </w:rPr>
                          </w:pPr>
                          <w:r>
                            <w:rPr>
                              <w:rFonts w:ascii="Arial" w:eastAsia="Arial" w:hAnsi="Arial" w:cs="Arial"/>
                              <w:i/>
                              <w:iCs/>
                              <w:color w:val="92185A"/>
                              <w:sz w:val="86"/>
                              <w:szCs w:val="86"/>
                            </w:rPr>
                            <w:t>o</w:t>
                          </w:r>
                        </w:p>
                        <w:p w:rsidR="00A40D38" w:rsidRDefault="00A40D38">
                          <w:pPr>
                            <w:pStyle w:val="Headerorfooter20"/>
                            <w:shd w:val="clear" w:color="auto" w:fill="auto"/>
                            <w:rPr>
                              <w:sz w:val="26"/>
                              <w:szCs w:val="26"/>
                            </w:rPr>
                          </w:pPr>
                          <w:r>
                            <w:rPr>
                              <w:rFonts w:ascii="Calibri" w:eastAsia="Calibri" w:hAnsi="Calibri" w:cs="Calibri"/>
                              <w:sz w:val="26"/>
                              <w:szCs w:val="26"/>
                            </w:rPr>
                            <w:t>ders</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9" type="#_x0000_t202" style="position:absolute;margin-left:106.5pt;margin-top:32.4pt;width:28.3pt;height:39.6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" filled="f" stroked="f">
              <v:textbox style="mso-fit-shape-to-text:t" inset="0,0,0,0">
                <w:txbxContent>
                  <w:p w:rsidR="00A40D38" w:rsidRDefault="00A40D38">
                    <w:pPr>
                      <w:pStyle w:val="Headerorfooter20"/>
                      <w:shd w:val="clear" w:color="auto" w:fill="auto"/>
                      <w:rPr>
                        <w:sz w:val="86"/>
                        <w:szCs w:val="86"/>
                      </w:rPr>
                    </w:pPr>
                    <w:r>
                      <w:rPr>
                        <w:rFonts w:ascii="Arial" w:eastAsia="Arial" w:hAnsi="Arial" w:cs="Arial"/>
                        <w:i/>
                        <w:iCs/>
                        <w:color w:val="92185A"/>
                        <w:sz w:val="86"/>
                        <w:szCs w:val="86"/>
                      </w:rPr>
                      <w:t>o</w:t>
                    </w:r>
                  </w:p>
                  <w:p w:rsidR="00A40D38" w:rsidRDefault="00A40D38">
                    <w:pPr>
                      <w:pStyle w:val="Headerorfooter20"/>
                      <w:shd w:val="clear" w:color="auto" w:fill="auto"/>
                      <w:rPr>
                        <w:sz w:val="26"/>
                        <w:szCs w:val="26"/>
                      </w:rPr>
                    </w:pPr>
                    <w:r>
                      <w:rPr>
                        <w:rFonts w:ascii="Calibri" w:eastAsia="Calibri" w:hAnsi="Calibri" w:cs="Calibri"/>
                        <w:sz w:val="26"/>
                        <w:szCs w:val="26"/>
                      </w:rPr>
                      <w:t>ders</w:t>
                    </w:r>
                  </w:p>
                </w:txbxContent>
              </v:textbox>
              <w10:wrap anchorx="page" anchory="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6107430</wp:posOffset>
              </wp:positionH>
              <wp:positionV relativeFrom="page">
                <wp:posOffset>622300</wp:posOffset>
              </wp:positionV>
              <wp:extent cx="911225" cy="133985"/>
              <wp:effectExtent l="0" t="0" r="0" b="0"/>
              <wp:wrapNone/>
              <wp:docPr id="3" name="Shape 3"/>
              <wp:cNvGraphicFramePr/>
              <a:graphic xmlns:a="http://schemas.openxmlformats.org/drawingml/2006/main">
                <a:graphicData uri="http://schemas.microsoft.com/office/word/2010/wordprocessingShape">
                  <wps:wsp>
                    <wps:cNvSpPr txBox="1"/>
                    <wps:spPr>
                      <a:xfrm>
                        <a:off x="0" y="0"/>
                        <a:ext cx="911225" cy="133985"/>
                      </a:xfrm>
                      <a:prstGeom prst="rect">
                        <a:avLst/>
                      </a:prstGeom>
                      <a:noFill/>
                    </wps:spPr>
                    <wps:txbx>
                      <w:txbxContent>
                        <w:p w:rsidR="00A40D38" w:rsidRDefault="00A40D38">
                          <w:pPr>
                            <w:pStyle w:val="Headerorfooter20"/>
                            <w:shd w:val="clear" w:color="auto" w:fill="auto"/>
                            <w:rPr>
                              <w:sz w:val="24"/>
                              <w:szCs w:val="24"/>
                            </w:rPr>
                          </w:pPr>
                          <w:r>
                            <w:rPr>
                              <w:rFonts w:ascii="Calibri" w:eastAsia="Calibri" w:hAnsi="Calibri" w:cs="Calibri"/>
                              <w:sz w:val="24"/>
                              <w:szCs w:val="24"/>
                            </w:rPr>
                            <w:t>Smlouva o dílo</w:t>
                          </w:r>
                        </w:p>
                      </w:txbxContent>
                    </wps:txbx>
                    <wps:bodyPr wrap="none" lIns="0" tIns="0" rIns="0" bIns="0">
                      <a:spAutoFit/>
                    </wps:bodyPr>
                  </wps:wsp>
                </a:graphicData>
              </a:graphic>
            </wp:anchor>
          </w:drawing>
        </mc:Choice>
        <mc:Fallback>
          <w:pict>
            <v:shape id="Shape 3" o:spid="_x0000_s1030" type="#_x0000_t202" style="position:absolute;margin-left:480.9pt;margin-top:49pt;width:71.75pt;height:10.5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" filled="f" stroked="f">
              <v:textbox style="mso-fit-shape-to-text:t" inset="0,0,0,0">
                <w:txbxContent>
                  <w:p w:rsidR="00A40D38" w:rsidRDefault="00A40D38">
                    <w:pPr>
                      <w:pStyle w:val="Headerorfooter20"/>
                      <w:shd w:val="clear" w:color="auto" w:fill="auto"/>
                      <w:rPr>
                        <w:sz w:val="24"/>
                        <w:szCs w:val="24"/>
                      </w:rPr>
                    </w:pPr>
                    <w:r>
                      <w:rPr>
                        <w:rFonts w:ascii="Calibri" w:eastAsia="Calibri" w:hAnsi="Calibri" w:cs="Calibri"/>
                        <w:sz w:val="24"/>
                        <w:szCs w:val="24"/>
                      </w:rPr>
                      <w:t>Smlouva o dílo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38" w:rsidRDefault="00A40D38">
    <w:pPr>
      <w:spacing w:line="1" w:lineRule="exact"/>
    </w:pPr>
    <w:r>
      <w:rPr>
        <w:noProof/>
      </w:rPr>
      <mc:AlternateContent>
        <mc:Choice Requires="wps">
          <w:drawing>
            <wp:anchor distT="0" distB="0" distL="0" distR="0" simplePos="0" relativeHeight="251658240" behindDoc="1" locked="0" layoutInCell="1" allowOverlap="1">
              <wp:simplePos x="0" y="0"/>
              <wp:positionH relativeFrom="page">
                <wp:posOffset>6741160</wp:posOffset>
              </wp:positionH>
              <wp:positionV relativeFrom="page">
                <wp:posOffset>295910</wp:posOffset>
              </wp:positionV>
              <wp:extent cx="396240" cy="557530"/>
              <wp:effectExtent l="0" t="0" r="0" b="0"/>
              <wp:wrapNone/>
              <wp:docPr id="8" name="Shape 8"/>
              <wp:cNvGraphicFramePr/>
              <a:graphic xmlns:a="http://schemas.openxmlformats.org/drawingml/2006/main">
                <a:graphicData uri="http://schemas.microsoft.com/office/word/2010/wordprocessingShape">
                  <wps:wsp>
                    <wps:cNvSpPr txBox="1"/>
                    <wps:spPr>
                      <a:xfrm>
                        <a:off x="0" y="0"/>
                        <a:ext cx="396240" cy="557530"/>
                      </a:xfrm>
                      <a:prstGeom prst="rect">
                        <a:avLst/>
                      </a:prstGeom>
                      <a:noFill/>
                    </wps:spPr>
                    <wps:txbx>
                      <w:txbxContent>
                        <w:p w:rsidR="00A40D38" w:rsidRDefault="00A40D38">
                          <w:pPr>
                            <w:pStyle w:val="Headerorfooter20"/>
                            <w:shd w:val="clear" w:color="auto" w:fill="auto"/>
                            <w:rPr>
                              <w:sz w:val="86"/>
                              <w:szCs w:val="86"/>
                            </w:rPr>
                          </w:pPr>
                          <w:r>
                            <w:rPr>
                              <w:rFonts w:ascii="Arial" w:eastAsia="Arial" w:hAnsi="Arial" w:cs="Arial"/>
                              <w:i/>
                              <w:iCs/>
                              <w:color w:val="92185A"/>
                              <w:sz w:val="86"/>
                              <w:szCs w:val="86"/>
                            </w:rPr>
                            <w:t>o</w:t>
                          </w:r>
                        </w:p>
                        <w:p w:rsidR="00A40D38" w:rsidRDefault="00A40D38">
                          <w:pPr>
                            <w:pStyle w:val="Headerorfooter20"/>
                            <w:shd w:val="clear" w:color="auto" w:fill="auto"/>
                            <w:rPr>
                              <w:sz w:val="28"/>
                              <w:szCs w:val="28"/>
                            </w:rPr>
                          </w:pPr>
                          <w:r>
                            <w:rPr>
                              <w:rFonts w:ascii="Calibri" w:eastAsia="Calibri" w:hAnsi="Calibri" w:cs="Calibri"/>
                              <w:sz w:val="28"/>
                              <w:szCs w:val="28"/>
                            </w:rPr>
                            <w:t>ders</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32" type="#_x0000_t202" style="position:absolute;margin-left:530.8pt;margin-top:23.3pt;width:31.2pt;height:43.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" filled="f" stroked="f">
              <v:textbox style="mso-fit-shape-to-text:t" inset="0,0,0,0">
                <w:txbxContent>
                  <w:p w:rsidR="00A40D38" w:rsidRDefault="00A40D38">
                    <w:pPr>
                      <w:pStyle w:val="Headerorfooter20"/>
                      <w:shd w:val="clear" w:color="auto" w:fill="auto"/>
                      <w:rPr>
                        <w:sz w:val="86"/>
                        <w:szCs w:val="86"/>
                      </w:rPr>
                    </w:pPr>
                    <w:r>
                      <w:rPr>
                        <w:rFonts w:ascii="Arial" w:eastAsia="Arial" w:hAnsi="Arial" w:cs="Arial"/>
                        <w:i/>
                        <w:iCs/>
                        <w:color w:val="92185A"/>
                        <w:sz w:val="86"/>
                        <w:szCs w:val="86"/>
                      </w:rPr>
                      <w:t>o</w:t>
                    </w:r>
                  </w:p>
                  <w:p w:rsidR="00A40D38" w:rsidRDefault="00A40D38">
                    <w:pPr>
                      <w:pStyle w:val="Headerorfooter20"/>
                      <w:shd w:val="clear" w:color="auto" w:fill="auto"/>
                      <w:rPr>
                        <w:sz w:val="28"/>
                        <w:szCs w:val="28"/>
                      </w:rPr>
                    </w:pPr>
                    <w:r>
                      <w:rPr>
                        <w:rFonts w:ascii="Calibri" w:eastAsia="Calibri" w:hAnsi="Calibri" w:cs="Calibri"/>
                        <w:sz w:val="28"/>
                        <w:szCs w:val="28"/>
                      </w:rPr>
                      <w:t>ders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38" w:rsidRDefault="00A40D38">
    <w:pPr>
      <w:spacing w:line="1" w:lineRule="exact"/>
    </w:pPr>
    <w:r>
      <w:rPr>
        <w:noProof/>
      </w:rPr>
      <mc:AlternateContent>
        <mc:Choice Requires="wps">
          <w:drawing>
            <wp:anchor distT="0" distB="0" distL="0" distR="0" simplePos="0" relativeHeight="251660288" behindDoc="1" locked="0" layoutInCell="1" allowOverlap="1">
              <wp:simplePos x="0" y="0"/>
              <wp:positionH relativeFrom="page">
                <wp:posOffset>1340485</wp:posOffset>
              </wp:positionH>
              <wp:positionV relativeFrom="page">
                <wp:posOffset>570230</wp:posOffset>
              </wp:positionV>
              <wp:extent cx="5678170" cy="344170"/>
              <wp:effectExtent l="0" t="0" r="0" b="0"/>
              <wp:wrapNone/>
              <wp:docPr id="15" name="Shape 15"/>
              <wp:cNvGraphicFramePr/>
              <a:graphic xmlns:a="http://schemas.openxmlformats.org/drawingml/2006/main">
                <a:graphicData uri="http://schemas.microsoft.com/office/word/2010/wordprocessingShape">
                  <wps:wsp>
                    <wps:cNvSpPr txBox="1"/>
                    <wps:spPr>
                      <a:xfrm>
                        <a:off x="0" y="0"/>
                        <a:ext cx="5678170" cy="344170"/>
                      </a:xfrm>
                      <a:prstGeom prst="rect">
                        <a:avLst/>
                      </a:prstGeom>
                      <a:noFill/>
                    </wps:spPr>
                    <wps:txbx>
                      <w:txbxContent>
                        <w:p w:rsidR="00A40D38" w:rsidRDefault="00A40D38">
                          <w:pPr>
                            <w:pStyle w:val="Headerorfooter20"/>
                            <w:shd w:val="clear" w:color="auto" w:fill="auto"/>
                            <w:tabs>
                              <w:tab w:val="right" w:pos="8942"/>
                            </w:tabs>
                            <w:rPr>
                              <w:sz w:val="24"/>
                              <w:szCs w:val="24"/>
                            </w:rPr>
                          </w:pPr>
                          <w:r>
                            <w:rPr>
                              <w:rFonts w:ascii="Arial" w:eastAsia="Arial" w:hAnsi="Arial" w:cs="Arial"/>
                              <w:i/>
                              <w:iCs/>
                              <w:color w:val="92185A"/>
                              <w:sz w:val="86"/>
                              <w:szCs w:val="86"/>
                            </w:rPr>
                            <w:t>o</w:t>
                          </w:r>
                          <w:r>
                            <w:rPr>
                              <w:rFonts w:ascii="Arial" w:eastAsia="Arial" w:hAnsi="Arial" w:cs="Arial"/>
                              <w:i/>
                              <w:iCs/>
                              <w:color w:val="92185A"/>
                              <w:sz w:val="86"/>
                              <w:szCs w:val="86"/>
                            </w:rPr>
                            <w:tab/>
                          </w:r>
                          <w:r>
                            <w:rPr>
                              <w:rFonts w:ascii="Calibri" w:eastAsia="Calibri" w:hAnsi="Calibri" w:cs="Calibri"/>
                              <w:sz w:val="24"/>
                              <w:szCs w:val="24"/>
                            </w:rPr>
                            <w:t>Smlouva o dílo</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4" type="#_x0000_t202" style="position:absolute;margin-left:105.55pt;margin-top:44.9pt;width:447.1pt;height:27.1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" filled="f" stroked="f">
              <v:textbox style="mso-fit-shape-to-text:t" inset="0,0,0,0">
                <w:txbxContent>
                  <w:p w:rsidR="00A40D38" w:rsidRDefault="00A40D38">
                    <w:pPr>
                      <w:pStyle w:val="Headerorfooter20"/>
                      <w:shd w:val="clear" w:color="auto" w:fill="auto"/>
                      <w:tabs>
                        <w:tab w:val="right" w:pos="8942"/>
                      </w:tabs>
                      <w:rPr>
                        <w:sz w:val="24"/>
                        <w:szCs w:val="24"/>
                      </w:rPr>
                    </w:pPr>
                    <w:r>
                      <w:rPr>
                        <w:rFonts w:ascii="Arial" w:eastAsia="Arial" w:hAnsi="Arial" w:cs="Arial"/>
                        <w:i/>
                        <w:iCs/>
                        <w:color w:val="92185A"/>
                        <w:sz w:val="86"/>
                        <w:szCs w:val="86"/>
                      </w:rPr>
                      <w:t>o</w:t>
                    </w:r>
                    <w:r>
                      <w:rPr>
                        <w:rFonts w:ascii="Arial" w:eastAsia="Arial" w:hAnsi="Arial" w:cs="Arial"/>
                        <w:i/>
                        <w:iCs/>
                        <w:color w:val="92185A"/>
                        <w:sz w:val="86"/>
                        <w:szCs w:val="86"/>
                      </w:rPr>
                      <w:tab/>
                    </w:r>
                    <w:r>
                      <w:rPr>
                        <w:rFonts w:ascii="Calibri" w:eastAsia="Calibri" w:hAnsi="Calibri" w:cs="Calibri"/>
                        <w:sz w:val="24"/>
                        <w:szCs w:val="24"/>
                      </w:rPr>
                      <w:t>Smlouva o dílo</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38" w:rsidRDefault="00A40D38">
    <w:pPr>
      <w:spacing w:line="1" w:lineRule="exact"/>
    </w:pPr>
    <w:r>
      <w:rPr>
        <w:noProof/>
      </w:rPr>
      <mc:AlternateContent>
        <mc:Choice Requires="wps">
          <w:drawing>
            <wp:anchor distT="0" distB="0" distL="0" distR="0" simplePos="0" relativeHeight="251662336" behindDoc="1" locked="0" layoutInCell="1" allowOverlap="1">
              <wp:simplePos x="0" y="0"/>
              <wp:positionH relativeFrom="page">
                <wp:posOffset>1352550</wp:posOffset>
              </wp:positionH>
              <wp:positionV relativeFrom="page">
                <wp:posOffset>411480</wp:posOffset>
              </wp:positionV>
              <wp:extent cx="359410" cy="502920"/>
              <wp:effectExtent l="0" t="0" r="0" b="0"/>
              <wp:wrapNone/>
              <wp:docPr id="28" name="Shape 28"/>
              <wp:cNvGraphicFramePr/>
              <a:graphic xmlns:a="http://schemas.openxmlformats.org/drawingml/2006/main">
                <a:graphicData uri="http://schemas.microsoft.com/office/word/2010/wordprocessingShape">
                  <wps:wsp>
                    <wps:cNvSpPr txBox="1"/>
                    <wps:spPr>
                      <a:xfrm>
                        <a:off x="0" y="0"/>
                        <a:ext cx="359410" cy="502920"/>
                      </a:xfrm>
                      <a:prstGeom prst="rect">
                        <a:avLst/>
                      </a:prstGeom>
                      <a:noFill/>
                    </wps:spPr>
                    <wps:txbx>
                      <w:txbxContent>
                        <w:p w:rsidR="00A40D38" w:rsidRDefault="00A40D38">
                          <w:pPr>
                            <w:pStyle w:val="Headerorfooter20"/>
                            <w:shd w:val="clear" w:color="auto" w:fill="auto"/>
                            <w:rPr>
                              <w:sz w:val="86"/>
                              <w:szCs w:val="86"/>
                            </w:rPr>
                          </w:pPr>
                          <w:r>
                            <w:rPr>
                              <w:rFonts w:ascii="Arial" w:eastAsia="Arial" w:hAnsi="Arial" w:cs="Arial"/>
                              <w:i/>
                              <w:iCs/>
                              <w:color w:val="92185A"/>
                              <w:sz w:val="86"/>
                              <w:szCs w:val="86"/>
                            </w:rPr>
                            <w:t>o</w:t>
                          </w:r>
                        </w:p>
                        <w:p w:rsidR="00A40D38" w:rsidRDefault="00A40D38">
                          <w:pPr>
                            <w:pStyle w:val="Headerorfooter20"/>
                            <w:shd w:val="clear" w:color="auto" w:fill="auto"/>
                            <w:rPr>
                              <w:sz w:val="26"/>
                              <w:szCs w:val="26"/>
                            </w:rPr>
                          </w:pPr>
                          <w:r>
                            <w:rPr>
                              <w:rFonts w:ascii="Calibri" w:eastAsia="Calibri" w:hAnsi="Calibri" w:cs="Calibri"/>
                              <w:sz w:val="26"/>
                              <w:szCs w:val="26"/>
                            </w:rPr>
                            <w:t>ders</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36" type="#_x0000_t202" style="position:absolute;margin-left:106.5pt;margin-top:32.4pt;width:28.3pt;height:39.6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" filled="f" stroked="f">
              <v:textbox style="mso-fit-shape-to-text:t" inset="0,0,0,0">
                <w:txbxContent>
                  <w:p w:rsidR="00A40D38" w:rsidRDefault="00A40D38">
                    <w:pPr>
                      <w:pStyle w:val="Headerorfooter20"/>
                      <w:shd w:val="clear" w:color="auto" w:fill="auto"/>
                      <w:rPr>
                        <w:sz w:val="86"/>
                        <w:szCs w:val="86"/>
                      </w:rPr>
                    </w:pPr>
                    <w:r>
                      <w:rPr>
                        <w:rFonts w:ascii="Arial" w:eastAsia="Arial" w:hAnsi="Arial" w:cs="Arial"/>
                        <w:i/>
                        <w:iCs/>
                        <w:color w:val="92185A"/>
                        <w:sz w:val="86"/>
                        <w:szCs w:val="86"/>
                      </w:rPr>
                      <w:t>o</w:t>
                    </w:r>
                  </w:p>
                  <w:p w:rsidR="00A40D38" w:rsidRDefault="00A40D38">
                    <w:pPr>
                      <w:pStyle w:val="Headerorfooter20"/>
                      <w:shd w:val="clear" w:color="auto" w:fill="auto"/>
                      <w:rPr>
                        <w:sz w:val="26"/>
                        <w:szCs w:val="26"/>
                      </w:rPr>
                    </w:pPr>
                    <w:r>
                      <w:rPr>
                        <w:rFonts w:ascii="Calibri" w:eastAsia="Calibri" w:hAnsi="Calibri" w:cs="Calibri"/>
                        <w:sz w:val="26"/>
                        <w:szCs w:val="26"/>
                      </w:rPr>
                      <w:t>ders</w:t>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6107430</wp:posOffset>
              </wp:positionH>
              <wp:positionV relativeFrom="page">
                <wp:posOffset>622300</wp:posOffset>
              </wp:positionV>
              <wp:extent cx="911225" cy="133985"/>
              <wp:effectExtent l="0" t="0" r="0" b="0"/>
              <wp:wrapNone/>
              <wp:docPr id="30" name="Shape 30"/>
              <wp:cNvGraphicFramePr/>
              <a:graphic xmlns:a="http://schemas.openxmlformats.org/drawingml/2006/main">
                <a:graphicData uri="http://schemas.microsoft.com/office/word/2010/wordprocessingShape">
                  <wps:wsp>
                    <wps:cNvSpPr txBox="1"/>
                    <wps:spPr>
                      <a:xfrm>
                        <a:off x="0" y="0"/>
                        <a:ext cx="911225" cy="133985"/>
                      </a:xfrm>
                      <a:prstGeom prst="rect">
                        <a:avLst/>
                      </a:prstGeom>
                      <a:noFill/>
                    </wps:spPr>
                    <wps:txbx>
                      <w:txbxContent>
                        <w:p w:rsidR="00A40D38" w:rsidRDefault="00A40D38">
                          <w:pPr>
                            <w:pStyle w:val="Headerorfooter20"/>
                            <w:shd w:val="clear" w:color="auto" w:fill="auto"/>
                            <w:rPr>
                              <w:sz w:val="24"/>
                              <w:szCs w:val="24"/>
                            </w:rPr>
                          </w:pPr>
                          <w:r>
                            <w:rPr>
                              <w:rFonts w:ascii="Calibri" w:eastAsia="Calibri" w:hAnsi="Calibri" w:cs="Calibri"/>
                              <w:sz w:val="24"/>
                              <w:szCs w:val="24"/>
                            </w:rPr>
                            <w:t>Smlouva o dílo</w:t>
                          </w:r>
                        </w:p>
                      </w:txbxContent>
                    </wps:txbx>
                    <wps:bodyPr wrap="none" lIns="0" tIns="0" rIns="0" bIns="0">
                      <a:spAutoFit/>
                    </wps:bodyPr>
                  </wps:wsp>
                </a:graphicData>
              </a:graphic>
            </wp:anchor>
          </w:drawing>
        </mc:Choice>
        <mc:Fallback>
          <w:pict>
            <v:shape id="Shape 30" o:spid="_x0000_s1037" type="#_x0000_t202" style="position:absolute;margin-left:480.9pt;margin-top:49pt;width:71.75pt;height:10.5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" filled="f" stroked="f">
              <v:textbox style="mso-fit-shape-to-text:t" inset="0,0,0,0">
                <w:txbxContent>
                  <w:p w:rsidR="00A40D38" w:rsidRDefault="00A40D38">
                    <w:pPr>
                      <w:pStyle w:val="Headerorfooter20"/>
                      <w:shd w:val="clear" w:color="auto" w:fill="auto"/>
                      <w:rPr>
                        <w:sz w:val="24"/>
                        <w:szCs w:val="24"/>
                      </w:rPr>
                    </w:pPr>
                    <w:r>
                      <w:rPr>
                        <w:rFonts w:ascii="Calibri" w:eastAsia="Calibri" w:hAnsi="Calibri" w:cs="Calibri"/>
                        <w:sz w:val="24"/>
                        <w:szCs w:val="24"/>
                      </w:rPr>
                      <w:t>Smlouva o dílo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CFA"/>
    <w:multiLevelType w:val="multilevel"/>
    <w:tmpl w:val="E04C6D36"/>
    <w:lvl w:ilvl="0">
      <w:start w:val="1"/>
      <w:numFmt w:val="decimal"/>
      <w:lvlText w:val="9.1.%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9004F"/>
    <w:multiLevelType w:val="multilevel"/>
    <w:tmpl w:val="2E108C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9D4A0C"/>
    <w:multiLevelType w:val="multilevel"/>
    <w:tmpl w:val="CD5AAA54"/>
    <w:lvl w:ilvl="0">
      <w:start w:val="4"/>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C72E03"/>
    <w:multiLevelType w:val="multilevel"/>
    <w:tmpl w:val="EF704E18"/>
    <w:lvl w:ilvl="0">
      <w:start w:val="6"/>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B7455A"/>
    <w:multiLevelType w:val="multilevel"/>
    <w:tmpl w:val="B1FC8356"/>
    <w:lvl w:ilvl="0">
      <w:start w:val="1"/>
      <w:numFmt w:val="decimal"/>
      <w:lvlText w:val="I.%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3B7FC2"/>
    <w:multiLevelType w:val="multilevel"/>
    <w:tmpl w:val="0DA24A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DC5C2B"/>
    <w:multiLevelType w:val="multilevel"/>
    <w:tmpl w:val="5380A55E"/>
    <w:lvl w:ilvl="0">
      <w:start w:val="1"/>
      <w:numFmt w:val="decimal"/>
      <w:lvlText w:val="6.1.%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0C6A39"/>
    <w:multiLevelType w:val="multilevel"/>
    <w:tmpl w:val="C2E8E536"/>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C354A0"/>
    <w:multiLevelType w:val="multilevel"/>
    <w:tmpl w:val="AEA45568"/>
    <w:lvl w:ilvl="0">
      <w:start w:val="6"/>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3D41D5"/>
    <w:multiLevelType w:val="multilevel"/>
    <w:tmpl w:val="9594BCD6"/>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D46E2D"/>
    <w:multiLevelType w:val="multilevel"/>
    <w:tmpl w:val="0A386942"/>
    <w:lvl w:ilvl="0">
      <w:start w:val="1"/>
      <w:numFmt w:val="decimal"/>
      <w:lvlText w:val="7.1.%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5C1B23"/>
    <w:multiLevelType w:val="multilevel"/>
    <w:tmpl w:val="78E8F4F4"/>
    <w:lvl w:ilvl="0">
      <w:start w:val="1"/>
      <w:numFmt w:val="decimal"/>
      <w:lvlText w:val="4.1.%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660010"/>
    <w:multiLevelType w:val="multilevel"/>
    <w:tmpl w:val="3C90BA70"/>
    <w:lvl w:ilvl="0">
      <w:start w:val="3"/>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D740D3"/>
    <w:multiLevelType w:val="multilevel"/>
    <w:tmpl w:val="2028175E"/>
    <w:lvl w:ilvl="0">
      <w:start w:val="1"/>
      <w:numFmt w:val="decimal"/>
      <w:lvlText w:val="5.1.%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4A3807"/>
    <w:multiLevelType w:val="multilevel"/>
    <w:tmpl w:val="54B29D98"/>
    <w:lvl w:ilvl="0">
      <w:start w:val="6"/>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6577DF"/>
    <w:multiLevelType w:val="multilevel"/>
    <w:tmpl w:val="0A884844"/>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12409F"/>
    <w:multiLevelType w:val="multilevel"/>
    <w:tmpl w:val="9424AFDE"/>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AC3B60"/>
    <w:multiLevelType w:val="multilevel"/>
    <w:tmpl w:val="1A36DD2C"/>
    <w:lvl w:ilvl="0">
      <w:start w:val="2"/>
      <w:numFmt w:val="decimal"/>
      <w:lvlText w:val="1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8652EE"/>
    <w:multiLevelType w:val="multilevel"/>
    <w:tmpl w:val="859C1392"/>
    <w:lvl w:ilvl="0">
      <w:start w:val="1"/>
      <w:numFmt w:val="decimal"/>
      <w:lvlText w:val="%1."/>
      <w:lvlJc w:val="left"/>
      <w:rPr>
        <w:rFonts w:ascii="Calibri" w:eastAsia="Calibri" w:hAnsi="Calibri" w:cs="Calibri"/>
        <w:b w:val="0"/>
        <w:bCs w:val="0"/>
        <w:i w:val="0"/>
        <w:iCs w:val="0"/>
        <w:smallCaps w:val="0"/>
        <w:strike w:val="0"/>
        <w:color w:val="8A003E"/>
        <w:spacing w:val="0"/>
        <w:w w:val="100"/>
        <w:position w:val="0"/>
        <w:sz w:val="20"/>
        <w:szCs w:val="20"/>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9D6592"/>
    <w:multiLevelType w:val="multilevel"/>
    <w:tmpl w:val="BD2CC7AA"/>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0915C7"/>
    <w:multiLevelType w:val="multilevel"/>
    <w:tmpl w:val="41BC3C78"/>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4308E4"/>
    <w:multiLevelType w:val="multilevel"/>
    <w:tmpl w:val="8D662044"/>
    <w:lvl w:ilvl="0">
      <w:start w:val="4"/>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175476"/>
    <w:multiLevelType w:val="multilevel"/>
    <w:tmpl w:val="F542AA48"/>
    <w:lvl w:ilvl="0">
      <w:start w:val="4"/>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196F70"/>
    <w:multiLevelType w:val="multilevel"/>
    <w:tmpl w:val="EA1601EC"/>
    <w:lvl w:ilvl="0">
      <w:start w:val="1"/>
      <w:numFmt w:val="upperRoman"/>
      <w:lvlText w:val="%1."/>
      <w:lvlJc w:val="left"/>
      <w:rPr>
        <w:rFonts w:ascii="Calibri" w:eastAsia="Calibri" w:hAnsi="Calibri" w:cs="Calibri"/>
        <w:b/>
        <w:bCs/>
        <w:i w:val="0"/>
        <w:iCs w:val="0"/>
        <w:smallCaps w:val="0"/>
        <w:strike w:val="0"/>
        <w:color w:val="8A003E"/>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0E1BC1"/>
    <w:multiLevelType w:val="multilevel"/>
    <w:tmpl w:val="DDB27A4A"/>
    <w:lvl w:ilvl="0">
      <w:start w:val="1"/>
      <w:numFmt w:val="decimal"/>
      <w:lvlText w:val="8.2.%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686F4D"/>
    <w:multiLevelType w:val="multilevel"/>
    <w:tmpl w:val="34C6D68A"/>
    <w:lvl w:ilvl="0">
      <w:start w:val="1"/>
      <w:numFmt w:val="decimal"/>
      <w:lvlText w:val="8.1.%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A64180"/>
    <w:multiLevelType w:val="multilevel"/>
    <w:tmpl w:val="0DEC976C"/>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7462B8"/>
    <w:multiLevelType w:val="multilevel"/>
    <w:tmpl w:val="F7341B62"/>
    <w:lvl w:ilvl="0">
      <w:start w:val="4"/>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7241B2"/>
    <w:multiLevelType w:val="multilevel"/>
    <w:tmpl w:val="177A062E"/>
    <w:lvl w:ilvl="0">
      <w:start w:val="2"/>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AB0F84"/>
    <w:multiLevelType w:val="multilevel"/>
    <w:tmpl w:val="BE485726"/>
    <w:lvl w:ilvl="0">
      <w:start w:val="1"/>
      <w:numFmt w:val="bullet"/>
      <w:lvlText w:val="-"/>
      <w:lvlJc w:val="left"/>
      <w:rPr>
        <w:rFonts w:ascii="Arial" w:eastAsia="Arial" w:hAnsi="Arial" w:cs="Arial"/>
        <w:b w:val="0"/>
        <w:bCs w:val="0"/>
        <w:i w:val="0"/>
        <w:iCs w:val="0"/>
        <w:smallCaps w:val="0"/>
        <w:strike w:val="0"/>
        <w:color w:val="474548"/>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7"/>
  </w:num>
  <w:num w:numId="4">
    <w:abstractNumId w:val="17"/>
  </w:num>
  <w:num w:numId="5">
    <w:abstractNumId w:val="12"/>
  </w:num>
  <w:num w:numId="6">
    <w:abstractNumId w:val="22"/>
  </w:num>
  <w:num w:numId="7">
    <w:abstractNumId w:val="2"/>
  </w:num>
  <w:num w:numId="8">
    <w:abstractNumId w:val="27"/>
  </w:num>
  <w:num w:numId="9">
    <w:abstractNumId w:val="21"/>
  </w:num>
  <w:num w:numId="10">
    <w:abstractNumId w:val="3"/>
  </w:num>
  <w:num w:numId="11">
    <w:abstractNumId w:val="14"/>
  </w:num>
  <w:num w:numId="12">
    <w:abstractNumId w:val="8"/>
  </w:num>
  <w:num w:numId="13">
    <w:abstractNumId w:val="29"/>
  </w:num>
  <w:num w:numId="14">
    <w:abstractNumId w:val="23"/>
  </w:num>
  <w:num w:numId="15">
    <w:abstractNumId w:val="28"/>
  </w:num>
  <w:num w:numId="16">
    <w:abstractNumId w:val="9"/>
  </w:num>
  <w:num w:numId="17">
    <w:abstractNumId w:val="18"/>
  </w:num>
  <w:num w:numId="18">
    <w:abstractNumId w:val="5"/>
  </w:num>
  <w:num w:numId="19">
    <w:abstractNumId w:val="19"/>
  </w:num>
  <w:num w:numId="20">
    <w:abstractNumId w:val="11"/>
  </w:num>
  <w:num w:numId="21">
    <w:abstractNumId w:val="26"/>
  </w:num>
  <w:num w:numId="22">
    <w:abstractNumId w:val="13"/>
  </w:num>
  <w:num w:numId="23">
    <w:abstractNumId w:val="20"/>
  </w:num>
  <w:num w:numId="24">
    <w:abstractNumId w:val="6"/>
  </w:num>
  <w:num w:numId="25">
    <w:abstractNumId w:val="16"/>
  </w:num>
  <w:num w:numId="26">
    <w:abstractNumId w:val="10"/>
  </w:num>
  <w:num w:numId="27">
    <w:abstractNumId w:val="15"/>
  </w:num>
  <w:num w:numId="28">
    <w:abstractNumId w:val="25"/>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C31"/>
    <w:rsid w:val="001D2F57"/>
    <w:rsid w:val="002C4EFF"/>
    <w:rsid w:val="004A1C31"/>
    <w:rsid w:val="00574483"/>
    <w:rsid w:val="00653AD6"/>
    <w:rsid w:val="006A7278"/>
    <w:rsid w:val="0078573F"/>
    <w:rsid w:val="00A40D38"/>
    <w:rsid w:val="00D830C7"/>
    <w:rsid w:val="00F52C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D118"/>
  <w15:docId w15:val="{613D5E2B-01E3-4901-916D-17E90B2A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Calibri" w:eastAsia="Calibri" w:hAnsi="Calibri" w:cs="Calibri"/>
      <w:b/>
      <w:bCs/>
      <w:i w:val="0"/>
      <w:iCs w:val="0"/>
      <w:smallCaps w:val="0"/>
      <w:strike w:val="0"/>
      <w:sz w:val="32"/>
      <w:szCs w:val="32"/>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ZkladntextChar">
    <w:name w:val="Základní text Char"/>
    <w:basedOn w:val="Standardnpsmoodstavce"/>
    <w:link w:val="Zkladntext"/>
    <w:rPr>
      <w:rFonts w:ascii="Calibri" w:eastAsia="Calibri" w:hAnsi="Calibri" w:cs="Calibri"/>
      <w:b w:val="0"/>
      <w:bCs w:val="0"/>
      <w:i w:val="0"/>
      <w:iCs w:val="0"/>
      <w:smallCaps w:val="0"/>
      <w:strike w:val="0"/>
      <w:sz w:val="20"/>
      <w:szCs w:val="20"/>
      <w:u w:val="none"/>
    </w:rPr>
  </w:style>
  <w:style w:type="character" w:customStyle="1" w:styleId="Other">
    <w:name w:val="Other_"/>
    <w:basedOn w:val="Standardnpsmoodstavce"/>
    <w:link w:val="Other0"/>
    <w:rPr>
      <w:rFonts w:ascii="Calibri" w:eastAsia="Calibri" w:hAnsi="Calibri" w:cs="Calibri"/>
      <w:b w:val="0"/>
      <w:bCs w:val="0"/>
      <w:i w:val="0"/>
      <w:iCs w:val="0"/>
      <w:smallCaps w:val="0"/>
      <w:strike w:val="0"/>
      <w:sz w:val="20"/>
      <w:szCs w:val="20"/>
      <w:u w:val="none"/>
    </w:rPr>
  </w:style>
  <w:style w:type="character" w:customStyle="1" w:styleId="Heading2">
    <w:name w:val="Heading #2_"/>
    <w:basedOn w:val="Standardnpsmoodstavce"/>
    <w:link w:val="Heading20"/>
    <w:rPr>
      <w:rFonts w:ascii="Calibri" w:eastAsia="Calibri" w:hAnsi="Calibri" w:cs="Calibri"/>
      <w:b/>
      <w:bCs/>
      <w:i w:val="0"/>
      <w:iCs w:val="0"/>
      <w:smallCaps w:val="0"/>
      <w:strike w:val="0"/>
      <w:sz w:val="30"/>
      <w:szCs w:val="30"/>
      <w:u w:val="none"/>
    </w:rPr>
  </w:style>
  <w:style w:type="character" w:customStyle="1" w:styleId="Heading4">
    <w:name w:val="Heading #4_"/>
    <w:basedOn w:val="Standardnpsmoodstavce"/>
    <w:link w:val="Heading40"/>
    <w:rPr>
      <w:rFonts w:ascii="Calibri" w:eastAsia="Calibri" w:hAnsi="Calibri" w:cs="Calibri"/>
      <w:b/>
      <w:bCs/>
      <w:i w:val="0"/>
      <w:iCs w:val="0"/>
      <w:smallCaps w:val="0"/>
      <w:strike w:val="0"/>
      <w:sz w:val="22"/>
      <w:szCs w:val="22"/>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18"/>
      <w:szCs w:val="18"/>
      <w:u w:val="none"/>
    </w:rPr>
  </w:style>
  <w:style w:type="character" w:customStyle="1" w:styleId="Heading3">
    <w:name w:val="Heading #3_"/>
    <w:basedOn w:val="Standardnpsmoodstavce"/>
    <w:link w:val="Heading30"/>
    <w:rPr>
      <w:rFonts w:ascii="Calibri" w:eastAsia="Calibri" w:hAnsi="Calibri" w:cs="Calibri"/>
      <w:b/>
      <w:bCs/>
      <w:i w:val="0"/>
      <w:iCs w:val="0"/>
      <w:smallCaps/>
      <w:strike w:val="0"/>
      <w:sz w:val="26"/>
      <w:szCs w:val="26"/>
      <w:u w:val="none"/>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10"/>
      <w:szCs w:val="10"/>
      <w:u w:val="none"/>
    </w:rPr>
  </w:style>
  <w:style w:type="character" w:customStyle="1" w:styleId="Bodytext4">
    <w:name w:val="Body text (4)_"/>
    <w:basedOn w:val="Standardnpsmoodstavce"/>
    <w:link w:val="Bodytext40"/>
    <w:rPr>
      <w:rFonts w:ascii="Arial" w:eastAsia="Arial" w:hAnsi="Arial" w:cs="Arial"/>
      <w:b w:val="0"/>
      <w:bCs w:val="0"/>
      <w:i w:val="0"/>
      <w:iCs w:val="0"/>
      <w:smallCaps w:val="0"/>
      <w:strike w:val="0"/>
      <w:color w:val="474548"/>
      <w:sz w:val="13"/>
      <w:szCs w:val="13"/>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color w:val="474548"/>
      <w:sz w:val="16"/>
      <w:szCs w:val="16"/>
      <w:u w:val="none"/>
    </w:rPr>
  </w:style>
  <w:style w:type="character" w:customStyle="1" w:styleId="Tablecaption">
    <w:name w:val="Table caption_"/>
    <w:basedOn w:val="Standardnpsmoodstavce"/>
    <w:link w:val="Tablecaption0"/>
    <w:rPr>
      <w:rFonts w:ascii="Calibri" w:eastAsia="Calibri" w:hAnsi="Calibri" w:cs="Calibri"/>
      <w:b w:val="0"/>
      <w:bCs w:val="0"/>
      <w:i w:val="0"/>
      <w:iCs w:val="0"/>
      <w:smallCaps w:val="0"/>
      <w:strike w:val="0"/>
      <w:sz w:val="20"/>
      <w:szCs w:val="20"/>
      <w:u w:val="none"/>
    </w:rPr>
  </w:style>
  <w:style w:type="paragraph" w:customStyle="1" w:styleId="Heading10">
    <w:name w:val="Heading #1"/>
    <w:basedOn w:val="Normln"/>
    <w:link w:val="Heading1"/>
    <w:pPr>
      <w:shd w:val="clear" w:color="auto" w:fill="FFFFFF"/>
      <w:spacing w:after="340"/>
      <w:outlineLvl w:val="0"/>
    </w:pPr>
    <w:rPr>
      <w:rFonts w:ascii="Calibri" w:eastAsia="Calibri" w:hAnsi="Calibri" w:cs="Calibri"/>
      <w:b/>
      <w:bCs/>
      <w:sz w:val="32"/>
      <w:szCs w:val="32"/>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rPr>
  </w:style>
  <w:style w:type="paragraph" w:styleId="Zkladntext">
    <w:name w:val="Body Text"/>
    <w:basedOn w:val="Normln"/>
    <w:link w:val="ZkladntextChar"/>
    <w:qFormat/>
    <w:pPr>
      <w:shd w:val="clear" w:color="auto" w:fill="FFFFFF"/>
      <w:spacing w:after="100"/>
    </w:pPr>
    <w:rPr>
      <w:rFonts w:ascii="Calibri" w:eastAsia="Calibri" w:hAnsi="Calibri" w:cs="Calibri"/>
      <w:sz w:val="20"/>
      <w:szCs w:val="20"/>
    </w:rPr>
  </w:style>
  <w:style w:type="paragraph" w:customStyle="1" w:styleId="Other0">
    <w:name w:val="Other"/>
    <w:basedOn w:val="Normln"/>
    <w:link w:val="Other"/>
    <w:pPr>
      <w:shd w:val="clear" w:color="auto" w:fill="FFFFFF"/>
      <w:spacing w:after="100"/>
    </w:pPr>
    <w:rPr>
      <w:rFonts w:ascii="Calibri" w:eastAsia="Calibri" w:hAnsi="Calibri" w:cs="Calibri"/>
      <w:sz w:val="20"/>
      <w:szCs w:val="20"/>
    </w:rPr>
  </w:style>
  <w:style w:type="paragraph" w:customStyle="1" w:styleId="Heading20">
    <w:name w:val="Heading #2"/>
    <w:basedOn w:val="Normln"/>
    <w:link w:val="Heading2"/>
    <w:pPr>
      <w:shd w:val="clear" w:color="auto" w:fill="FFFFFF"/>
      <w:spacing w:after="120"/>
      <w:outlineLvl w:val="1"/>
    </w:pPr>
    <w:rPr>
      <w:rFonts w:ascii="Calibri" w:eastAsia="Calibri" w:hAnsi="Calibri" w:cs="Calibri"/>
      <w:b/>
      <w:bCs/>
      <w:sz w:val="30"/>
      <w:szCs w:val="30"/>
    </w:rPr>
  </w:style>
  <w:style w:type="paragraph" w:customStyle="1" w:styleId="Heading40">
    <w:name w:val="Heading #4"/>
    <w:basedOn w:val="Normln"/>
    <w:link w:val="Heading4"/>
    <w:pPr>
      <w:shd w:val="clear" w:color="auto" w:fill="FFFFFF"/>
      <w:spacing w:after="200"/>
      <w:outlineLvl w:val="3"/>
    </w:pPr>
    <w:rPr>
      <w:rFonts w:ascii="Calibri" w:eastAsia="Calibri" w:hAnsi="Calibri" w:cs="Calibri"/>
      <w:b/>
      <w:bCs/>
      <w:sz w:val="22"/>
      <w:szCs w:val="22"/>
    </w:rPr>
  </w:style>
  <w:style w:type="paragraph" w:customStyle="1" w:styleId="Bodytext20">
    <w:name w:val="Body text (2)"/>
    <w:basedOn w:val="Normln"/>
    <w:link w:val="Bodytext2"/>
    <w:pPr>
      <w:shd w:val="clear" w:color="auto" w:fill="FFFFFF"/>
      <w:spacing w:after="40"/>
      <w:ind w:left="860"/>
    </w:pPr>
    <w:rPr>
      <w:rFonts w:ascii="Calibri" w:eastAsia="Calibri" w:hAnsi="Calibri" w:cs="Calibri"/>
      <w:sz w:val="18"/>
      <w:szCs w:val="18"/>
    </w:rPr>
  </w:style>
  <w:style w:type="paragraph" w:customStyle="1" w:styleId="Heading30">
    <w:name w:val="Heading #3"/>
    <w:basedOn w:val="Normln"/>
    <w:link w:val="Heading3"/>
    <w:pPr>
      <w:shd w:val="clear" w:color="auto" w:fill="FFFFFF"/>
      <w:spacing w:after="200"/>
      <w:jc w:val="center"/>
      <w:outlineLvl w:val="2"/>
    </w:pPr>
    <w:rPr>
      <w:rFonts w:ascii="Calibri" w:eastAsia="Calibri" w:hAnsi="Calibri" w:cs="Calibri"/>
      <w:b/>
      <w:bCs/>
      <w:smallCaps/>
      <w:sz w:val="26"/>
      <w:szCs w:val="26"/>
    </w:rPr>
  </w:style>
  <w:style w:type="paragraph" w:customStyle="1" w:styleId="Bodytext50">
    <w:name w:val="Body text (5)"/>
    <w:basedOn w:val="Normln"/>
    <w:link w:val="Bodytext5"/>
    <w:pPr>
      <w:shd w:val="clear" w:color="auto" w:fill="FFFFFF"/>
      <w:ind w:firstLine="200"/>
    </w:pPr>
    <w:rPr>
      <w:rFonts w:ascii="Arial" w:eastAsia="Arial" w:hAnsi="Arial" w:cs="Arial"/>
      <w:sz w:val="10"/>
      <w:szCs w:val="10"/>
    </w:rPr>
  </w:style>
  <w:style w:type="paragraph" w:customStyle="1" w:styleId="Bodytext40">
    <w:name w:val="Body text (4)"/>
    <w:basedOn w:val="Normln"/>
    <w:link w:val="Bodytext4"/>
    <w:pPr>
      <w:shd w:val="clear" w:color="auto" w:fill="FFFFFF"/>
      <w:ind w:left="140"/>
      <w:jc w:val="right"/>
    </w:pPr>
    <w:rPr>
      <w:rFonts w:ascii="Arial" w:eastAsia="Arial" w:hAnsi="Arial" w:cs="Arial"/>
      <w:color w:val="474548"/>
      <w:sz w:val="13"/>
      <w:szCs w:val="13"/>
    </w:rPr>
  </w:style>
  <w:style w:type="paragraph" w:customStyle="1" w:styleId="Bodytext30">
    <w:name w:val="Body text (3)"/>
    <w:basedOn w:val="Normln"/>
    <w:link w:val="Bodytext3"/>
    <w:pPr>
      <w:shd w:val="clear" w:color="auto" w:fill="FFFFFF"/>
      <w:spacing w:line="259" w:lineRule="auto"/>
      <w:ind w:left="230" w:firstLine="20"/>
    </w:pPr>
    <w:rPr>
      <w:rFonts w:ascii="Arial" w:eastAsia="Arial" w:hAnsi="Arial" w:cs="Arial"/>
      <w:color w:val="474548"/>
      <w:sz w:val="16"/>
      <w:szCs w:val="16"/>
    </w:rPr>
  </w:style>
  <w:style w:type="paragraph" w:customStyle="1" w:styleId="Tablecaption0">
    <w:name w:val="Table caption"/>
    <w:basedOn w:val="Normln"/>
    <w:link w:val="Tablecaption"/>
    <w:pPr>
      <w:shd w:val="clear" w:color="auto" w:fill="FFFFFF"/>
    </w:pPr>
    <w:rPr>
      <w:rFonts w:ascii="Calibri" w:eastAsia="Calibri" w:hAnsi="Calibri" w:cs="Calibri"/>
      <w:sz w:val="20"/>
      <w:szCs w:val="20"/>
    </w:rPr>
  </w:style>
  <w:style w:type="character" w:styleId="Hypertextovodkaz">
    <w:name w:val="Hyperlink"/>
    <w:basedOn w:val="Standardnpsmoodstavce"/>
    <w:uiPriority w:val="99"/>
    <w:unhideWhenUsed/>
    <w:rsid w:val="00A40D38"/>
    <w:rPr>
      <w:color w:val="0563C1" w:themeColor="hyperlink"/>
      <w:u w:val="single"/>
    </w:rPr>
  </w:style>
  <w:style w:type="character" w:styleId="Nevyeenzmnka">
    <w:name w:val="Unresolved Mention"/>
    <w:basedOn w:val="Standardnpsmoodstavce"/>
    <w:uiPriority w:val="99"/>
    <w:semiHidden/>
    <w:unhideWhenUsed/>
    <w:rsid w:val="00A40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s://wiki.ders.cz/" TargetMode="External"/><Relationship Id="rId3" Type="http://schemas.openxmlformats.org/officeDocument/2006/relationships/settings" Target="settings.xml"/><Relationship Id="rId21" Type="http://schemas.openxmlformats.org/officeDocument/2006/relationships/hyperlink" Target="mailto:kresliku@ders.cz" TargetMode="External"/><Relationship Id="rId7" Type="http://schemas.openxmlformats.org/officeDocument/2006/relationships/header" Target="header1.xml"/><Relationship Id="rId12" Type="http://schemas.openxmlformats.org/officeDocument/2006/relationships/hyperlink" Target="mailto:koukolova.veronika@vuzv.cz" TargetMode="External"/><Relationship Id="rId17" Type="http://schemas.openxmlformats.org/officeDocument/2006/relationships/hyperlink" Target="http://www.ders.cz" TargetMode="External"/><Relationship Id="rId25" Type="http://schemas.openxmlformats.org/officeDocument/2006/relationships/hyperlink" Target="https://jira.ders.cz/" TargetMode="External"/><Relationship Id="rId2" Type="http://schemas.openxmlformats.org/officeDocument/2006/relationships/styles" Target="styles.xml"/><Relationship Id="rId16" Type="http://schemas.openxmlformats.org/officeDocument/2006/relationships/hyperlink" Target="http://www.ders.cz" TargetMode="External"/><Relationship Id="rId20" Type="http://schemas.openxmlformats.org/officeDocument/2006/relationships/hyperlink" Target="https://jira.ders.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honkova@ders.cz" TargetMode="External"/><Relationship Id="rId24" Type="http://schemas.openxmlformats.org/officeDocument/2006/relationships/hyperlink" Target="%20https://%20%20%20%20%20%20%20%20%20%20%20%20%20%20%20%20ders.cz%20"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20https://j%20%20%20%20%20%20%20%20%20%20%20%20%20%20%20%20%20%20ders.cz%20"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mailto:crhonkova@ders.cz"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7219</Words>
  <Characters>42594</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49714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Zdena Fofová</dc:creator>
  <cp:keywords/>
  <cp:lastModifiedBy>PhDr. Věra Přenosilová</cp:lastModifiedBy>
  <cp:revision>8</cp:revision>
  <dcterms:created xsi:type="dcterms:W3CDTF">2024-03-26T12:50:00Z</dcterms:created>
  <dcterms:modified xsi:type="dcterms:W3CDTF">2024-03-26T13:02:00Z</dcterms:modified>
</cp:coreProperties>
</file>