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0"/>
        <w:spacing w:after="120"/>
        <w:jc w:val="center"/>
        <w:rPr>
          <w:rFonts w:asciiTheme="minorHAnsi" w:eastAsia="Calibri" w:hAnsiTheme="minorHAnsi" w:cstheme="minorHAnsi"/>
          <w:b/>
          <w:bCs/>
          <w:sz w:val="32"/>
          <w:szCs w:val="32"/>
        </w:rPr>
      </w:pPr>
      <w:r>
        <w:rPr>
          <w:rFonts w:asciiTheme="minorHAnsi" w:eastAsia="Calibri" w:hAnsiTheme="minorHAnsi" w:cstheme="minorHAnsi"/>
          <w:b/>
          <w:bCs/>
          <w:sz w:val="32"/>
          <w:szCs w:val="32"/>
        </w:rPr>
        <w:t>DOHODA O NAROVNÁNÍ</w:t>
      </w:r>
    </w:p>
    <w:p>
      <w:pPr>
        <w:widowControl w:val="0"/>
        <w:spacing w:after="120" w:line="276" w:lineRule="auto"/>
        <w:jc w:val="center"/>
        <w:rPr>
          <w:rFonts w:asciiTheme="minorHAnsi" w:eastAsia="Calibri" w:hAnsiTheme="minorHAnsi" w:cstheme="minorHAnsi"/>
          <w:color w:val="000000"/>
          <w:sz w:val="22"/>
          <w:szCs w:val="22"/>
          <w:lang w:eastAsia="en-US"/>
        </w:rPr>
      </w:pPr>
      <w:r>
        <w:rPr>
          <w:rFonts w:asciiTheme="minorHAnsi" w:eastAsia="Calibri" w:hAnsiTheme="minorHAnsi" w:cstheme="minorHAnsi"/>
          <w:color w:val="000000" w:themeColor="text1"/>
          <w:sz w:val="22"/>
          <w:szCs w:val="22"/>
          <w:lang w:eastAsia="en-US"/>
        </w:rPr>
        <w:t xml:space="preserve">uzavřená podle § 1903 a násl. zákona č. 89/2012 Sb., občanský zákoník, ve znění pozdějších předpisů, </w:t>
      </w:r>
      <w:r>
        <w:rPr>
          <w:rFonts w:asciiTheme="minorHAnsi" w:eastAsia="Calibri" w:hAnsiTheme="minorHAnsi" w:cstheme="minorHAnsi"/>
          <w:i/>
          <w:color w:val="000000" w:themeColor="text1"/>
          <w:sz w:val="22"/>
          <w:szCs w:val="22"/>
          <w:lang w:eastAsia="en-US"/>
        </w:rPr>
        <w:t>(dále jen „</w:t>
      </w:r>
      <w:r>
        <w:rPr>
          <w:rFonts w:asciiTheme="minorHAnsi" w:eastAsia="Calibri" w:hAnsiTheme="minorHAnsi" w:cstheme="minorHAnsi"/>
          <w:b/>
          <w:i/>
          <w:color w:val="000000" w:themeColor="text1"/>
          <w:sz w:val="22"/>
          <w:szCs w:val="22"/>
          <w:lang w:eastAsia="en-US"/>
        </w:rPr>
        <w:t>občanský zákoník</w:t>
      </w:r>
      <w:r>
        <w:rPr>
          <w:rFonts w:asciiTheme="minorHAnsi" w:eastAsia="Calibri" w:hAnsiTheme="minorHAnsi" w:cstheme="minorHAnsi"/>
          <w:i/>
          <w:color w:val="000000" w:themeColor="text1"/>
          <w:sz w:val="22"/>
          <w:szCs w:val="22"/>
          <w:lang w:eastAsia="en-US"/>
        </w:rPr>
        <w:t>“)</w:t>
      </w:r>
      <w:r>
        <w:rPr>
          <w:rFonts w:asciiTheme="minorHAnsi" w:eastAsia="Calibri" w:hAnsiTheme="minorHAnsi" w:cstheme="minorHAnsi"/>
          <w:color w:val="000000" w:themeColor="text1"/>
          <w:sz w:val="22"/>
          <w:szCs w:val="22"/>
          <w:lang w:eastAsia="en-US"/>
        </w:rPr>
        <w:t xml:space="preserve"> mezi smluvními stranami, kterými jsou:</w:t>
      </w:r>
    </w:p>
    <w:p>
      <w:pPr>
        <w:widowControl w:val="0"/>
        <w:spacing w:after="120"/>
        <w:jc w:val="center"/>
        <w:rPr>
          <w:rFonts w:asciiTheme="minorHAnsi" w:eastAsia="Calibri" w:hAnsiTheme="minorHAnsi" w:cstheme="minorHAnsi"/>
          <w:sz w:val="22"/>
          <w:szCs w:val="22"/>
        </w:rPr>
      </w:pPr>
    </w:p>
    <w:p>
      <w:pPr>
        <w:pStyle w:val="Odstavecseseznamem"/>
        <w:ind w:left="567"/>
        <w:rPr>
          <w:rFonts w:ascii="Calibri" w:hAnsi="Calibri"/>
          <w:b/>
          <w:color w:val="000000"/>
          <w:sz w:val="22"/>
          <w:szCs w:val="22"/>
        </w:rPr>
      </w:pPr>
      <w:r>
        <w:rPr>
          <w:rFonts w:ascii="Calibri" w:hAnsi="Calibri"/>
          <w:b/>
          <w:color w:val="000000"/>
          <w:sz w:val="22"/>
          <w:szCs w:val="22"/>
        </w:rPr>
        <w:t>Objednatel</w:t>
      </w:r>
    </w:p>
    <w:p>
      <w:pPr>
        <w:pStyle w:val="Odstavecseseznamem"/>
        <w:ind w:left="567"/>
        <w:rPr>
          <w:rFonts w:ascii="Calibri" w:hAnsi="Calibri"/>
          <w:b/>
          <w:color w:val="000000"/>
          <w:sz w:val="22"/>
          <w:szCs w:val="22"/>
        </w:rPr>
      </w:pPr>
    </w:p>
    <w:p>
      <w:pPr>
        <w:pStyle w:val="Odstavecseseznamem"/>
        <w:tabs>
          <w:tab w:val="left" w:pos="4253"/>
        </w:tabs>
        <w:ind w:left="567"/>
        <w:rPr>
          <w:rFonts w:ascii="Calibri" w:hAnsi="Calibri"/>
          <w:b/>
          <w:color w:val="000000"/>
          <w:sz w:val="22"/>
          <w:szCs w:val="22"/>
        </w:rPr>
      </w:pPr>
      <w:r>
        <w:rPr>
          <w:rFonts w:ascii="Calibri" w:hAnsi="Calibri"/>
          <w:b/>
          <w:sz w:val="22"/>
          <w:szCs w:val="22"/>
          <w:lang w:eastAsia="en-US" w:bidi="en-US"/>
        </w:rPr>
        <w:t>Název:</w:t>
      </w:r>
      <w:r>
        <w:rPr>
          <w:rFonts w:ascii="Calibri" w:hAnsi="Calibri"/>
          <w:b/>
          <w:sz w:val="22"/>
          <w:szCs w:val="22"/>
          <w:lang w:eastAsia="en-US" w:bidi="en-US"/>
        </w:rPr>
        <w:tab/>
      </w:r>
      <w:r>
        <w:rPr>
          <w:rFonts w:asciiTheme="minorHAnsi" w:hAnsiTheme="minorHAnsi" w:cstheme="minorHAnsi"/>
          <w:b/>
          <w:sz w:val="22"/>
          <w:szCs w:val="22"/>
          <w:lang w:bidi="en-US"/>
        </w:rPr>
        <w:t>Město Žďár nad Sázavou</w:t>
      </w:r>
    </w:p>
    <w:p>
      <w:pPr>
        <w:ind w:left="567"/>
        <w:rPr>
          <w:rFonts w:ascii="Calibri" w:hAnsi="Calibri"/>
          <w:bCs/>
          <w:color w:val="000000"/>
          <w:sz w:val="22"/>
          <w:szCs w:val="22"/>
        </w:rPr>
      </w:pPr>
      <w:r>
        <w:rPr>
          <w:rFonts w:ascii="Calibri" w:hAnsi="Calibri"/>
          <w:sz w:val="22"/>
        </w:rPr>
        <w:t xml:space="preserve">Sídlo: </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Theme="minorHAnsi" w:hAnsiTheme="minorHAnsi" w:cstheme="minorHAnsi"/>
          <w:sz w:val="22"/>
          <w:szCs w:val="22"/>
          <w:lang w:bidi="en-US"/>
        </w:rPr>
        <w:t>Žižkova 227/1, 591 01 Žďár nad Sázavou</w:t>
      </w:r>
    </w:p>
    <w:p>
      <w:pPr>
        <w:ind w:left="567"/>
        <w:rPr>
          <w:rFonts w:ascii="Calibri" w:hAnsi="Calibri"/>
          <w:color w:val="000000"/>
          <w:sz w:val="22"/>
          <w:szCs w:val="22"/>
        </w:rPr>
      </w:pPr>
      <w:r>
        <w:rPr>
          <w:rFonts w:ascii="Calibri" w:hAnsi="Calibri"/>
          <w:color w:val="000000"/>
          <w:sz w:val="22"/>
          <w:szCs w:val="22"/>
        </w:rPr>
        <w:t xml:space="preserve">IČO: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00295841</w:t>
      </w:r>
    </w:p>
    <w:p>
      <w:pPr>
        <w:ind w:left="567"/>
        <w:rPr>
          <w:rFonts w:ascii="Calibri" w:hAnsi="Calibri"/>
          <w:color w:val="000000"/>
          <w:sz w:val="22"/>
          <w:szCs w:val="22"/>
        </w:rPr>
      </w:pPr>
      <w:r>
        <w:rPr>
          <w:rFonts w:ascii="Calibri" w:hAnsi="Calibri"/>
          <w:color w:val="000000"/>
          <w:sz w:val="22"/>
          <w:szCs w:val="22"/>
        </w:rPr>
        <w:t xml:space="preserve">DIČ: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DIČ: CZ00295841</w:t>
      </w:r>
    </w:p>
    <w:p>
      <w:pPr>
        <w:ind w:left="567"/>
        <w:rPr>
          <w:rFonts w:ascii="Calibri" w:hAnsi="Calibri"/>
          <w:sz w:val="22"/>
          <w:szCs w:val="22"/>
          <w:lang w:eastAsia="en-US" w:bidi="en-US"/>
        </w:rPr>
      </w:pPr>
      <w:r>
        <w:rPr>
          <w:rFonts w:ascii="Calibri" w:hAnsi="Calibri"/>
          <w:color w:val="000000"/>
          <w:sz w:val="22"/>
          <w:szCs w:val="22"/>
        </w:rPr>
        <w:t xml:space="preserve">Bankovní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Komerční banka, a.s., číslo účtu: 19-328751/0100</w:t>
      </w:r>
    </w:p>
    <w:p>
      <w:pPr>
        <w:ind w:left="567"/>
        <w:rPr>
          <w:rFonts w:ascii="Calibri" w:hAnsi="Calibri"/>
          <w:color w:val="000000"/>
          <w:sz w:val="22"/>
          <w:szCs w:val="22"/>
        </w:rPr>
      </w:pPr>
      <w:r>
        <w:rPr>
          <w:rFonts w:ascii="Calibri" w:hAnsi="Calibri"/>
          <w:color w:val="000000"/>
          <w:sz w:val="22"/>
          <w:szCs w:val="22"/>
        </w:rPr>
        <w:t>Zastoupený:</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sz w:val="22"/>
          <w:szCs w:val="22"/>
          <w:lang w:bidi="en-US"/>
        </w:rPr>
        <w:t>Ing. Martin Mrkos, ACCA, starosta</w:t>
      </w:r>
    </w:p>
    <w:p>
      <w:pPr>
        <w:ind w:left="4247" w:hanging="3680"/>
        <w:rPr>
          <w:rFonts w:ascii="Calibri" w:hAnsi="Calibri"/>
          <w:color w:val="000000"/>
          <w:sz w:val="22"/>
          <w:szCs w:val="22"/>
        </w:rPr>
      </w:pPr>
      <w:r>
        <w:rPr>
          <w:rFonts w:ascii="Calibri" w:hAnsi="Calibri"/>
          <w:color w:val="000000"/>
          <w:sz w:val="22"/>
          <w:szCs w:val="22"/>
        </w:rPr>
        <w:t>Kontaktní osoba:</w:t>
      </w:r>
      <w:r>
        <w:rPr>
          <w:rFonts w:ascii="Calibri" w:hAnsi="Calibri"/>
          <w:color w:val="000000"/>
          <w:sz w:val="22"/>
          <w:szCs w:val="22"/>
        </w:rPr>
        <w:tab/>
        <w:t xml:space="preserve">XXXXXXXXXXX </w:t>
      </w:r>
    </w:p>
    <w:p>
      <w:pPr>
        <w:ind w:left="567"/>
        <w:rPr>
          <w:rFonts w:ascii="Calibri" w:hAnsi="Calibri"/>
          <w:color w:val="000000"/>
          <w:sz w:val="22"/>
          <w:szCs w:val="22"/>
        </w:rPr>
      </w:pPr>
      <w:r>
        <w:rPr>
          <w:rFonts w:ascii="Calibri" w:hAnsi="Calibri"/>
          <w:color w:val="000000"/>
          <w:sz w:val="22"/>
          <w:szCs w:val="22"/>
        </w:rPr>
        <w:t xml:space="preserve">Kontakt: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XXXXXXXXXXX</w:t>
      </w:r>
      <w:r>
        <w:rPr>
          <w:rFonts w:ascii="Calibri" w:hAnsi="Calibri"/>
          <w:color w:val="000000"/>
          <w:sz w:val="22"/>
          <w:szCs w:val="22"/>
        </w:rPr>
        <w:t xml:space="preserve">, </w:t>
      </w:r>
      <w:r>
        <w:rPr>
          <w:rFonts w:ascii="Calibri" w:hAnsi="Calibri"/>
          <w:color w:val="000000"/>
          <w:sz w:val="22"/>
          <w:szCs w:val="22"/>
        </w:rPr>
        <w:t>XXXXXXXXXXX</w:t>
      </w:r>
    </w:p>
    <w:p>
      <w:pPr>
        <w:ind w:left="567"/>
        <w:rPr>
          <w:rFonts w:ascii="Calibri" w:hAnsi="Calibri"/>
          <w:i/>
          <w:color w:val="000000"/>
          <w:sz w:val="22"/>
          <w:szCs w:val="22"/>
        </w:rPr>
      </w:pPr>
    </w:p>
    <w:p>
      <w:pPr>
        <w:ind w:left="567"/>
        <w:rPr>
          <w:rFonts w:ascii="Calibri" w:hAnsi="Calibri"/>
          <w:color w:val="000000"/>
          <w:sz w:val="22"/>
          <w:szCs w:val="22"/>
        </w:rPr>
      </w:pPr>
      <w:r>
        <w:rPr>
          <w:rFonts w:ascii="Calibri" w:hAnsi="Calibri"/>
          <w:color w:val="000000"/>
          <w:sz w:val="22"/>
          <w:szCs w:val="22"/>
        </w:rPr>
        <w:t>(dále jen „</w:t>
      </w:r>
      <w:r>
        <w:rPr>
          <w:rFonts w:ascii="Calibri" w:hAnsi="Calibri"/>
          <w:b/>
          <w:i/>
          <w:color w:val="000000"/>
          <w:sz w:val="22"/>
          <w:szCs w:val="22"/>
        </w:rPr>
        <w:t>Objednatel</w:t>
      </w:r>
      <w:r>
        <w:rPr>
          <w:rFonts w:ascii="Calibri" w:hAnsi="Calibri"/>
          <w:color w:val="000000"/>
          <w:sz w:val="22"/>
          <w:szCs w:val="22"/>
        </w:rPr>
        <w:t>“)</w:t>
      </w:r>
    </w:p>
    <w:p>
      <w:pPr>
        <w:spacing w:before="480"/>
        <w:ind w:left="567"/>
        <w:rPr>
          <w:rFonts w:ascii="Calibri" w:hAnsi="Calibri"/>
          <w:color w:val="000000"/>
          <w:sz w:val="22"/>
          <w:szCs w:val="22"/>
        </w:rPr>
      </w:pPr>
      <w:r>
        <w:rPr>
          <w:rFonts w:ascii="Calibri" w:hAnsi="Calibri"/>
          <w:color w:val="000000"/>
          <w:sz w:val="22"/>
          <w:szCs w:val="22"/>
        </w:rPr>
        <w:t>a</w:t>
      </w:r>
    </w:p>
    <w:p>
      <w:pPr>
        <w:pStyle w:val="Odstavecseseznamem"/>
        <w:spacing w:before="480"/>
        <w:ind w:left="567"/>
        <w:rPr>
          <w:rFonts w:ascii="Calibri" w:hAnsi="Calibri"/>
          <w:b/>
          <w:color w:val="000000"/>
          <w:sz w:val="22"/>
          <w:szCs w:val="22"/>
        </w:rPr>
      </w:pPr>
      <w:r>
        <w:rPr>
          <w:rFonts w:ascii="Calibri" w:hAnsi="Calibri"/>
          <w:b/>
          <w:color w:val="000000"/>
          <w:sz w:val="22"/>
          <w:szCs w:val="22"/>
        </w:rPr>
        <w:t>Zhotovitel</w:t>
      </w:r>
    </w:p>
    <w:p>
      <w:pPr>
        <w:pStyle w:val="Odstavecseseznamem"/>
        <w:ind w:left="567"/>
        <w:rPr>
          <w:rFonts w:ascii="Calibri" w:hAnsi="Calibri"/>
          <w:b/>
          <w:color w:val="000000"/>
          <w:sz w:val="22"/>
          <w:szCs w:val="22"/>
        </w:rPr>
      </w:pPr>
    </w:p>
    <w:p>
      <w:pPr>
        <w:pStyle w:val="Odstavecseseznamem"/>
        <w:tabs>
          <w:tab w:val="left" w:pos="4253"/>
        </w:tabs>
        <w:ind w:left="567"/>
        <w:rPr>
          <w:rFonts w:ascii="Calibri" w:hAnsi="Calibri"/>
          <w:b/>
          <w:color w:val="000000"/>
          <w:sz w:val="22"/>
          <w:szCs w:val="22"/>
        </w:rPr>
      </w:pPr>
      <w:r>
        <w:rPr>
          <w:rFonts w:ascii="Calibri" w:hAnsi="Calibri"/>
          <w:b/>
          <w:sz w:val="22"/>
          <w:szCs w:val="22"/>
          <w:lang w:eastAsia="en-US" w:bidi="en-US"/>
        </w:rPr>
        <w:t>Název:</w:t>
      </w:r>
      <w:r>
        <w:rPr>
          <w:rFonts w:ascii="Calibri" w:hAnsi="Calibri"/>
          <w:b/>
          <w:sz w:val="22"/>
          <w:szCs w:val="22"/>
          <w:lang w:eastAsia="en-US" w:bidi="en-US"/>
        </w:rPr>
        <w:tab/>
      </w:r>
      <w:r>
        <w:rPr>
          <w:rFonts w:asciiTheme="minorHAnsi" w:hAnsiTheme="minorHAnsi" w:cstheme="minorHAnsi"/>
          <w:b/>
          <w:sz w:val="22"/>
          <w:szCs w:val="22"/>
          <w:lang w:bidi="en-US"/>
        </w:rPr>
        <w:t>SKJ s.r.o.</w:t>
      </w:r>
    </w:p>
    <w:p>
      <w:pPr>
        <w:ind w:left="567"/>
        <w:rPr>
          <w:rFonts w:ascii="Calibri" w:hAnsi="Calibri"/>
          <w:bCs/>
          <w:color w:val="000000"/>
          <w:sz w:val="22"/>
          <w:szCs w:val="22"/>
        </w:rPr>
      </w:pPr>
      <w:r>
        <w:rPr>
          <w:rFonts w:ascii="Calibri" w:hAnsi="Calibri"/>
          <w:sz w:val="22"/>
        </w:rPr>
        <w:t xml:space="preserve">Sídlo: </w:t>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Theme="minorHAnsi" w:hAnsiTheme="minorHAnsi" w:cstheme="minorHAnsi"/>
          <w:bCs/>
          <w:sz w:val="22"/>
          <w:szCs w:val="22"/>
          <w:lang w:bidi="en-US"/>
        </w:rPr>
        <w:t>Žitavská 204, 463 34 Hrádek nad Nisou</w:t>
      </w:r>
    </w:p>
    <w:p>
      <w:pPr>
        <w:ind w:left="567"/>
        <w:rPr>
          <w:rFonts w:ascii="Calibri" w:hAnsi="Calibri"/>
          <w:color w:val="000000"/>
          <w:sz w:val="22"/>
          <w:szCs w:val="22"/>
        </w:rPr>
      </w:pPr>
      <w:r>
        <w:rPr>
          <w:rFonts w:ascii="Calibri" w:hAnsi="Calibri"/>
          <w:color w:val="000000"/>
          <w:sz w:val="22"/>
          <w:szCs w:val="22"/>
        </w:rPr>
        <w:t xml:space="preserve">IČO: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lang w:bidi="en-US"/>
        </w:rPr>
        <w:t>07807716</w:t>
      </w:r>
    </w:p>
    <w:p>
      <w:pPr>
        <w:ind w:left="567"/>
        <w:rPr>
          <w:rFonts w:ascii="Calibri" w:hAnsi="Calibri"/>
          <w:color w:val="000000"/>
          <w:sz w:val="22"/>
          <w:szCs w:val="22"/>
        </w:rPr>
      </w:pPr>
      <w:r>
        <w:rPr>
          <w:rFonts w:ascii="Calibri" w:hAnsi="Calibri"/>
          <w:color w:val="000000"/>
          <w:sz w:val="22"/>
          <w:szCs w:val="22"/>
        </w:rPr>
        <w:t xml:space="preserve">DIČ: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Theme="minorHAnsi" w:hAnsiTheme="minorHAnsi" w:cstheme="minorHAnsi"/>
          <w:bCs/>
          <w:sz w:val="22"/>
          <w:szCs w:val="22"/>
          <w:lang w:bidi="en-US"/>
        </w:rPr>
        <w:t>CZ</w:t>
      </w:r>
      <w:r>
        <w:t xml:space="preserve"> </w:t>
      </w:r>
      <w:r>
        <w:rPr>
          <w:rFonts w:asciiTheme="minorHAnsi" w:hAnsiTheme="minorHAnsi" w:cstheme="minorHAnsi"/>
          <w:bCs/>
          <w:sz w:val="22"/>
          <w:szCs w:val="22"/>
          <w:lang w:bidi="en-US"/>
        </w:rPr>
        <w:t>07807716</w:t>
      </w:r>
    </w:p>
    <w:p>
      <w:pPr>
        <w:ind w:left="4247" w:hanging="3680"/>
        <w:rPr>
          <w:rFonts w:ascii="Calibri" w:hAnsi="Calibri"/>
          <w:color w:val="000000"/>
          <w:sz w:val="22"/>
          <w:szCs w:val="22"/>
        </w:rPr>
      </w:pPr>
      <w:r>
        <w:rPr>
          <w:rFonts w:ascii="Calibri" w:hAnsi="Calibri"/>
          <w:color w:val="000000"/>
          <w:sz w:val="22"/>
          <w:szCs w:val="22"/>
        </w:rPr>
        <w:t>Zápis v obchodním rejstříku:</w:t>
      </w:r>
      <w:r>
        <w:rPr>
          <w:rFonts w:ascii="Calibri" w:hAnsi="Calibri"/>
          <w:color w:val="000000"/>
          <w:sz w:val="22"/>
          <w:szCs w:val="22"/>
        </w:rPr>
        <w:tab/>
      </w:r>
      <w:r>
        <w:rPr>
          <w:rFonts w:ascii="Calibri" w:hAnsi="Calibri"/>
          <w:color w:val="000000"/>
          <w:sz w:val="22"/>
          <w:szCs w:val="22"/>
        </w:rPr>
        <w:tab/>
      </w:r>
      <w:proofErr w:type="spellStart"/>
      <w:r>
        <w:rPr>
          <w:rFonts w:ascii="Calibri" w:hAnsi="Calibri"/>
          <w:color w:val="000000"/>
          <w:sz w:val="22"/>
          <w:szCs w:val="22"/>
        </w:rPr>
        <w:t>sp</w:t>
      </w:r>
      <w:proofErr w:type="spellEnd"/>
      <w:r>
        <w:rPr>
          <w:rFonts w:ascii="Calibri" w:hAnsi="Calibri"/>
          <w:color w:val="000000"/>
          <w:sz w:val="22"/>
          <w:szCs w:val="22"/>
        </w:rPr>
        <w:t xml:space="preserve">. zn. </w:t>
      </w:r>
      <w:r>
        <w:rPr>
          <w:rFonts w:asciiTheme="minorHAnsi" w:hAnsiTheme="minorHAnsi" w:cstheme="minorHAnsi"/>
          <w:bCs/>
          <w:sz w:val="22"/>
          <w:szCs w:val="22"/>
          <w:lang w:bidi="en-US"/>
        </w:rPr>
        <w:t>C 43015 vedená u Krajského soudu v Ústí nad Labem</w:t>
      </w:r>
    </w:p>
    <w:p>
      <w:pPr>
        <w:ind w:left="567"/>
        <w:rPr>
          <w:rFonts w:ascii="Calibri" w:hAnsi="Calibri"/>
          <w:color w:val="000000"/>
          <w:sz w:val="22"/>
          <w:szCs w:val="22"/>
        </w:rPr>
      </w:pPr>
      <w:r>
        <w:rPr>
          <w:rFonts w:ascii="Calibri" w:hAnsi="Calibri"/>
          <w:color w:val="000000"/>
          <w:sz w:val="22"/>
          <w:szCs w:val="22"/>
        </w:rPr>
        <w:t>Zastoupený:</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Jakubem Jurkem</w:t>
      </w:r>
    </w:p>
    <w:p>
      <w:pPr>
        <w:ind w:left="567"/>
        <w:rPr>
          <w:rFonts w:ascii="Calibri" w:hAnsi="Calibri"/>
          <w:color w:val="000000"/>
          <w:sz w:val="22"/>
          <w:szCs w:val="22"/>
        </w:rPr>
      </w:pPr>
      <w:r>
        <w:rPr>
          <w:rFonts w:ascii="Calibri" w:hAnsi="Calibri"/>
          <w:color w:val="000000"/>
          <w:sz w:val="22"/>
          <w:szCs w:val="22"/>
        </w:rPr>
        <w:t>Kontaktní osoba:</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XXXXXXXXXXX</w:t>
      </w:r>
    </w:p>
    <w:p>
      <w:pPr>
        <w:ind w:left="567"/>
        <w:rPr>
          <w:rFonts w:asciiTheme="minorHAnsi" w:hAnsiTheme="minorHAnsi" w:cstheme="minorHAnsi"/>
          <w:bCs/>
          <w:sz w:val="22"/>
          <w:szCs w:val="22"/>
          <w:lang w:bidi="en-US"/>
        </w:rPr>
      </w:pPr>
      <w:r>
        <w:rPr>
          <w:rFonts w:ascii="Calibri" w:hAnsi="Calibri"/>
          <w:color w:val="000000"/>
          <w:sz w:val="22"/>
          <w:szCs w:val="22"/>
        </w:rPr>
        <w:t xml:space="preserve">Telefonní spojení: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XXXXXXXXXXX</w:t>
      </w:r>
    </w:p>
    <w:p>
      <w:pPr>
        <w:ind w:left="567"/>
        <w:rPr>
          <w:rFonts w:ascii="Calibri" w:hAnsi="Calibri"/>
          <w:color w:val="000000"/>
          <w:sz w:val="22"/>
          <w:szCs w:val="22"/>
        </w:rPr>
      </w:pPr>
      <w:r>
        <w:rPr>
          <w:rFonts w:ascii="Calibri" w:hAnsi="Calibri"/>
          <w:color w:val="000000"/>
          <w:sz w:val="22"/>
          <w:szCs w:val="22"/>
        </w:rPr>
        <w:t xml:space="preserve">E-mail: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XXXXXXXXXXX</w:t>
      </w:r>
    </w:p>
    <w:p>
      <w:pPr>
        <w:ind w:left="567"/>
        <w:rPr>
          <w:rFonts w:ascii="Calibri" w:hAnsi="Calibri"/>
          <w:i/>
          <w:color w:val="000000"/>
          <w:sz w:val="22"/>
          <w:szCs w:val="22"/>
        </w:rPr>
      </w:pPr>
    </w:p>
    <w:p>
      <w:pPr>
        <w:ind w:left="567"/>
        <w:rPr>
          <w:rFonts w:ascii="Calibri" w:hAnsi="Calibri"/>
          <w:color w:val="000000"/>
          <w:sz w:val="22"/>
          <w:szCs w:val="22"/>
        </w:rPr>
      </w:pPr>
      <w:r>
        <w:rPr>
          <w:rFonts w:ascii="Calibri" w:hAnsi="Calibri"/>
          <w:color w:val="000000"/>
          <w:sz w:val="22"/>
          <w:szCs w:val="22"/>
        </w:rPr>
        <w:t>(dále jen „</w:t>
      </w:r>
      <w:r>
        <w:rPr>
          <w:rFonts w:ascii="Calibri" w:hAnsi="Calibri"/>
          <w:b/>
          <w:i/>
          <w:color w:val="000000"/>
          <w:sz w:val="22"/>
          <w:szCs w:val="22"/>
        </w:rPr>
        <w:t>Zhotovitel</w:t>
      </w:r>
      <w:r>
        <w:rPr>
          <w:rFonts w:ascii="Calibri" w:hAnsi="Calibri"/>
          <w:color w:val="000000"/>
          <w:sz w:val="22"/>
          <w:szCs w:val="22"/>
        </w:rPr>
        <w:t>“; Zhotovitel společně s Objednatelem dále také jako „</w:t>
      </w:r>
      <w:r>
        <w:rPr>
          <w:rFonts w:ascii="Calibri" w:hAnsi="Calibri"/>
          <w:b/>
          <w:bCs/>
          <w:i/>
          <w:iCs/>
          <w:color w:val="000000"/>
          <w:sz w:val="22"/>
          <w:szCs w:val="22"/>
        </w:rPr>
        <w:t>Strany</w:t>
      </w:r>
      <w:r>
        <w:rPr>
          <w:rFonts w:ascii="Calibri" w:hAnsi="Calibri"/>
          <w:color w:val="000000"/>
          <w:sz w:val="22"/>
          <w:szCs w:val="22"/>
        </w:rPr>
        <w:t>“)</w:t>
      </w:r>
    </w:p>
    <w:p>
      <w:pPr>
        <w:ind w:left="567"/>
        <w:rPr>
          <w:rFonts w:ascii="Calibri" w:hAnsi="Calibri"/>
          <w:color w:val="000000"/>
          <w:sz w:val="22"/>
          <w:szCs w:val="22"/>
        </w:rPr>
      </w:pPr>
    </w:p>
    <w:p>
      <w:pPr>
        <w:ind w:left="567"/>
        <w:rPr>
          <w:rFonts w:ascii="Calibri" w:hAnsi="Calibri"/>
          <w:color w:val="000000"/>
          <w:sz w:val="22"/>
          <w:szCs w:val="22"/>
        </w:rPr>
      </w:pPr>
      <w:r>
        <w:rPr>
          <w:rFonts w:ascii="Calibri" w:hAnsi="Calibri"/>
          <w:color w:val="000000"/>
          <w:sz w:val="22"/>
          <w:szCs w:val="22"/>
        </w:rPr>
        <w:t>Zhotovitel a Objednatel uzavírají níže uvedeného dne, měsíce a roku tuto dohodu o narovnání (dále jako „</w:t>
      </w:r>
      <w:r>
        <w:rPr>
          <w:rFonts w:ascii="Calibri" w:hAnsi="Calibri"/>
          <w:b/>
          <w:bCs/>
          <w:i/>
          <w:iCs/>
          <w:color w:val="000000"/>
          <w:sz w:val="22"/>
          <w:szCs w:val="22"/>
        </w:rPr>
        <w:t>Dohoda</w:t>
      </w:r>
      <w:r>
        <w:rPr>
          <w:rFonts w:ascii="Calibri" w:hAnsi="Calibri"/>
          <w:color w:val="000000"/>
          <w:sz w:val="22"/>
          <w:szCs w:val="22"/>
        </w:rPr>
        <w:t>“)</w:t>
      </w:r>
    </w:p>
    <w:p>
      <w:pPr>
        <w:ind w:left="567"/>
        <w:rPr>
          <w:rFonts w:ascii="Calibri" w:hAnsi="Calibri"/>
          <w:color w:val="000000"/>
          <w:sz w:val="22"/>
          <w:szCs w:val="22"/>
        </w:rPr>
      </w:pPr>
    </w:p>
    <w:p>
      <w:pPr>
        <w:widowControl w:val="0"/>
        <w:tabs>
          <w:tab w:val="left" w:pos="2835"/>
        </w:tabs>
        <w:spacing w:after="120"/>
        <w:ind w:left="567"/>
        <w:jc w:val="both"/>
        <w:rPr>
          <w:rFonts w:asciiTheme="minorHAnsi" w:hAnsiTheme="minorHAnsi" w:cstheme="minorHAnsi"/>
          <w:i/>
          <w:sz w:val="22"/>
          <w:szCs w:val="22"/>
        </w:rPr>
      </w:pPr>
      <w:r>
        <w:rPr>
          <w:rFonts w:asciiTheme="minorHAnsi" w:hAnsiTheme="minorHAnsi" w:cstheme="minorHAnsi"/>
          <w:i/>
          <w:sz w:val="22"/>
          <w:szCs w:val="22"/>
        </w:rPr>
        <w:br w:type="page" w:clear="all"/>
      </w:r>
    </w:p>
    <w:p>
      <w:pPr>
        <w:pStyle w:val="Nadpis1"/>
        <w:rPr>
          <w:rFonts w:asciiTheme="minorHAnsi" w:hAnsiTheme="minorHAnsi"/>
          <w:szCs w:val="22"/>
        </w:rPr>
      </w:pPr>
      <w:bookmarkStart w:id="0" w:name="_Ref157181268"/>
      <w:r>
        <w:rPr>
          <w:rFonts w:asciiTheme="minorHAnsi" w:hAnsiTheme="minorHAnsi"/>
          <w:szCs w:val="22"/>
        </w:rPr>
        <w:lastRenderedPageBreak/>
        <w:t>PREAMBULE</w:t>
      </w:r>
      <w:bookmarkEnd w:id="0"/>
    </w:p>
    <w:p>
      <w:pPr>
        <w:ind w:left="567"/>
        <w:rPr>
          <w:rFonts w:ascii="Calibri" w:hAnsi="Calibri"/>
          <w:sz w:val="22"/>
          <w:szCs w:val="22"/>
          <w:lang w:eastAsia="ar-SA"/>
        </w:rPr>
      </w:pPr>
    </w:p>
    <w:p>
      <w:pPr>
        <w:pStyle w:val="Odstavecseseznamem"/>
        <w:numPr>
          <w:ilvl w:val="0"/>
          <w:numId w:val="3"/>
        </w:numPr>
        <w:jc w:val="both"/>
        <w:rPr>
          <w:rFonts w:ascii="Calibri" w:hAnsi="Calibri"/>
          <w:sz w:val="22"/>
          <w:szCs w:val="22"/>
          <w:u w:val="single"/>
        </w:rPr>
      </w:pPr>
      <w:r>
        <w:rPr>
          <w:rFonts w:ascii="Calibri" w:hAnsi="Calibri"/>
          <w:sz w:val="22"/>
          <w:szCs w:val="22"/>
        </w:rPr>
        <w:t>Strany spolu uzavřely dne 04.04.2022 smlouvu o dílo (dále jen „</w:t>
      </w:r>
      <w:r>
        <w:rPr>
          <w:rFonts w:ascii="Calibri" w:hAnsi="Calibri"/>
          <w:b/>
          <w:bCs/>
          <w:i/>
          <w:iCs/>
          <w:sz w:val="22"/>
          <w:szCs w:val="22"/>
        </w:rPr>
        <w:t>Smlouva o dílo</w:t>
      </w:r>
      <w:r>
        <w:rPr>
          <w:rFonts w:ascii="Calibri" w:hAnsi="Calibri"/>
          <w:sz w:val="22"/>
          <w:szCs w:val="22"/>
        </w:rPr>
        <w:t>“) na realizaci veřejné zakázky s názvem „Rekonstrukce rybníka Velký Posměch“. Cena díla byla stanovena na základě nabídky Zhotovitele podané v zadávacím řízení a činila 5.090.095,55 Kč bez DPH.</w:t>
      </w:r>
    </w:p>
    <w:p>
      <w:pPr>
        <w:pStyle w:val="Odstavecseseznamem"/>
        <w:ind w:left="567"/>
        <w:jc w:val="both"/>
        <w:rPr>
          <w:rFonts w:ascii="Calibri" w:hAnsi="Calibri"/>
          <w:sz w:val="22"/>
          <w:szCs w:val="22"/>
          <w:u w:val="single"/>
        </w:rPr>
      </w:pPr>
    </w:p>
    <w:p>
      <w:pPr>
        <w:pStyle w:val="Odstavecseseznamem"/>
        <w:numPr>
          <w:ilvl w:val="0"/>
          <w:numId w:val="3"/>
        </w:numPr>
        <w:jc w:val="both"/>
        <w:rPr>
          <w:rFonts w:ascii="Calibri" w:hAnsi="Calibri"/>
          <w:sz w:val="22"/>
          <w:szCs w:val="22"/>
        </w:rPr>
      </w:pPr>
      <w:r>
        <w:rPr>
          <w:rFonts w:ascii="Calibri" w:hAnsi="Calibri"/>
          <w:sz w:val="22"/>
          <w:szCs w:val="22"/>
        </w:rPr>
        <w:t xml:space="preserve">Zhotovitel řádně převzal staveniště, avšak dle názoru Objednatele nezapočal provádět dílo ve sjednaném termínu, tj. nejpozději 15.04.2022. Ke skutečnému zahájení stavebních prací však došlo až 20.04.2022. Přičemž již 22.04.2022 se Zhotovitel pokusil odstoupit od Smlouvy o dílo, a to z důvodu údajně neočekávaných a nepředpokládatelných zvýšených nákladů na pohonné hmoty způsobených výjimečnou situací na Ukrajině. </w:t>
      </w:r>
    </w:p>
    <w:p>
      <w:pPr>
        <w:pStyle w:val="Odstavecseseznamem"/>
        <w:ind w:left="567"/>
        <w:jc w:val="both"/>
        <w:rPr>
          <w:rFonts w:ascii="Calibri" w:hAnsi="Calibri"/>
          <w:sz w:val="22"/>
          <w:szCs w:val="22"/>
        </w:rPr>
      </w:pPr>
    </w:p>
    <w:p>
      <w:pPr>
        <w:pStyle w:val="Odstavecseseznamem"/>
        <w:numPr>
          <w:ilvl w:val="0"/>
          <w:numId w:val="3"/>
        </w:numPr>
        <w:jc w:val="both"/>
        <w:rPr>
          <w:rFonts w:ascii="Calibri" w:hAnsi="Calibri"/>
          <w:sz w:val="22"/>
          <w:szCs w:val="22"/>
        </w:rPr>
      </w:pPr>
      <w:r>
        <w:rPr>
          <w:rFonts w:ascii="Calibri" w:hAnsi="Calibri"/>
          <w:sz w:val="22"/>
          <w:szCs w:val="22"/>
        </w:rPr>
        <w:t>Dne 06.05.2022 doručil Objednatel Zhotoviteli vyjádření k odstoupení od Smlouvy o dílo, ve kterém Zhotovitele informoval o tom, že považuje odstoupení od Smlouvy o dílo za neplatné, jelikož Zhotovitel nenaplnil zákonné ani smluvní důvody k odstoupení. Dále Objednatel upozornil Zhotovitele na fakt, že nepokračováním s prováděním díla porušuje Smlouvu o dílo a vyzval Zhotovitele k bezodkladnému pokračování v zahájených stavebních pracích. Zhotovitel však nadále odmítl dílo dle Smlouvy o dílo plnit.</w:t>
      </w:r>
    </w:p>
    <w:p>
      <w:pPr>
        <w:pStyle w:val="Odstavecseseznamem"/>
        <w:rPr>
          <w:rFonts w:ascii="Calibri" w:hAnsi="Calibri"/>
          <w:sz w:val="22"/>
          <w:szCs w:val="22"/>
        </w:rPr>
      </w:pPr>
    </w:p>
    <w:p>
      <w:pPr>
        <w:pStyle w:val="Odstavecseseznamem"/>
        <w:numPr>
          <w:ilvl w:val="0"/>
          <w:numId w:val="3"/>
        </w:numPr>
        <w:jc w:val="both"/>
        <w:rPr>
          <w:rFonts w:ascii="Calibri" w:hAnsi="Calibri"/>
          <w:sz w:val="22"/>
          <w:szCs w:val="22"/>
        </w:rPr>
      </w:pPr>
      <w:r>
        <w:rPr>
          <w:rFonts w:ascii="Calibri" w:hAnsi="Calibri"/>
          <w:sz w:val="22"/>
          <w:szCs w:val="22"/>
        </w:rPr>
        <w:t>Objednatel tak dne 26.05.2022 odstoupil od Smlouvy o dílo. Právo na odstoupení od Smlouvy o dílo mělo vzniknout Objednateli tím, že Zhotovitel nepostupoval při provádění díla v souladu s harmonogramem dle odst. 47 Smlouvy o dílo a přerušil provádění stavebních prací bez pokynu Objednatele, a to z důvodů, které leží zjevně na straně Zhotovitele.</w:t>
      </w:r>
    </w:p>
    <w:p>
      <w:pPr>
        <w:jc w:val="both"/>
        <w:rPr>
          <w:rFonts w:ascii="Calibri" w:hAnsi="Calibri"/>
          <w:sz w:val="22"/>
          <w:szCs w:val="22"/>
        </w:rPr>
      </w:pPr>
    </w:p>
    <w:p>
      <w:pPr>
        <w:pStyle w:val="Odstavecseseznamem"/>
        <w:numPr>
          <w:ilvl w:val="0"/>
          <w:numId w:val="3"/>
        </w:numPr>
        <w:jc w:val="both"/>
        <w:rPr>
          <w:rFonts w:ascii="Calibri" w:hAnsi="Calibri"/>
          <w:sz w:val="22"/>
          <w:szCs w:val="22"/>
        </w:rPr>
      </w:pPr>
      <w:r>
        <w:rPr>
          <w:rFonts w:ascii="Calibri" w:hAnsi="Calibri"/>
          <w:sz w:val="22"/>
          <w:szCs w:val="22"/>
        </w:rPr>
        <w:t>V důsledku údajných porušení smluvních povinností Zhotovitelem byl Objednatel nucen od Smlouvy o dílo odstoupit a zahájit dne 08.06.2022 nové zadávací řízení.</w:t>
      </w:r>
      <w:r>
        <w:rPr>
          <w:rFonts w:ascii="Calibri" w:hAnsi="Calibri"/>
          <w:color w:val="FF0000"/>
          <w:sz w:val="22"/>
          <w:szCs w:val="22"/>
        </w:rPr>
        <w:t xml:space="preserve"> </w:t>
      </w:r>
      <w:r>
        <w:rPr>
          <w:rFonts w:ascii="Calibri" w:hAnsi="Calibri"/>
          <w:sz w:val="22"/>
          <w:szCs w:val="22"/>
        </w:rPr>
        <w:t>Na základě něj byla dne 20.07.2022 uzavřena smlouva o dílo s novým dodavatelem. Cena díla byla nově dle nabídky nového vybraného dodavatele stanovena na 6.348.100,00 Kč bez DPH.</w:t>
      </w:r>
    </w:p>
    <w:p>
      <w:pPr>
        <w:jc w:val="both"/>
        <w:rPr>
          <w:rFonts w:ascii="Calibri" w:hAnsi="Calibri"/>
          <w:sz w:val="22"/>
          <w:szCs w:val="22"/>
        </w:rPr>
      </w:pPr>
    </w:p>
    <w:p>
      <w:pPr>
        <w:pStyle w:val="Odstavecseseznamem"/>
        <w:numPr>
          <w:ilvl w:val="0"/>
          <w:numId w:val="3"/>
        </w:numPr>
        <w:jc w:val="both"/>
        <w:rPr>
          <w:rFonts w:ascii="Calibri" w:hAnsi="Calibri"/>
          <w:sz w:val="22"/>
          <w:szCs w:val="22"/>
        </w:rPr>
      </w:pPr>
      <w:r>
        <w:rPr>
          <w:rFonts w:ascii="Calibri" w:hAnsi="Calibri"/>
          <w:sz w:val="22"/>
          <w:szCs w:val="22"/>
        </w:rPr>
        <w:t>Zhotovitel měl v důsledku porušení svých povinností ze Smlouvy o dílo způsobit Objednateli škodu ve výši 1.183.160,45 Kč bez DPH (dále jako „</w:t>
      </w:r>
      <w:r>
        <w:rPr>
          <w:rFonts w:ascii="Calibri" w:hAnsi="Calibri"/>
          <w:b/>
          <w:bCs/>
          <w:i/>
          <w:iCs/>
          <w:sz w:val="22"/>
          <w:szCs w:val="22"/>
        </w:rPr>
        <w:t xml:space="preserve">Sporná pohledávka“). </w:t>
      </w:r>
      <w:r>
        <w:rPr>
          <w:rFonts w:ascii="Calibri" w:hAnsi="Calibri"/>
          <w:sz w:val="22"/>
          <w:szCs w:val="22"/>
        </w:rPr>
        <w:t xml:space="preserve">Sporná pohledávka představuje výši rozdílu mezi cenou díla sjednanou ve Smlouvě o dílo se Zhotovitelem a cenou díla sjednanou ve smlouvě o dílo s nově vybraným dodavatelem poníženou o hodnotu jednoho stavebního objektu, který byl v novém zadávacím řízení zařazen navíc oproti zadávacímu řízení, na základě, kterého uzavřel Smlouvu o dílo Zhotovitel. Hodnotu tohoto stavebného objektu proto Objednatel nezapočítává do částky, kterou požaduje po Zhotoviteli jako náhradu škody. </w:t>
      </w:r>
    </w:p>
    <w:p>
      <w:pPr>
        <w:pStyle w:val="Odstavecseseznamem"/>
        <w:rPr>
          <w:rFonts w:ascii="Calibri" w:hAnsi="Calibri"/>
          <w:sz w:val="22"/>
          <w:szCs w:val="22"/>
        </w:rPr>
      </w:pPr>
    </w:p>
    <w:p>
      <w:pPr>
        <w:pStyle w:val="Odstavecseseznamem"/>
        <w:numPr>
          <w:ilvl w:val="0"/>
          <w:numId w:val="3"/>
        </w:numPr>
        <w:jc w:val="both"/>
        <w:rPr>
          <w:rFonts w:ascii="Calibri" w:hAnsi="Calibri"/>
          <w:sz w:val="22"/>
          <w:szCs w:val="22"/>
        </w:rPr>
      </w:pPr>
      <w:r>
        <w:rPr>
          <w:rFonts w:ascii="Calibri" w:hAnsi="Calibri"/>
          <w:sz w:val="22"/>
          <w:szCs w:val="22"/>
        </w:rPr>
        <w:t>Objednatel vyzval Zhotovitele k úhradě náhrady škody předžalobní výzvou ze dne 05.10.2023. Zhotovitel v odpovědi ze dne 17.10.2023 nárok Objednatele zcela odmítl. Objednatel proto Zhotoviteli přípisem ze dne 07.12.2023 sdělil, že je připraven podat žalobu k místně příslušnému soudu a opětovně vyzval Zhotovitele k úhradě Sporné pohledávky. Objednatel zároveň s očekáváním náročného a nákladného soudního sporu připustil možnost jednání o mimosoudním vyrovnání Sporné pohledávky a vyzval Zhotovitele k případnému předložení relevantní nabídky. Zhotovitel v reakci ze dne 19.12.2023 nárok Objednatele opětovně odmítl, přesto však připustil možnost mimosoudního vyrovnání, a to ve výši 168.439,09 Kč, představující rozdíl mezi nabídkou Zhotovitele a nabídkou druhého účastníka v pořadí v původním zadávacím řízení.  Objednatel v odpovědi ze dne 08.01.2024 sdělil, že z jeho pohledu nemá smysl jednat o částce nižší, než je polovina původně vzneseného nároku, tedy 591.580,00 Kč.</w:t>
      </w:r>
    </w:p>
    <w:p>
      <w:pPr>
        <w:pStyle w:val="Odstavecseseznamem"/>
        <w:rPr>
          <w:rFonts w:ascii="Calibri" w:hAnsi="Calibri"/>
          <w:sz w:val="22"/>
          <w:szCs w:val="22"/>
        </w:rPr>
      </w:pPr>
    </w:p>
    <w:p>
      <w:pPr>
        <w:pStyle w:val="Odstavecseseznamem"/>
        <w:numPr>
          <w:ilvl w:val="0"/>
          <w:numId w:val="3"/>
        </w:numPr>
        <w:jc w:val="both"/>
        <w:rPr>
          <w:rFonts w:ascii="Calibri" w:hAnsi="Calibri"/>
          <w:sz w:val="22"/>
          <w:szCs w:val="22"/>
        </w:rPr>
      </w:pPr>
      <w:r>
        <w:rPr>
          <w:rFonts w:ascii="Calibri" w:hAnsi="Calibri"/>
          <w:sz w:val="22"/>
          <w:szCs w:val="22"/>
        </w:rPr>
        <w:t xml:space="preserve">Jelikož Zhotovitel dosud nic neuhradil, zůstává Sporná pohledávka v plné výši mezi Objednatelem a Zhotovitelem nadále spornou. </w:t>
      </w:r>
    </w:p>
    <w:p>
      <w:pPr>
        <w:jc w:val="both"/>
        <w:rPr>
          <w:rFonts w:ascii="Calibri" w:hAnsi="Calibri"/>
          <w:sz w:val="22"/>
          <w:szCs w:val="22"/>
        </w:rPr>
      </w:pPr>
    </w:p>
    <w:p>
      <w:pPr>
        <w:pStyle w:val="Odstavecseseznamem"/>
        <w:numPr>
          <w:ilvl w:val="0"/>
          <w:numId w:val="3"/>
        </w:numPr>
        <w:jc w:val="both"/>
        <w:rPr>
          <w:rFonts w:ascii="Calibri" w:hAnsi="Calibri"/>
          <w:sz w:val="22"/>
          <w:szCs w:val="22"/>
        </w:rPr>
      </w:pPr>
      <w:r>
        <w:rPr>
          <w:rFonts w:ascii="Calibri" w:hAnsi="Calibri"/>
          <w:sz w:val="22"/>
          <w:szCs w:val="22"/>
        </w:rPr>
        <w:lastRenderedPageBreak/>
        <w:t>S ohledem na očekávanou náročnost soudního sporu a snahu o minimalizaci souvisejících nákladů, a dále především v zájmu urovnání vzniklých sporů, se Strany dohodly na mimosoudní úpravě sporných práv a povinností, které mezi nimi v souvislosti se Spornou pohledávkou existují, a za tímto účelem uzavírají tuto Dohodu.</w:t>
      </w:r>
    </w:p>
    <w:p>
      <w:pPr>
        <w:widowControl w:val="0"/>
        <w:tabs>
          <w:tab w:val="left" w:pos="2835"/>
        </w:tabs>
        <w:ind w:left="567"/>
        <w:contextualSpacing/>
        <w:jc w:val="both"/>
      </w:pPr>
    </w:p>
    <w:p>
      <w:pPr>
        <w:pStyle w:val="Nadpis1"/>
        <w:rPr>
          <w:rFonts w:asciiTheme="minorHAnsi" w:hAnsiTheme="minorHAnsi"/>
          <w:szCs w:val="22"/>
        </w:rPr>
      </w:pPr>
      <w:r>
        <w:rPr>
          <w:rFonts w:asciiTheme="minorHAnsi" w:hAnsiTheme="minorHAnsi"/>
          <w:szCs w:val="22"/>
        </w:rPr>
        <w:t>PŘEDMĚT DOHODY</w:t>
      </w:r>
    </w:p>
    <w:p>
      <w:pPr>
        <w:ind w:left="567"/>
        <w:rPr>
          <w:rFonts w:ascii="Calibri" w:hAnsi="Calibri"/>
          <w:sz w:val="22"/>
          <w:szCs w:val="22"/>
          <w:lang w:eastAsia="ar-SA"/>
        </w:rPr>
      </w:pPr>
    </w:p>
    <w:p>
      <w:pPr>
        <w:pStyle w:val="Odstavecseseznamem"/>
        <w:numPr>
          <w:ilvl w:val="0"/>
          <w:numId w:val="3"/>
        </w:numPr>
        <w:jc w:val="both"/>
      </w:pPr>
      <w:bookmarkStart w:id="1" w:name="_Ref160029159"/>
      <w:r>
        <w:rPr>
          <w:rFonts w:ascii="Calibri" w:hAnsi="Calibri"/>
          <w:color w:val="000000"/>
          <w:sz w:val="22"/>
          <w:szCs w:val="22"/>
        </w:rPr>
        <w:t xml:space="preserve">Strany se dohodly, že Zhotovitel uhradí Objednateli ½ Sporné pohledávky, tj. </w:t>
      </w:r>
      <w:proofErr w:type="gramStart"/>
      <w:r>
        <w:rPr>
          <w:rFonts w:ascii="Calibri" w:hAnsi="Calibri"/>
          <w:color w:val="000000"/>
          <w:sz w:val="22"/>
          <w:szCs w:val="22"/>
        </w:rPr>
        <w:t>591.580,-</w:t>
      </w:r>
      <w:proofErr w:type="gramEnd"/>
      <w:r>
        <w:rPr>
          <w:rFonts w:ascii="Calibri" w:hAnsi="Calibri"/>
          <w:color w:val="000000"/>
          <w:sz w:val="22"/>
          <w:szCs w:val="22"/>
        </w:rPr>
        <w:t> Kč (dále jako „</w:t>
      </w:r>
      <w:r>
        <w:rPr>
          <w:rFonts w:ascii="Calibri" w:hAnsi="Calibri"/>
          <w:b/>
          <w:bCs/>
          <w:i/>
          <w:iCs/>
          <w:color w:val="000000"/>
          <w:sz w:val="22"/>
          <w:szCs w:val="22"/>
        </w:rPr>
        <w:t>Pohledávka</w:t>
      </w:r>
      <w:r>
        <w:rPr>
          <w:rFonts w:ascii="Calibri" w:hAnsi="Calibri"/>
          <w:color w:val="000000"/>
          <w:sz w:val="22"/>
          <w:szCs w:val="22"/>
        </w:rPr>
        <w:t>“), a to v 6 splátkách.</w:t>
      </w:r>
      <w:bookmarkEnd w:id="1"/>
    </w:p>
    <w:p>
      <w:pPr>
        <w:pStyle w:val="Odstavecseseznamem"/>
        <w:ind w:left="567"/>
        <w:jc w:val="both"/>
      </w:pPr>
    </w:p>
    <w:p>
      <w:pPr>
        <w:pStyle w:val="Odstavecseseznamem"/>
        <w:numPr>
          <w:ilvl w:val="0"/>
          <w:numId w:val="3"/>
        </w:numPr>
        <w:jc w:val="both"/>
      </w:pPr>
      <w:r>
        <w:rPr>
          <w:rFonts w:ascii="Calibri" w:hAnsi="Calibri"/>
          <w:color w:val="000000"/>
          <w:sz w:val="22"/>
          <w:szCs w:val="22"/>
        </w:rPr>
        <w:t>Jednotlivé splátky jsou splatné vždy k poslednímu dni daného měsíce dle následujícího splátkového kalendáře:</w:t>
      </w:r>
    </w:p>
    <w:p>
      <w:pPr>
        <w:pStyle w:val="SML111"/>
        <w:numPr>
          <w:ilvl w:val="1"/>
          <w:numId w:val="3"/>
        </w:numPr>
        <w:rPr>
          <w:rFonts w:asciiTheme="minorHAnsi" w:hAnsiTheme="minorHAnsi" w:cstheme="minorHAnsi"/>
        </w:rPr>
      </w:pPr>
      <w:r>
        <w:rPr>
          <w:rFonts w:asciiTheme="minorHAnsi" w:hAnsiTheme="minorHAnsi" w:cstheme="minorHAnsi"/>
        </w:rPr>
        <w:t xml:space="preserve">splátka ve výši </w:t>
      </w:r>
      <w:proofErr w:type="gramStart"/>
      <w:r>
        <w:rPr>
          <w:rFonts w:asciiTheme="minorHAnsi" w:hAnsiTheme="minorHAnsi" w:cstheme="minorHAnsi"/>
        </w:rPr>
        <w:t>100.000,-</w:t>
      </w:r>
      <w:proofErr w:type="gramEnd"/>
      <w:r>
        <w:rPr>
          <w:rFonts w:asciiTheme="minorHAnsi" w:hAnsiTheme="minorHAnsi" w:cstheme="minorHAnsi"/>
        </w:rPr>
        <w:t xml:space="preserve"> Kč do 31.03.2024,</w:t>
      </w:r>
    </w:p>
    <w:p>
      <w:pPr>
        <w:pStyle w:val="SML111"/>
        <w:numPr>
          <w:ilvl w:val="1"/>
          <w:numId w:val="3"/>
        </w:numPr>
        <w:rPr>
          <w:rFonts w:asciiTheme="minorHAnsi" w:hAnsiTheme="minorHAnsi" w:cstheme="minorHAnsi"/>
        </w:rPr>
      </w:pPr>
      <w:r>
        <w:t xml:space="preserve">splátka ve výši </w:t>
      </w:r>
      <w:proofErr w:type="gramStart"/>
      <w:r>
        <w:t>100.000,-</w:t>
      </w:r>
      <w:proofErr w:type="gramEnd"/>
      <w:r>
        <w:t xml:space="preserve"> Kč do 30.04.2024,</w:t>
      </w:r>
    </w:p>
    <w:p>
      <w:pPr>
        <w:pStyle w:val="SML111"/>
        <w:numPr>
          <w:ilvl w:val="1"/>
          <w:numId w:val="3"/>
        </w:numPr>
        <w:rPr>
          <w:rFonts w:asciiTheme="minorHAnsi" w:hAnsiTheme="minorHAnsi" w:cstheme="minorHAnsi"/>
        </w:rPr>
      </w:pPr>
      <w:r>
        <w:t xml:space="preserve">splátka ve výši </w:t>
      </w:r>
      <w:proofErr w:type="gramStart"/>
      <w:r>
        <w:t>100.000,-</w:t>
      </w:r>
      <w:proofErr w:type="gramEnd"/>
      <w:r>
        <w:t xml:space="preserve"> Kč do 31.05.2024,</w:t>
      </w:r>
    </w:p>
    <w:p>
      <w:pPr>
        <w:pStyle w:val="SML111"/>
        <w:numPr>
          <w:ilvl w:val="1"/>
          <w:numId w:val="3"/>
        </w:numPr>
        <w:rPr>
          <w:rFonts w:asciiTheme="minorHAnsi" w:hAnsiTheme="minorHAnsi" w:cstheme="minorHAnsi"/>
        </w:rPr>
      </w:pPr>
      <w:r>
        <w:t xml:space="preserve">splátka ve výši </w:t>
      </w:r>
      <w:proofErr w:type="gramStart"/>
      <w:r>
        <w:t>100.000,-</w:t>
      </w:r>
      <w:proofErr w:type="gramEnd"/>
      <w:r>
        <w:t xml:space="preserve"> Kč do 30.06.2024,</w:t>
      </w:r>
    </w:p>
    <w:p>
      <w:pPr>
        <w:pStyle w:val="SML111"/>
        <w:numPr>
          <w:ilvl w:val="1"/>
          <w:numId w:val="3"/>
        </w:numPr>
        <w:rPr>
          <w:rFonts w:asciiTheme="minorHAnsi" w:hAnsiTheme="minorHAnsi" w:cstheme="minorHAnsi"/>
        </w:rPr>
      </w:pPr>
      <w:r>
        <w:t xml:space="preserve">splátka ve výši </w:t>
      </w:r>
      <w:proofErr w:type="gramStart"/>
      <w:r>
        <w:t>100.000,-</w:t>
      </w:r>
      <w:proofErr w:type="gramEnd"/>
      <w:r>
        <w:t xml:space="preserve"> Kč do 31.07.2024,</w:t>
      </w:r>
    </w:p>
    <w:p>
      <w:pPr>
        <w:pStyle w:val="SML111"/>
        <w:numPr>
          <w:ilvl w:val="1"/>
          <w:numId w:val="3"/>
        </w:numPr>
        <w:rPr>
          <w:rFonts w:asciiTheme="minorHAnsi" w:hAnsiTheme="minorHAnsi" w:cstheme="minorHAnsi"/>
        </w:rPr>
      </w:pPr>
      <w:r>
        <w:t xml:space="preserve">splátka ve výši </w:t>
      </w:r>
      <w:proofErr w:type="gramStart"/>
      <w:r>
        <w:t>91.580,-</w:t>
      </w:r>
      <w:proofErr w:type="gramEnd"/>
      <w:r>
        <w:t xml:space="preserve"> Kč do 31.08.2024.</w:t>
      </w:r>
    </w:p>
    <w:p>
      <w:pPr>
        <w:pStyle w:val="Odstavecseseznamem"/>
        <w:numPr>
          <w:ilvl w:val="0"/>
          <w:numId w:val="3"/>
        </w:numPr>
        <w:jc w:val="both"/>
      </w:pPr>
      <w:r>
        <w:rPr>
          <w:rFonts w:ascii="Calibri" w:hAnsi="Calibri"/>
          <w:color w:val="000000"/>
          <w:sz w:val="22"/>
          <w:szCs w:val="22"/>
        </w:rPr>
        <w:t>Splátky budou hrazeny bezhotovostně, a to na v záhlaví nadepsaný účet Objednatele s variabilním symbolem 2039.</w:t>
      </w:r>
    </w:p>
    <w:p>
      <w:pPr>
        <w:pStyle w:val="Odstavecseseznamem"/>
        <w:ind w:left="567"/>
        <w:jc w:val="both"/>
      </w:pPr>
    </w:p>
    <w:p>
      <w:pPr>
        <w:pStyle w:val="Odstavecseseznamem"/>
        <w:numPr>
          <w:ilvl w:val="0"/>
          <w:numId w:val="3"/>
        </w:numPr>
        <w:jc w:val="both"/>
      </w:pPr>
      <w:r>
        <w:rPr>
          <w:rFonts w:ascii="Calibri" w:hAnsi="Calibri"/>
          <w:color w:val="000000"/>
          <w:sz w:val="22"/>
          <w:szCs w:val="22"/>
        </w:rPr>
        <w:t>Za den úhrady splátky se považuje den, kdy bude platba připsána na účet Objednatele.</w:t>
      </w:r>
    </w:p>
    <w:p>
      <w:pPr>
        <w:pStyle w:val="Odstavecseseznamem"/>
      </w:pPr>
    </w:p>
    <w:p>
      <w:pPr>
        <w:pStyle w:val="Odstavecseseznamem"/>
        <w:numPr>
          <w:ilvl w:val="0"/>
          <w:numId w:val="3"/>
        </w:numPr>
        <w:jc w:val="both"/>
        <w:rPr>
          <w:rFonts w:asciiTheme="minorHAnsi" w:hAnsiTheme="minorHAnsi" w:cstheme="minorHAnsi"/>
        </w:rPr>
      </w:pPr>
      <w:r>
        <w:rPr>
          <w:rFonts w:asciiTheme="minorHAnsi" w:hAnsiTheme="minorHAnsi" w:cstheme="minorHAnsi"/>
          <w:sz w:val="22"/>
          <w:szCs w:val="22"/>
        </w:rPr>
        <w:t>Včasným splněním Pohledávky v plné výši Sporná pohledávka v celém rozsahu zaniká.</w:t>
      </w:r>
    </w:p>
    <w:p>
      <w:pPr>
        <w:pStyle w:val="Odstavecseseznamem"/>
        <w:ind w:left="567"/>
        <w:jc w:val="both"/>
      </w:pPr>
    </w:p>
    <w:p>
      <w:pPr>
        <w:pStyle w:val="Nadpis1"/>
      </w:pPr>
      <w:r>
        <w:t>PRÁVA A POVINNOSTI STRAN</w:t>
      </w:r>
    </w:p>
    <w:p>
      <w:pPr>
        <w:jc w:val="both"/>
        <w:rPr>
          <w:rFonts w:ascii="Calibri" w:hAnsi="Calibri" w:cs="Arial"/>
          <w:sz w:val="22"/>
          <w:szCs w:val="22"/>
          <w:shd w:val="clear" w:color="auto" w:fill="FFFFFF"/>
          <w:lang w:eastAsia="ar-SA"/>
        </w:rPr>
      </w:pPr>
    </w:p>
    <w:p>
      <w:pPr>
        <w:pStyle w:val="Odstavecseseznamem"/>
        <w:numPr>
          <w:ilvl w:val="0"/>
          <w:numId w:val="3"/>
        </w:numPr>
        <w:jc w:val="both"/>
        <w:rPr>
          <w:rFonts w:ascii="Calibri" w:hAnsi="Calibri" w:cs="Arial"/>
          <w:sz w:val="22"/>
          <w:szCs w:val="22"/>
          <w:shd w:val="clear" w:color="auto" w:fill="FFFFFF"/>
          <w:lang w:eastAsia="ar-SA"/>
        </w:rPr>
      </w:pPr>
      <w:r>
        <w:rPr>
          <w:rFonts w:ascii="Calibri" w:hAnsi="Calibri" w:cs="Arial"/>
          <w:sz w:val="22"/>
          <w:szCs w:val="22"/>
          <w:shd w:val="clear" w:color="auto" w:fill="FFFFFF"/>
          <w:lang w:eastAsia="ar-SA"/>
        </w:rPr>
        <w:t>Zhotovitel je oprávněn v průběhu splátkového kalendáře splatit celou zbývající část Pohledávky najednou.</w:t>
      </w:r>
    </w:p>
    <w:p>
      <w:pPr>
        <w:jc w:val="both"/>
        <w:rPr>
          <w:rFonts w:ascii="Calibri" w:hAnsi="Calibri" w:cs="Arial"/>
          <w:sz w:val="22"/>
          <w:szCs w:val="22"/>
          <w:shd w:val="clear" w:color="auto" w:fill="FFFFFF"/>
          <w:lang w:eastAsia="ar-SA"/>
        </w:rPr>
      </w:pPr>
    </w:p>
    <w:p>
      <w:pPr>
        <w:pStyle w:val="Odstavecseseznamem"/>
        <w:numPr>
          <w:ilvl w:val="0"/>
          <w:numId w:val="3"/>
        </w:numPr>
        <w:contextualSpacing w:val="0"/>
        <w:jc w:val="both"/>
        <w:rPr>
          <w:rFonts w:ascii="Calibri" w:hAnsi="Calibri" w:cs="Arial"/>
          <w:sz w:val="22"/>
          <w:szCs w:val="22"/>
          <w:shd w:val="clear" w:color="auto" w:fill="FFFFFF"/>
          <w:lang w:eastAsia="ar-SA"/>
        </w:rPr>
      </w:pPr>
      <w:bookmarkStart w:id="2" w:name="_Ref158128149"/>
      <w:bookmarkStart w:id="3" w:name="_Ref157176648"/>
      <w:bookmarkStart w:id="4" w:name="_Ref157086087"/>
      <w:r>
        <w:rPr>
          <w:rFonts w:ascii="Calibri" w:hAnsi="Calibri" w:cs="Arial"/>
          <w:sz w:val="22"/>
          <w:szCs w:val="22"/>
          <w:shd w:val="clear" w:color="auto" w:fill="FFFFFF"/>
          <w:lang w:eastAsia="ar-SA"/>
        </w:rPr>
        <w:t xml:space="preserve">V případě prodlení s úhradou kterékoliv splátky je Zhotovitel povinen uhradit Objednateli smluvní pokutu ve výši </w:t>
      </w:r>
      <w:proofErr w:type="gramStart"/>
      <w:r>
        <w:rPr>
          <w:rFonts w:ascii="Calibri" w:hAnsi="Calibri" w:cs="Arial"/>
          <w:sz w:val="22"/>
          <w:szCs w:val="22"/>
          <w:shd w:val="clear" w:color="auto" w:fill="FFFFFF"/>
          <w:lang w:eastAsia="ar-SA"/>
        </w:rPr>
        <w:t>1.000,-</w:t>
      </w:r>
      <w:proofErr w:type="gramEnd"/>
      <w:r>
        <w:rPr>
          <w:rFonts w:ascii="Calibri" w:hAnsi="Calibri" w:cs="Arial"/>
          <w:sz w:val="22"/>
          <w:szCs w:val="22"/>
          <w:shd w:val="clear" w:color="auto" w:fill="FFFFFF"/>
          <w:lang w:eastAsia="ar-SA"/>
        </w:rPr>
        <w:t xml:space="preserve"> Kč, a to za každý započatý den prodlení.</w:t>
      </w:r>
      <w:bookmarkEnd w:id="2"/>
    </w:p>
    <w:p>
      <w:pPr>
        <w:pStyle w:val="Odstavecseseznamem"/>
        <w:rPr>
          <w:rFonts w:ascii="Calibri" w:hAnsi="Calibri" w:cs="Arial"/>
          <w:sz w:val="22"/>
          <w:szCs w:val="22"/>
          <w:shd w:val="clear" w:color="auto" w:fill="FFFFFF"/>
          <w:lang w:eastAsia="ar-SA"/>
        </w:rPr>
      </w:pPr>
    </w:p>
    <w:p>
      <w:pPr>
        <w:pStyle w:val="Odstavecseseznamem"/>
        <w:numPr>
          <w:ilvl w:val="0"/>
          <w:numId w:val="3"/>
        </w:numPr>
        <w:contextualSpacing w:val="0"/>
        <w:jc w:val="both"/>
        <w:rPr>
          <w:rFonts w:ascii="Calibri" w:hAnsi="Calibri" w:cs="Arial"/>
          <w:sz w:val="22"/>
          <w:szCs w:val="22"/>
          <w:shd w:val="clear" w:color="auto" w:fill="FFFFFF"/>
          <w:lang w:eastAsia="ar-SA"/>
        </w:rPr>
      </w:pPr>
      <w:bookmarkStart w:id="5" w:name="_Ref160017998"/>
      <w:r>
        <w:rPr>
          <w:rFonts w:ascii="Calibri" w:hAnsi="Calibri" w:cs="Arial"/>
          <w:sz w:val="22"/>
          <w:szCs w:val="22"/>
          <w:shd w:val="clear" w:color="auto" w:fill="FFFFFF"/>
          <w:lang w:eastAsia="ar-SA"/>
        </w:rPr>
        <w:t>V případě podstatného porušení Dohody ze strany Zhotovitele má Objednatel právo odstoupit od této Dohody. Podstatným porušením Dohody ze strany Zhotovitele se rozumí zejména</w:t>
      </w:r>
      <w:bookmarkEnd w:id="3"/>
      <w:r>
        <w:rPr>
          <w:rFonts w:ascii="Calibri" w:hAnsi="Calibri" w:cs="Arial"/>
          <w:sz w:val="22"/>
          <w:szCs w:val="22"/>
          <w:shd w:val="clear" w:color="auto" w:fill="FFFFFF"/>
          <w:lang w:eastAsia="ar-SA"/>
        </w:rPr>
        <w:t> </w:t>
      </w:r>
      <w:bookmarkStart w:id="6" w:name="_Ref158126305"/>
      <w:r>
        <w:rPr>
          <w:rFonts w:ascii="Calibri" w:hAnsi="Calibri" w:cs="Arial"/>
          <w:sz w:val="22"/>
          <w:szCs w:val="22"/>
          <w:shd w:val="clear" w:color="auto" w:fill="FFFFFF"/>
          <w:lang w:eastAsia="ar-SA"/>
        </w:rPr>
        <w:t>prodlení Zhotovitele se zaplacením kterékoli splátky delší než 15 dnů od data splatnosti.</w:t>
      </w:r>
      <w:bookmarkEnd w:id="5"/>
      <w:bookmarkEnd w:id="6"/>
    </w:p>
    <w:p>
      <w:pPr>
        <w:pStyle w:val="Odstavecseseznamem"/>
        <w:ind w:left="567"/>
        <w:contextualSpacing w:val="0"/>
        <w:jc w:val="both"/>
        <w:rPr>
          <w:rFonts w:ascii="Calibri" w:hAnsi="Calibri" w:cs="Arial"/>
          <w:sz w:val="22"/>
          <w:szCs w:val="22"/>
          <w:shd w:val="clear" w:color="auto" w:fill="FFFFFF"/>
          <w:lang w:eastAsia="ar-SA"/>
        </w:rPr>
      </w:pPr>
    </w:p>
    <w:p>
      <w:pPr>
        <w:pStyle w:val="Odstavecseseznamem"/>
        <w:numPr>
          <w:ilvl w:val="0"/>
          <w:numId w:val="3"/>
        </w:numPr>
        <w:jc w:val="both"/>
        <w:rPr>
          <w:rFonts w:ascii="Calibri" w:hAnsi="Calibri" w:cs="Arial"/>
          <w:sz w:val="22"/>
          <w:szCs w:val="22"/>
          <w:shd w:val="clear" w:color="auto" w:fill="FFFFFF"/>
          <w:lang w:eastAsia="ar-SA"/>
        </w:rPr>
      </w:pPr>
      <w:r>
        <w:rPr>
          <w:rFonts w:ascii="Calibri" w:hAnsi="Calibri" w:cs="Arial"/>
          <w:sz w:val="22"/>
          <w:szCs w:val="22"/>
          <w:shd w:val="clear" w:color="auto" w:fill="FFFFFF"/>
          <w:lang w:eastAsia="ar-SA"/>
        </w:rPr>
        <w:t>Odstoupení od Dohody musí být provedeno Objednatelem písemně. Zrušení závazků z Dohody je účinné doručením písemného oznámení o odstoupení od Dohody druhé Straně.</w:t>
      </w:r>
    </w:p>
    <w:bookmarkEnd w:id="4"/>
    <w:p>
      <w:pPr>
        <w:pStyle w:val="Odstavecseseznamem"/>
        <w:ind w:left="567"/>
        <w:jc w:val="both"/>
        <w:rPr>
          <w:rFonts w:ascii="Calibri" w:hAnsi="Calibri" w:cs="Arial"/>
          <w:sz w:val="22"/>
          <w:szCs w:val="22"/>
          <w:shd w:val="clear" w:color="auto" w:fill="FFFFFF"/>
          <w:lang w:eastAsia="ar-SA"/>
        </w:rPr>
      </w:pPr>
    </w:p>
    <w:p>
      <w:pPr>
        <w:pStyle w:val="Odstavecseseznamem"/>
        <w:numPr>
          <w:ilvl w:val="0"/>
          <w:numId w:val="3"/>
        </w:numPr>
        <w:jc w:val="both"/>
        <w:rPr>
          <w:rFonts w:ascii="Calibri" w:hAnsi="Calibri" w:cs="Arial"/>
          <w:sz w:val="22"/>
          <w:szCs w:val="22"/>
          <w:shd w:val="clear" w:color="auto" w:fill="FFFFFF"/>
          <w:lang w:eastAsia="ar-SA"/>
        </w:rPr>
      </w:pPr>
      <w:r>
        <w:rPr>
          <w:rFonts w:ascii="Calibri" w:hAnsi="Calibri" w:cs="Arial"/>
          <w:sz w:val="22"/>
          <w:szCs w:val="22"/>
          <w:shd w:val="clear" w:color="auto" w:fill="FFFFFF"/>
          <w:lang w:eastAsia="ar-SA"/>
        </w:rPr>
        <w:t xml:space="preserve">Zhotovitel bere na vědomí, že v případě odstoupení od Dohody ze strany Objednatele dle odst. </w:t>
      </w:r>
      <w:r>
        <w:rPr>
          <w:rFonts w:ascii="Calibri" w:hAnsi="Calibri" w:cs="Arial"/>
          <w:sz w:val="22"/>
          <w:szCs w:val="22"/>
          <w:shd w:val="clear" w:color="auto" w:fill="FFFFFF"/>
          <w:lang w:eastAsia="ar-SA"/>
        </w:rPr>
        <w:fldChar w:fldCharType="begin"/>
      </w:r>
      <w:r>
        <w:rPr>
          <w:rFonts w:ascii="Calibri" w:hAnsi="Calibri" w:cs="Arial"/>
          <w:sz w:val="22"/>
          <w:szCs w:val="22"/>
          <w:shd w:val="clear" w:color="auto" w:fill="FFFFFF"/>
          <w:lang w:eastAsia="ar-SA"/>
        </w:rPr>
        <w:instrText xml:space="preserve"> REF _Ref158126305 \r \h </w:instrText>
      </w:r>
      <w:r>
        <w:rPr>
          <w:rFonts w:ascii="Calibri" w:hAnsi="Calibri" w:cs="Arial"/>
          <w:sz w:val="22"/>
          <w:szCs w:val="22"/>
          <w:shd w:val="clear" w:color="auto" w:fill="FFFFFF"/>
          <w:lang w:eastAsia="ar-SA"/>
        </w:rPr>
      </w:r>
      <w:r>
        <w:rPr>
          <w:rFonts w:ascii="Calibri" w:hAnsi="Calibri" w:cs="Arial"/>
          <w:sz w:val="22"/>
          <w:szCs w:val="22"/>
          <w:shd w:val="clear" w:color="auto" w:fill="FFFFFF"/>
          <w:lang w:eastAsia="ar-SA"/>
        </w:rPr>
        <w:fldChar w:fldCharType="separate"/>
      </w:r>
      <w:r>
        <w:rPr>
          <w:rFonts w:ascii="Calibri" w:hAnsi="Calibri" w:cs="Arial"/>
          <w:sz w:val="22"/>
          <w:szCs w:val="22"/>
          <w:shd w:val="clear" w:color="auto" w:fill="FFFFFF"/>
          <w:lang w:eastAsia="ar-SA"/>
        </w:rPr>
        <w:t>17</w:t>
      </w:r>
      <w:r>
        <w:rPr>
          <w:rFonts w:ascii="Calibri" w:hAnsi="Calibri" w:cs="Arial"/>
          <w:sz w:val="22"/>
          <w:szCs w:val="22"/>
          <w:shd w:val="clear" w:color="auto" w:fill="FFFFFF"/>
          <w:lang w:eastAsia="ar-SA"/>
        </w:rPr>
        <w:fldChar w:fldCharType="end"/>
      </w:r>
      <w:r>
        <w:rPr>
          <w:rFonts w:ascii="Calibri" w:hAnsi="Calibri" w:cs="Arial"/>
          <w:sz w:val="22"/>
          <w:szCs w:val="22"/>
          <w:shd w:val="clear" w:color="auto" w:fill="FFFFFF"/>
          <w:lang w:eastAsia="ar-SA"/>
        </w:rPr>
        <w:t xml:space="preserve"> Dohody, Objednatel uplatní nárok ze Sporné pohledávky u věcně a místně příslušného soudu. Objednatel je v případě odstoupení od smlouvy dle odst. </w:t>
      </w:r>
      <w:r>
        <w:rPr>
          <w:rFonts w:ascii="Calibri" w:hAnsi="Calibri" w:cs="Arial"/>
          <w:sz w:val="22"/>
          <w:szCs w:val="22"/>
          <w:shd w:val="clear" w:color="auto" w:fill="FFFFFF"/>
          <w:lang w:eastAsia="ar-SA"/>
        </w:rPr>
        <w:fldChar w:fldCharType="begin"/>
      </w:r>
      <w:r>
        <w:rPr>
          <w:rFonts w:ascii="Calibri" w:hAnsi="Calibri" w:cs="Arial"/>
          <w:sz w:val="22"/>
          <w:szCs w:val="22"/>
          <w:shd w:val="clear" w:color="auto" w:fill="FFFFFF"/>
          <w:lang w:eastAsia="ar-SA"/>
        </w:rPr>
        <w:instrText xml:space="preserve"> REF _Ref158126305 \r \h </w:instrText>
      </w:r>
      <w:r>
        <w:rPr>
          <w:rFonts w:ascii="Calibri" w:hAnsi="Calibri" w:cs="Arial"/>
          <w:sz w:val="22"/>
          <w:szCs w:val="22"/>
          <w:shd w:val="clear" w:color="auto" w:fill="FFFFFF"/>
          <w:lang w:eastAsia="ar-SA"/>
        </w:rPr>
      </w:r>
      <w:r>
        <w:rPr>
          <w:rFonts w:ascii="Calibri" w:hAnsi="Calibri" w:cs="Arial"/>
          <w:sz w:val="22"/>
          <w:szCs w:val="22"/>
          <w:shd w:val="clear" w:color="auto" w:fill="FFFFFF"/>
          <w:lang w:eastAsia="ar-SA"/>
        </w:rPr>
        <w:fldChar w:fldCharType="separate"/>
      </w:r>
      <w:r>
        <w:rPr>
          <w:rFonts w:ascii="Calibri" w:hAnsi="Calibri" w:cs="Arial"/>
          <w:sz w:val="22"/>
          <w:szCs w:val="22"/>
          <w:shd w:val="clear" w:color="auto" w:fill="FFFFFF"/>
          <w:lang w:eastAsia="ar-SA"/>
        </w:rPr>
        <w:t>17</w:t>
      </w:r>
      <w:r>
        <w:rPr>
          <w:rFonts w:ascii="Calibri" w:hAnsi="Calibri" w:cs="Arial"/>
          <w:sz w:val="22"/>
          <w:szCs w:val="22"/>
          <w:shd w:val="clear" w:color="auto" w:fill="FFFFFF"/>
          <w:lang w:eastAsia="ar-SA"/>
        </w:rPr>
        <w:fldChar w:fldCharType="end"/>
      </w:r>
      <w:r>
        <w:rPr>
          <w:rFonts w:ascii="Calibri" w:hAnsi="Calibri" w:cs="Arial"/>
          <w:sz w:val="22"/>
          <w:szCs w:val="22"/>
          <w:shd w:val="clear" w:color="auto" w:fill="FFFFFF"/>
          <w:lang w:eastAsia="ar-SA"/>
        </w:rPr>
        <w:t xml:space="preserve"> Dohody oprávněn započíst hodnotu již zaplacených splátek oproti Sporné pohledávce.</w:t>
      </w:r>
    </w:p>
    <w:p>
      <w:pPr>
        <w:pStyle w:val="Odstavecseseznamem"/>
        <w:rPr>
          <w:shd w:val="clear" w:color="auto" w:fill="FFFFFF"/>
          <w:lang w:eastAsia="ar-SA"/>
        </w:rPr>
      </w:pPr>
    </w:p>
    <w:p>
      <w:pPr>
        <w:pStyle w:val="Odstavecseseznamem"/>
        <w:numPr>
          <w:ilvl w:val="0"/>
          <w:numId w:val="3"/>
        </w:numPr>
        <w:jc w:val="both"/>
        <w:rPr>
          <w:rFonts w:ascii="Calibri" w:hAnsi="Calibri" w:cs="Arial"/>
          <w:sz w:val="22"/>
          <w:szCs w:val="22"/>
          <w:shd w:val="clear" w:color="auto" w:fill="FFFFFF"/>
          <w:lang w:eastAsia="ar-SA"/>
        </w:rPr>
      </w:pPr>
      <w:bookmarkStart w:id="7" w:name="_Ref157176792"/>
      <w:bookmarkStart w:id="8" w:name="_Ref160017724"/>
      <w:r>
        <w:rPr>
          <w:rFonts w:ascii="Calibri" w:hAnsi="Calibri" w:cs="Arial"/>
          <w:sz w:val="22"/>
          <w:szCs w:val="22"/>
          <w:shd w:val="clear" w:color="auto" w:fill="FFFFFF"/>
          <w:lang w:eastAsia="ar-SA"/>
        </w:rPr>
        <w:t>Strany dále sjednávají, že pro případ podstatného porušení povinností Zhotovitele z Dohody a následného odstoupení Objednatele od Dohody</w:t>
      </w:r>
      <w:bookmarkStart w:id="9" w:name="_Ref157181293"/>
      <w:bookmarkStart w:id="10" w:name="_Ref158128169"/>
      <w:bookmarkEnd w:id="7"/>
      <w:r>
        <w:rPr>
          <w:rFonts w:ascii="Calibri" w:hAnsi="Calibri" w:cs="Arial"/>
          <w:sz w:val="22"/>
          <w:szCs w:val="22"/>
          <w:shd w:val="clear" w:color="auto" w:fill="FFFFFF"/>
          <w:lang w:eastAsia="ar-SA"/>
        </w:rPr>
        <w:t xml:space="preserve">, Zhotovitel uznává nárok Objednatele na zaplacení Sporné pohledávky, která vznikla za okolností popsaných v čl. </w:t>
      </w:r>
      <w:r>
        <w:rPr>
          <w:rFonts w:ascii="Calibri" w:hAnsi="Calibri" w:cs="Arial"/>
          <w:sz w:val="22"/>
          <w:szCs w:val="22"/>
          <w:shd w:val="clear" w:color="auto" w:fill="FFFFFF"/>
          <w:lang w:eastAsia="ar-SA"/>
        </w:rPr>
        <w:fldChar w:fldCharType="begin"/>
      </w:r>
      <w:r>
        <w:rPr>
          <w:rFonts w:ascii="Calibri" w:hAnsi="Calibri" w:cs="Arial"/>
          <w:sz w:val="22"/>
          <w:szCs w:val="22"/>
          <w:shd w:val="clear" w:color="auto" w:fill="FFFFFF"/>
          <w:lang w:eastAsia="ar-SA"/>
        </w:rPr>
        <w:instrText xml:space="preserve"> REF _Ref157181268 \r \h  \* MERGEFORMAT </w:instrText>
      </w:r>
      <w:r>
        <w:rPr>
          <w:rFonts w:ascii="Calibri" w:hAnsi="Calibri" w:cs="Arial"/>
          <w:sz w:val="22"/>
          <w:szCs w:val="22"/>
          <w:shd w:val="clear" w:color="auto" w:fill="FFFFFF"/>
          <w:lang w:eastAsia="ar-SA"/>
        </w:rPr>
      </w:r>
      <w:r>
        <w:rPr>
          <w:rFonts w:ascii="Calibri" w:hAnsi="Calibri" w:cs="Arial"/>
          <w:sz w:val="22"/>
          <w:szCs w:val="22"/>
          <w:shd w:val="clear" w:color="auto" w:fill="FFFFFF"/>
          <w:lang w:eastAsia="ar-SA"/>
        </w:rPr>
        <w:fldChar w:fldCharType="separate"/>
      </w:r>
      <w:r>
        <w:rPr>
          <w:rFonts w:ascii="Calibri" w:hAnsi="Calibri" w:cs="Arial"/>
          <w:sz w:val="22"/>
          <w:szCs w:val="22"/>
          <w:shd w:val="clear" w:color="auto" w:fill="FFFFFF"/>
          <w:lang w:eastAsia="ar-SA"/>
        </w:rPr>
        <w:t>I</w:t>
      </w:r>
      <w:r>
        <w:rPr>
          <w:rFonts w:ascii="Calibri" w:hAnsi="Calibri" w:cs="Arial"/>
          <w:sz w:val="22"/>
          <w:szCs w:val="22"/>
          <w:shd w:val="clear" w:color="auto" w:fill="FFFFFF"/>
          <w:lang w:eastAsia="ar-SA"/>
        </w:rPr>
        <w:fldChar w:fldCharType="end"/>
      </w:r>
      <w:r>
        <w:rPr>
          <w:rFonts w:ascii="Calibri" w:hAnsi="Calibri" w:cs="Arial"/>
          <w:sz w:val="22"/>
          <w:szCs w:val="22"/>
          <w:shd w:val="clear" w:color="auto" w:fill="FFFFFF"/>
          <w:lang w:eastAsia="ar-SA"/>
        </w:rPr>
        <w:t xml:space="preserve"> Dohody, a to v plné výši.</w:t>
      </w:r>
      <w:bookmarkEnd w:id="8"/>
      <w:bookmarkEnd w:id="9"/>
      <w:bookmarkEnd w:id="10"/>
    </w:p>
    <w:p>
      <w:pPr>
        <w:pStyle w:val="Odstavecseseznamem"/>
        <w:numPr>
          <w:ilvl w:val="0"/>
          <w:numId w:val="3"/>
        </w:numPr>
        <w:jc w:val="both"/>
        <w:rPr>
          <w:rFonts w:ascii="Calibri" w:hAnsi="Calibri" w:cs="Arial"/>
          <w:strike/>
          <w:color w:val="FF0000"/>
          <w:sz w:val="22"/>
          <w:szCs w:val="22"/>
          <w:shd w:val="clear" w:color="auto" w:fill="FFFFFF"/>
          <w:lang w:eastAsia="ar-SA"/>
        </w:rPr>
      </w:pPr>
      <w:r>
        <w:rPr>
          <w:rFonts w:ascii="Calibri" w:hAnsi="Calibri" w:cs="Arial"/>
          <w:sz w:val="22"/>
          <w:szCs w:val="22"/>
          <w:shd w:val="clear" w:color="auto" w:fill="FFFFFF"/>
          <w:lang w:eastAsia="ar-SA"/>
        </w:rPr>
        <w:lastRenderedPageBreak/>
        <w:t xml:space="preserve">Strany dále sjednávají, že v případě odstoupení od Dohody dle odst. </w:t>
      </w:r>
      <w:r>
        <w:rPr>
          <w:rFonts w:ascii="Calibri" w:hAnsi="Calibri" w:cs="Arial"/>
          <w:sz w:val="22"/>
          <w:szCs w:val="22"/>
          <w:shd w:val="clear" w:color="auto" w:fill="FFFFFF"/>
          <w:lang w:eastAsia="ar-SA"/>
        </w:rPr>
        <w:fldChar w:fldCharType="begin"/>
      </w:r>
      <w:r>
        <w:rPr>
          <w:rFonts w:ascii="Calibri" w:hAnsi="Calibri" w:cs="Arial"/>
          <w:sz w:val="22"/>
          <w:szCs w:val="22"/>
          <w:shd w:val="clear" w:color="auto" w:fill="FFFFFF"/>
          <w:lang w:eastAsia="ar-SA"/>
        </w:rPr>
        <w:instrText xml:space="preserve"> REF _Ref157176648 \r \h </w:instrText>
      </w:r>
      <w:r>
        <w:rPr>
          <w:rFonts w:ascii="Calibri" w:hAnsi="Calibri" w:cs="Arial"/>
          <w:strike/>
          <w:color w:val="FF0000"/>
          <w:sz w:val="22"/>
          <w:szCs w:val="22"/>
          <w:shd w:val="clear" w:color="auto" w:fill="FFFFFF"/>
          <w:lang w:eastAsia="ar-SA"/>
        </w:rPr>
        <w:instrText xml:space="preserve"> \* MERGEFORMAT </w:instrText>
      </w:r>
      <w:r>
        <w:rPr>
          <w:rFonts w:ascii="Calibri" w:hAnsi="Calibri" w:cs="Arial"/>
          <w:sz w:val="22"/>
          <w:szCs w:val="22"/>
          <w:shd w:val="clear" w:color="auto" w:fill="FFFFFF"/>
          <w:lang w:eastAsia="ar-SA"/>
        </w:rPr>
      </w:r>
      <w:r>
        <w:rPr>
          <w:rFonts w:ascii="Calibri" w:hAnsi="Calibri" w:cs="Arial"/>
          <w:sz w:val="22"/>
          <w:szCs w:val="22"/>
          <w:shd w:val="clear" w:color="auto" w:fill="FFFFFF"/>
          <w:lang w:eastAsia="ar-SA"/>
        </w:rPr>
        <w:fldChar w:fldCharType="separate"/>
      </w:r>
      <w:r>
        <w:rPr>
          <w:rFonts w:ascii="Calibri" w:hAnsi="Calibri" w:cs="Arial"/>
          <w:sz w:val="22"/>
          <w:szCs w:val="22"/>
          <w:shd w:val="clear" w:color="auto" w:fill="FFFFFF"/>
          <w:lang w:eastAsia="ar-SA"/>
        </w:rPr>
        <w:t>16</w:t>
      </w:r>
      <w:r>
        <w:rPr>
          <w:rFonts w:ascii="Calibri" w:hAnsi="Calibri" w:cs="Arial"/>
          <w:sz w:val="22"/>
          <w:szCs w:val="22"/>
          <w:shd w:val="clear" w:color="auto" w:fill="FFFFFF"/>
          <w:lang w:eastAsia="ar-SA"/>
        </w:rPr>
        <w:fldChar w:fldCharType="end"/>
      </w:r>
      <w:r>
        <w:rPr>
          <w:rFonts w:ascii="Calibri" w:hAnsi="Calibri" w:cs="Arial"/>
          <w:sz w:val="22"/>
          <w:szCs w:val="22"/>
          <w:shd w:val="clear" w:color="auto" w:fill="FFFFFF"/>
          <w:lang w:eastAsia="ar-SA"/>
        </w:rPr>
        <w:t xml:space="preserve"> Dohody budou ujednání v odst. </w:t>
      </w:r>
      <w:r>
        <w:rPr>
          <w:rFonts w:ascii="Calibri" w:hAnsi="Calibri" w:cs="Arial"/>
          <w:sz w:val="22"/>
          <w:szCs w:val="22"/>
          <w:shd w:val="clear" w:color="auto" w:fill="FFFFFF"/>
          <w:lang w:eastAsia="ar-SA"/>
        </w:rPr>
        <w:fldChar w:fldCharType="begin"/>
      </w:r>
      <w:r>
        <w:rPr>
          <w:rFonts w:ascii="Calibri" w:hAnsi="Calibri" w:cs="Arial"/>
          <w:sz w:val="22"/>
          <w:szCs w:val="22"/>
          <w:shd w:val="clear" w:color="auto" w:fill="FFFFFF"/>
          <w:lang w:eastAsia="ar-SA"/>
        </w:rPr>
        <w:instrText xml:space="preserve"> REF _Ref158128149 \r \h </w:instrText>
      </w:r>
      <w:r>
        <w:rPr>
          <w:rFonts w:ascii="Calibri" w:hAnsi="Calibri" w:cs="Arial"/>
          <w:strike/>
          <w:color w:val="FF0000"/>
          <w:sz w:val="22"/>
          <w:szCs w:val="22"/>
          <w:shd w:val="clear" w:color="auto" w:fill="FFFFFF"/>
          <w:lang w:eastAsia="ar-SA"/>
        </w:rPr>
        <w:instrText xml:space="preserve"> \* MERGEFORMAT </w:instrText>
      </w:r>
      <w:r>
        <w:rPr>
          <w:rFonts w:ascii="Calibri" w:hAnsi="Calibri" w:cs="Arial"/>
          <w:sz w:val="22"/>
          <w:szCs w:val="22"/>
          <w:shd w:val="clear" w:color="auto" w:fill="FFFFFF"/>
          <w:lang w:eastAsia="ar-SA"/>
        </w:rPr>
      </w:r>
      <w:r>
        <w:rPr>
          <w:rFonts w:ascii="Calibri" w:hAnsi="Calibri" w:cs="Arial"/>
          <w:sz w:val="22"/>
          <w:szCs w:val="22"/>
          <w:shd w:val="clear" w:color="auto" w:fill="FFFFFF"/>
          <w:lang w:eastAsia="ar-SA"/>
        </w:rPr>
        <w:fldChar w:fldCharType="separate"/>
      </w:r>
      <w:r>
        <w:rPr>
          <w:rFonts w:ascii="Calibri" w:hAnsi="Calibri" w:cs="Arial"/>
          <w:sz w:val="22"/>
          <w:szCs w:val="22"/>
          <w:shd w:val="clear" w:color="auto" w:fill="FFFFFF"/>
          <w:lang w:eastAsia="ar-SA"/>
        </w:rPr>
        <w:t>16</w:t>
      </w:r>
      <w:r>
        <w:rPr>
          <w:rFonts w:ascii="Calibri" w:hAnsi="Calibri" w:cs="Arial"/>
          <w:sz w:val="22"/>
          <w:szCs w:val="22"/>
          <w:shd w:val="clear" w:color="auto" w:fill="FFFFFF"/>
          <w:lang w:eastAsia="ar-SA"/>
        </w:rPr>
        <w:fldChar w:fldCharType="end"/>
      </w:r>
      <w:r>
        <w:rPr>
          <w:rFonts w:ascii="Calibri" w:hAnsi="Calibri" w:cs="Arial"/>
          <w:sz w:val="22"/>
          <w:szCs w:val="22"/>
          <w:shd w:val="clear" w:color="auto" w:fill="FFFFFF"/>
          <w:lang w:eastAsia="ar-SA"/>
        </w:rPr>
        <w:t xml:space="preserve"> a </w:t>
      </w:r>
      <w:r>
        <w:rPr>
          <w:rFonts w:ascii="Calibri" w:hAnsi="Calibri" w:cs="Arial"/>
          <w:sz w:val="22"/>
          <w:szCs w:val="22"/>
          <w:shd w:val="clear" w:color="auto" w:fill="FFFFFF"/>
          <w:lang w:eastAsia="ar-SA"/>
        </w:rPr>
        <w:fldChar w:fldCharType="begin"/>
      </w:r>
      <w:r>
        <w:rPr>
          <w:rFonts w:ascii="Calibri" w:hAnsi="Calibri" w:cs="Arial"/>
          <w:sz w:val="22"/>
          <w:szCs w:val="22"/>
          <w:shd w:val="clear" w:color="auto" w:fill="FFFFFF"/>
          <w:lang w:eastAsia="ar-SA"/>
        </w:rPr>
        <w:instrText xml:space="preserve"> REF _Ref158128169 \r \h </w:instrText>
      </w:r>
      <w:r>
        <w:rPr>
          <w:rFonts w:ascii="Calibri" w:hAnsi="Calibri" w:cs="Arial"/>
          <w:strike/>
          <w:color w:val="FF0000"/>
          <w:sz w:val="22"/>
          <w:szCs w:val="22"/>
          <w:shd w:val="clear" w:color="auto" w:fill="FFFFFF"/>
          <w:lang w:eastAsia="ar-SA"/>
        </w:rPr>
        <w:instrText xml:space="preserve"> \* MERGEFORMAT </w:instrText>
      </w:r>
      <w:r>
        <w:rPr>
          <w:rFonts w:ascii="Calibri" w:hAnsi="Calibri" w:cs="Arial"/>
          <w:sz w:val="22"/>
          <w:szCs w:val="22"/>
          <w:shd w:val="clear" w:color="auto" w:fill="FFFFFF"/>
          <w:lang w:eastAsia="ar-SA"/>
        </w:rPr>
      </w:r>
      <w:r>
        <w:rPr>
          <w:rFonts w:ascii="Calibri" w:hAnsi="Calibri" w:cs="Arial"/>
          <w:sz w:val="22"/>
          <w:szCs w:val="22"/>
          <w:shd w:val="clear" w:color="auto" w:fill="FFFFFF"/>
          <w:lang w:eastAsia="ar-SA"/>
        </w:rPr>
        <w:fldChar w:fldCharType="separate"/>
      </w:r>
      <w:r>
        <w:rPr>
          <w:rFonts w:ascii="Calibri" w:hAnsi="Calibri" w:cs="Arial"/>
          <w:sz w:val="22"/>
          <w:szCs w:val="22"/>
          <w:shd w:val="clear" w:color="auto" w:fill="FFFFFF"/>
          <w:lang w:eastAsia="ar-SA"/>
        </w:rPr>
        <w:t>20</w:t>
      </w:r>
      <w:r>
        <w:rPr>
          <w:rFonts w:ascii="Calibri" w:hAnsi="Calibri" w:cs="Arial"/>
          <w:sz w:val="22"/>
          <w:szCs w:val="22"/>
          <w:shd w:val="clear" w:color="auto" w:fill="FFFFFF"/>
          <w:lang w:eastAsia="ar-SA"/>
        </w:rPr>
        <w:fldChar w:fldCharType="end"/>
      </w:r>
      <w:r>
        <w:rPr>
          <w:rFonts w:ascii="Calibri" w:hAnsi="Calibri" w:cs="Arial"/>
          <w:sz w:val="22"/>
          <w:szCs w:val="22"/>
          <w:shd w:val="clear" w:color="auto" w:fill="FFFFFF"/>
          <w:lang w:eastAsia="ar-SA"/>
        </w:rPr>
        <w:t xml:space="preserve"> Dohody trvat i po zániku závazků z Dohody.</w:t>
      </w:r>
    </w:p>
    <w:p>
      <w:pPr>
        <w:jc w:val="both"/>
        <w:rPr>
          <w:rFonts w:ascii="Calibri" w:hAnsi="Calibri" w:cs="Arial"/>
          <w:strike/>
          <w:color w:val="FF0000"/>
          <w:sz w:val="22"/>
          <w:szCs w:val="22"/>
          <w:shd w:val="clear" w:color="auto" w:fill="FFFFFF"/>
          <w:lang w:eastAsia="ar-SA"/>
        </w:rPr>
      </w:pPr>
    </w:p>
    <w:p>
      <w:pPr>
        <w:pStyle w:val="Nadpis1"/>
        <w:rPr>
          <w:shd w:val="clear" w:color="auto" w:fill="FFFFFF"/>
        </w:rPr>
      </w:pPr>
      <w:r>
        <w:t>PROHLÁŠENÍ O VZÁJEMNÉM VYPOŘÁDÁNÍ </w:t>
      </w:r>
    </w:p>
    <w:p>
      <w:pPr>
        <w:pStyle w:val="Odstavecseseznamem"/>
        <w:ind w:left="567"/>
        <w:jc w:val="both"/>
        <w:rPr>
          <w:rFonts w:ascii="Calibri" w:hAnsi="Calibri" w:cs="Arial"/>
          <w:sz w:val="22"/>
          <w:szCs w:val="22"/>
          <w:shd w:val="clear" w:color="auto" w:fill="FFFFFF"/>
          <w:lang w:eastAsia="ar-SA"/>
        </w:rPr>
      </w:pPr>
    </w:p>
    <w:p>
      <w:pPr>
        <w:pStyle w:val="Odstavecseseznamem"/>
        <w:numPr>
          <w:ilvl w:val="0"/>
          <w:numId w:val="3"/>
        </w:numPr>
        <w:jc w:val="both"/>
        <w:rPr>
          <w:rFonts w:asciiTheme="minorHAnsi" w:hAnsiTheme="minorHAnsi" w:cstheme="minorHAnsi"/>
          <w:sz w:val="22"/>
          <w:szCs w:val="22"/>
        </w:rPr>
      </w:pPr>
      <w:r>
        <w:rPr>
          <w:rFonts w:asciiTheme="minorHAnsi" w:hAnsiTheme="minorHAnsi" w:cstheme="minorHAnsi"/>
          <w:lang w:eastAsia="ar-SA"/>
        </w:rPr>
        <w:t xml:space="preserve">Smluvní strany dále prohlašují, že s výjimkou práv a povinností, které byly touto Dohodou založeny, budou </w:t>
      </w:r>
      <w:r>
        <w:rPr>
          <w:rFonts w:asciiTheme="minorHAnsi" w:hAnsiTheme="minorHAnsi" w:cstheme="minorHAnsi"/>
          <w:sz w:val="22"/>
          <w:lang w:eastAsia="ar-SA"/>
        </w:rPr>
        <w:t>účinností této Dohody</w:t>
      </w:r>
      <w:r>
        <w:rPr>
          <w:rFonts w:asciiTheme="minorHAnsi" w:hAnsiTheme="minorHAnsi" w:cstheme="minorHAnsi"/>
          <w:lang w:eastAsia="ar-SA"/>
        </w:rPr>
        <w:t xml:space="preserve"> bezezbytku vypořádána veškerá vzájemná práva a</w:t>
      </w:r>
      <w:r>
        <w:rPr>
          <w:rFonts w:asciiTheme="minorHAnsi" w:hAnsiTheme="minorHAnsi" w:cstheme="minorHAnsi"/>
          <w:sz w:val="22"/>
          <w:lang w:eastAsia="ar-SA"/>
        </w:rPr>
        <w:t> </w:t>
      </w:r>
      <w:r>
        <w:rPr>
          <w:rFonts w:asciiTheme="minorHAnsi" w:hAnsiTheme="minorHAnsi" w:cstheme="minorHAnsi"/>
          <w:lang w:eastAsia="ar-SA"/>
        </w:rPr>
        <w:t>povinnosti související se Sporn</w:t>
      </w:r>
      <w:r>
        <w:rPr>
          <w:rFonts w:asciiTheme="minorHAnsi" w:hAnsiTheme="minorHAnsi" w:cstheme="minorHAnsi"/>
          <w:sz w:val="22"/>
          <w:lang w:eastAsia="ar-SA"/>
        </w:rPr>
        <w:t>ou</w:t>
      </w:r>
      <w:r>
        <w:rPr>
          <w:rFonts w:asciiTheme="minorHAnsi" w:hAnsiTheme="minorHAnsi" w:cstheme="minorHAnsi"/>
          <w:lang w:eastAsia="ar-SA"/>
        </w:rPr>
        <w:t xml:space="preserve"> p</w:t>
      </w:r>
      <w:r>
        <w:rPr>
          <w:rFonts w:asciiTheme="minorHAnsi" w:hAnsiTheme="minorHAnsi" w:cstheme="minorHAnsi"/>
          <w:sz w:val="22"/>
          <w:lang w:eastAsia="ar-SA"/>
        </w:rPr>
        <w:t>ohledávkou</w:t>
      </w:r>
      <w:r>
        <w:rPr>
          <w:rFonts w:ascii="Calibri" w:hAnsi="Calibri" w:cs="Arial"/>
          <w:sz w:val="22"/>
          <w:szCs w:val="22"/>
          <w:shd w:val="clear" w:color="auto" w:fill="FFFFFF"/>
          <w:lang w:eastAsia="ar-SA"/>
        </w:rPr>
        <w:t>.</w:t>
      </w:r>
    </w:p>
    <w:p>
      <w:pPr>
        <w:pStyle w:val="Odstavecseseznamem"/>
        <w:ind w:left="567"/>
        <w:jc w:val="both"/>
        <w:rPr>
          <w:rFonts w:asciiTheme="minorHAnsi" w:hAnsiTheme="minorHAnsi" w:cstheme="minorHAnsi"/>
        </w:rPr>
      </w:pPr>
    </w:p>
    <w:p>
      <w:pPr>
        <w:pStyle w:val="Odstavecseseznamem"/>
        <w:numPr>
          <w:ilvl w:val="0"/>
          <w:numId w:val="3"/>
        </w:numPr>
        <w:jc w:val="both"/>
        <w:rPr>
          <w:rFonts w:asciiTheme="minorHAnsi" w:hAnsiTheme="minorHAnsi" w:cstheme="minorHAnsi"/>
          <w:sz w:val="22"/>
          <w:szCs w:val="22"/>
        </w:rPr>
      </w:pPr>
      <w:r>
        <w:rPr>
          <w:rFonts w:asciiTheme="minorHAnsi" w:hAnsiTheme="minorHAnsi" w:cstheme="minorHAnsi"/>
          <w:sz w:val="22"/>
          <w:lang w:eastAsia="ar-SA"/>
        </w:rPr>
        <w:t xml:space="preserve">Po proběhnuvším narovnání </w:t>
      </w:r>
      <w:r>
        <w:rPr>
          <w:rFonts w:asciiTheme="minorHAnsi" w:hAnsiTheme="minorHAnsi" w:cstheme="minorHAnsi"/>
          <w:sz w:val="22"/>
          <w:szCs w:val="22"/>
          <w:lang w:eastAsia="ar-SA"/>
        </w:rPr>
        <w:t>Smluvní strany nemají</w:t>
      </w:r>
      <w:r>
        <w:rPr>
          <w:rFonts w:asciiTheme="minorHAnsi" w:hAnsiTheme="minorHAnsi" w:cstheme="minorHAnsi"/>
          <w:sz w:val="22"/>
          <w:lang w:eastAsia="ar-SA"/>
        </w:rPr>
        <w:t xml:space="preserve">, vyjma v této Dohodě uvedených práv, vůči sobě žádná další práva či nároky v souvislosti se </w:t>
      </w:r>
      <w:r>
        <w:rPr>
          <w:rFonts w:asciiTheme="minorHAnsi" w:hAnsiTheme="minorHAnsi" w:cstheme="minorHAnsi"/>
          <w:sz w:val="22"/>
          <w:szCs w:val="22"/>
          <w:lang w:eastAsia="ar-SA"/>
        </w:rPr>
        <w:t>Spornou pohledávkou</w:t>
      </w:r>
      <w:r>
        <w:rPr>
          <w:rFonts w:asciiTheme="minorHAnsi" w:hAnsiTheme="minorHAnsi" w:cstheme="minorHAnsi"/>
          <w:sz w:val="22"/>
          <w:lang w:eastAsia="ar-SA"/>
        </w:rPr>
        <w:t>, zejména právo na náhradu újmy, bezdůvodné obohacení anebo jiné pohledávky, splatné či nesplatné, ani jiná práva či dospělé nároky vyplývající z jiného smluvního či jiného vztahu, vzniklé doposud.</w:t>
      </w:r>
      <w:r>
        <w:rPr>
          <w:rFonts w:asciiTheme="minorHAnsi" w:hAnsiTheme="minorHAnsi" w:cstheme="minorHAnsi"/>
          <w:lang w:eastAsia="ar-SA"/>
        </w:rPr>
        <w:t> </w:t>
      </w:r>
    </w:p>
    <w:p>
      <w:pPr>
        <w:rPr>
          <w:rFonts w:asciiTheme="minorHAnsi" w:hAnsiTheme="minorHAnsi" w:cstheme="minorHAnsi"/>
          <w:sz w:val="22"/>
          <w:szCs w:val="22"/>
          <w:lang w:eastAsia="ar-SA"/>
        </w:rPr>
      </w:pPr>
    </w:p>
    <w:p>
      <w:pPr>
        <w:pStyle w:val="Odstavecseseznamem"/>
        <w:numPr>
          <w:ilvl w:val="0"/>
          <w:numId w:val="3"/>
        </w:numPr>
        <w:jc w:val="both"/>
        <w:rPr>
          <w:rStyle w:val="eop"/>
          <w:rFonts w:asciiTheme="minorHAnsi" w:hAnsiTheme="minorHAnsi" w:cstheme="minorHAnsi"/>
          <w:sz w:val="22"/>
          <w:szCs w:val="22"/>
        </w:rPr>
      </w:pPr>
      <w:r>
        <w:rPr>
          <w:rFonts w:asciiTheme="minorHAnsi" w:hAnsiTheme="minorHAnsi" w:cstheme="minorHAnsi"/>
          <w:sz w:val="22"/>
          <w:lang w:eastAsia="ar-SA"/>
        </w:rPr>
        <w:t>Každá ze Smluvních stran se zavazuje nezahajovat vůči druhé Smluvní straně v souvislosti se </w:t>
      </w:r>
      <w:r>
        <w:rPr>
          <w:rFonts w:asciiTheme="minorHAnsi" w:hAnsiTheme="minorHAnsi" w:cstheme="minorHAnsi"/>
          <w:sz w:val="22"/>
          <w:szCs w:val="22"/>
          <w:lang w:eastAsia="ar-SA"/>
        </w:rPr>
        <w:t>Spornou pohledávkou</w:t>
      </w:r>
      <w:r>
        <w:rPr>
          <w:rFonts w:asciiTheme="minorHAnsi" w:hAnsiTheme="minorHAnsi" w:cstheme="minorHAnsi"/>
          <w:sz w:val="22"/>
          <w:lang w:eastAsia="ar-SA"/>
        </w:rPr>
        <w:t xml:space="preserve"> soudní, rozhodčí či jiné řízení, ve kterém by jakékoliv nároky vůči druhé Smluvní straně mohla uplatnit. Pokud by takové řízení bylo zahájeno, zavazuje se příslušná Smluvní strana vzít návrh na zahájení řízení zpět s tím, že se vzdá práva na náhradu nákladů řízení.  Jinými slovy Smluvní strany se zavazují, že veškerá práva a povinnosti vyjma práv a povinností založených touto Dohodou, které vznikly do dne nabytí účinnosti této Dohody, jsou mezi nimi vypořádány a Smluvní strany nebudou v souvislosti s těmito právy a povinnostmi vůči sobě nikdy již ničeho požadovat</w:t>
      </w:r>
      <w:r>
        <w:rPr>
          <w:rStyle w:val="normaltextrun"/>
          <w:rFonts w:asciiTheme="minorHAnsi" w:hAnsiTheme="minorHAnsi" w:cstheme="minorHAnsi"/>
          <w:b/>
          <w:bCs/>
          <w:color w:val="000000"/>
          <w:sz w:val="22"/>
          <w:szCs w:val="22"/>
          <w:shd w:val="clear" w:color="auto" w:fill="FFFFFF"/>
        </w:rPr>
        <w:t>.</w:t>
      </w:r>
      <w:r>
        <w:rPr>
          <w:rStyle w:val="eop"/>
          <w:rFonts w:asciiTheme="minorHAnsi" w:eastAsia="Arial" w:hAnsiTheme="minorHAnsi" w:cstheme="minorHAnsi"/>
          <w:color w:val="000000"/>
          <w:sz w:val="22"/>
          <w:szCs w:val="22"/>
          <w:shd w:val="clear" w:color="auto" w:fill="FFFFFF"/>
        </w:rPr>
        <w:t> </w:t>
      </w:r>
    </w:p>
    <w:p>
      <w:pPr>
        <w:pStyle w:val="Odstavecseseznamem"/>
        <w:rPr>
          <w:rFonts w:asciiTheme="minorHAnsi" w:hAnsiTheme="minorHAnsi" w:cstheme="minorHAnsi"/>
          <w:sz w:val="22"/>
          <w:szCs w:val="22"/>
        </w:rPr>
      </w:pPr>
    </w:p>
    <w:p>
      <w:pPr>
        <w:pStyle w:val="Odstavecseseznamem"/>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Ustanoveními tohoto čl. Dohody není dotčeno právo Objednatele na odstoupení od Dohody dle odst.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_Ref160017998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17</w:t>
      </w:r>
      <w:r>
        <w:rPr>
          <w:rFonts w:asciiTheme="minorHAnsi" w:hAnsiTheme="minorHAnsi" w:cstheme="minorHAnsi"/>
          <w:sz w:val="22"/>
          <w:szCs w:val="22"/>
        </w:rPr>
        <w:fldChar w:fldCharType="end"/>
      </w:r>
      <w:r>
        <w:rPr>
          <w:rFonts w:asciiTheme="minorHAnsi" w:hAnsiTheme="minorHAnsi" w:cstheme="minorHAnsi"/>
          <w:sz w:val="22"/>
          <w:szCs w:val="22"/>
        </w:rPr>
        <w:t xml:space="preserve"> Dohody.</w:t>
      </w:r>
    </w:p>
    <w:p/>
    <w:p>
      <w:pPr>
        <w:rPr>
          <w:lang w:eastAsia="ar-SA"/>
        </w:rPr>
      </w:pPr>
    </w:p>
    <w:p>
      <w:pPr>
        <w:pStyle w:val="Nadpis1"/>
        <w:rPr>
          <w:shd w:val="clear" w:color="auto" w:fill="FFFFFF"/>
        </w:rPr>
      </w:pPr>
      <w:r>
        <w:rPr>
          <w:shd w:val="clear" w:color="auto" w:fill="FFFFFF"/>
        </w:rPr>
        <w:t>ZÁVĚREČNÁ USTANOVENÍ</w:t>
      </w:r>
    </w:p>
    <w:p>
      <w:pPr>
        <w:rPr>
          <w:lang w:eastAsia="ar-SA"/>
        </w:rPr>
      </w:pPr>
    </w:p>
    <w:p>
      <w:pPr>
        <w:numPr>
          <w:ilvl w:val="0"/>
          <w:numId w:val="3"/>
        </w:numPr>
        <w:jc w:val="both"/>
        <w:rPr>
          <w:rFonts w:ascii="Calibri" w:hAnsi="Calibri"/>
          <w:sz w:val="22"/>
          <w:szCs w:val="22"/>
        </w:rPr>
      </w:pPr>
      <w:r>
        <w:rPr>
          <w:rFonts w:ascii="Calibri" w:hAnsi="Calibri"/>
          <w:sz w:val="22"/>
          <w:szCs w:val="22"/>
        </w:rPr>
        <w:t>Veškerá práva a povinnosti Stran vyplývající z Dohody se řídí českým právním řádem. Strany Dohody se dohodly, že ustanovení právních předpisů, která nemají donucující účinky, mají přednost před obchodními zvyklostmi, pokud Smlouva o dílo či Dohoda nestanoví jinak.</w:t>
      </w:r>
    </w:p>
    <w:p>
      <w:pPr>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Všechny spory vznikající z Dohody a v souvislosti s ní budou dle vůle Stran rozhodovány soudy České republiky, jakožto soudy výlučně příslušnými.</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Dohodu lze měnit pouze písemnými dodatky. Jakékoli změny Dohody učiněné jinou, než písemnou formou jsou vyloučeny.</w:t>
      </w:r>
    </w:p>
    <w:p>
      <w:pPr>
        <w:pStyle w:val="Odstavecseseznamem"/>
        <w:ind w:left="567"/>
        <w:jc w:val="both"/>
        <w:rPr>
          <w:rFonts w:ascii="Calibri" w:hAnsi="Calibri"/>
          <w:sz w:val="22"/>
          <w:szCs w:val="22"/>
        </w:rPr>
      </w:pPr>
    </w:p>
    <w:p>
      <w:pPr>
        <w:numPr>
          <w:ilvl w:val="0"/>
          <w:numId w:val="3"/>
        </w:numPr>
        <w:jc w:val="both"/>
        <w:rPr>
          <w:rFonts w:ascii="Calibri" w:hAnsi="Calibri"/>
          <w:sz w:val="22"/>
          <w:szCs w:val="22"/>
        </w:rPr>
      </w:pPr>
      <w:r>
        <w:rPr>
          <w:rFonts w:ascii="Calibri" w:hAnsi="Calibri"/>
          <w:sz w:val="22"/>
          <w:szCs w:val="22"/>
        </w:rPr>
        <w:t>Dohoda je sepsána ve dvou vyhotoveních, po jednom pro každou Stranou. V případě, že je Dohoda uzavírána elektronicky za využití uznávaných elektronických podpisů, postačí jedno vyhotovení Dohody, na kterém jsou zaznamenány uznávané elektronické podpisy zástupců Stran.</w:t>
      </w:r>
    </w:p>
    <w:p>
      <w:pPr>
        <w:pStyle w:val="Odstavecseseznamem"/>
        <w:ind w:left="567"/>
        <w:jc w:val="both"/>
        <w:rPr>
          <w:rFonts w:ascii="Calibri" w:hAnsi="Calibri"/>
          <w:sz w:val="22"/>
          <w:szCs w:val="22"/>
        </w:rPr>
      </w:pPr>
    </w:p>
    <w:p>
      <w:pPr>
        <w:numPr>
          <w:ilvl w:val="0"/>
          <w:numId w:val="3"/>
        </w:numPr>
        <w:jc w:val="both"/>
        <w:rPr>
          <w:rFonts w:ascii="Calibri" w:hAnsi="Calibri"/>
          <w:strike/>
          <w:color w:val="FF0000"/>
          <w:sz w:val="22"/>
          <w:szCs w:val="22"/>
        </w:rPr>
      </w:pPr>
      <w:r>
        <w:rPr>
          <w:rFonts w:ascii="Calibri" w:hAnsi="Calibri"/>
          <w:sz w:val="22"/>
          <w:szCs w:val="22"/>
        </w:rPr>
        <w:t xml:space="preserve">Dohoda nabývá platnosti podpisem druhé smluvní strany a účinnosti dnem jejího uveřejnění v registru smluv. Dohodu uveřejní v registru smluv </w:t>
      </w:r>
      <w:r>
        <w:rPr>
          <w:rFonts w:asciiTheme="minorHAnsi" w:hAnsiTheme="minorHAnsi" w:cstheme="minorHAnsi"/>
          <w:sz w:val="22"/>
          <w:szCs w:val="22"/>
        </w:rPr>
        <w:t>Objednatel.</w:t>
      </w:r>
    </w:p>
    <w:p>
      <w:pPr>
        <w:jc w:val="both"/>
      </w:pPr>
    </w:p>
    <w:p>
      <w:pPr>
        <w:pStyle w:val="Odstavecseseznamem"/>
        <w:rPr>
          <w:rFonts w:ascii="Calibri" w:hAnsi="Calibri"/>
          <w:sz w:val="22"/>
          <w:szCs w:val="22"/>
        </w:rPr>
      </w:pPr>
    </w:p>
    <w:p>
      <w:pPr>
        <w:pStyle w:val="Zkladntext"/>
        <w:keepNext/>
        <w:spacing w:before="120"/>
        <w:ind w:left="181"/>
        <w:jc w:val="center"/>
        <w:rPr>
          <w:rFonts w:asciiTheme="minorHAnsi" w:hAnsiTheme="minorHAnsi" w:cstheme="minorHAnsi"/>
          <w:b/>
          <w:sz w:val="22"/>
          <w:szCs w:val="22"/>
        </w:rPr>
      </w:pPr>
      <w:r>
        <w:rPr>
          <w:rFonts w:asciiTheme="minorHAnsi" w:hAnsiTheme="minorHAnsi" w:cstheme="minorHAnsi"/>
          <w:b/>
          <w:sz w:val="22"/>
          <w:szCs w:val="22"/>
        </w:rPr>
        <w:lastRenderedPageBreak/>
        <w:t>Doložka</w:t>
      </w:r>
    </w:p>
    <w:p>
      <w:pPr>
        <w:pStyle w:val="Zhlav"/>
        <w:keepNext/>
        <w:ind w:left="180"/>
        <w:rPr>
          <w:rFonts w:asciiTheme="minorHAnsi" w:hAnsiTheme="minorHAnsi" w:cstheme="minorHAnsi"/>
          <w:sz w:val="22"/>
          <w:szCs w:val="22"/>
        </w:rPr>
      </w:pPr>
      <w:r>
        <w:rPr>
          <w:rFonts w:asciiTheme="minorHAnsi" w:hAnsiTheme="minorHAnsi" w:cstheme="minorHAnsi"/>
          <w:sz w:val="22"/>
          <w:szCs w:val="22"/>
        </w:rPr>
        <w:t xml:space="preserve">Tato Dohoda byla schválena Radou města Žďár nad Sázavou na schůzi č. </w:t>
      </w:r>
      <w:r>
        <w:rPr>
          <w:rFonts w:asciiTheme="minorHAnsi" w:hAnsiTheme="minorHAnsi" w:cstheme="minorHAnsi"/>
          <w:sz w:val="22"/>
          <w:szCs w:val="22"/>
          <w:lang w:bidi="en-US"/>
        </w:rPr>
        <w:t>47</w:t>
      </w:r>
      <w:r>
        <w:rPr>
          <w:rFonts w:asciiTheme="minorHAnsi" w:hAnsiTheme="minorHAnsi" w:cstheme="minorHAnsi"/>
          <w:sz w:val="22"/>
          <w:szCs w:val="22"/>
        </w:rPr>
        <w:t xml:space="preserve"> konané dne </w:t>
      </w:r>
      <w:r>
        <w:rPr>
          <w:rFonts w:asciiTheme="minorHAnsi" w:hAnsiTheme="minorHAnsi" w:cstheme="minorHAnsi"/>
          <w:sz w:val="22"/>
          <w:szCs w:val="22"/>
          <w:lang w:bidi="en-US"/>
        </w:rPr>
        <w:t>18.03.2024</w:t>
      </w:r>
      <w:r>
        <w:rPr>
          <w:rFonts w:asciiTheme="minorHAnsi" w:hAnsiTheme="minorHAnsi" w:cstheme="minorHAnsi"/>
          <w:sz w:val="22"/>
          <w:szCs w:val="22"/>
        </w:rPr>
        <w:t xml:space="preserve">, a to usnesením č. </w:t>
      </w:r>
      <w:r>
        <w:rPr>
          <w:rFonts w:ascii="Calibri" w:hAnsi="Calibri" w:cs="Calibri"/>
          <w:sz w:val="22"/>
          <w:szCs w:val="22"/>
        </w:rPr>
        <w:t>2563/2024/SRI/RM</w:t>
      </w:r>
      <w:r>
        <w:rPr>
          <w:rFonts w:asciiTheme="minorHAnsi" w:hAnsiTheme="minorHAnsi" w:cstheme="minorHAnsi"/>
          <w:sz w:val="22"/>
          <w:szCs w:val="22"/>
          <w:lang w:bidi="en-US"/>
        </w:rPr>
        <w:t>.</w:t>
      </w:r>
    </w:p>
    <w:p>
      <w:pPr>
        <w:keepNext/>
        <w:ind w:left="567"/>
        <w:jc w:val="both"/>
        <w:rPr>
          <w:rFonts w:ascii="Calibri" w:hAnsi="Calibri"/>
          <w:sz w:val="22"/>
          <w:szCs w:val="22"/>
        </w:rPr>
      </w:pPr>
    </w:p>
    <w:p>
      <w:pPr>
        <w:keepNext/>
        <w:jc w:val="both"/>
        <w:rPr>
          <w:rFonts w:ascii="Calibri" w:hAnsi="Calibri"/>
          <w:sz w:val="22"/>
          <w:szCs w:val="22"/>
        </w:rPr>
      </w:pPr>
    </w:p>
    <w:p>
      <w:pPr>
        <w:keepNext/>
        <w:jc w:val="both"/>
        <w:rPr>
          <w:rFonts w:ascii="Calibri" w:hAnsi="Calibri"/>
          <w:sz w:val="22"/>
          <w:szCs w:val="22"/>
        </w:rPr>
      </w:pPr>
    </w:p>
    <w:tbl>
      <w:tblPr>
        <w:tblStyle w:val="ListTable1Light-Accent61"/>
        <w:tblW w:w="0" w:type="auto"/>
        <w:tblLook w:val="04A0" w:firstRow="1" w:lastRow="0" w:firstColumn="1" w:lastColumn="0" w:noHBand="0" w:noVBand="1"/>
      </w:tblPr>
      <w:tblGrid>
        <w:gridCol w:w="4531"/>
        <w:gridCol w:w="4531"/>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bottom w:val="single" w:sz="4" w:space="0" w:color="000000"/>
            </w:tcBorders>
            <w:shd w:val="clear" w:color="auto" w:fill="auto"/>
          </w:tcPr>
          <w:p>
            <w:pPr>
              <w:keepNext/>
              <w:jc w:val="both"/>
              <w:rPr>
                <w:rFonts w:ascii="Calibri" w:hAnsi="Calibri"/>
                <w:color w:val="auto"/>
                <w:sz w:val="22"/>
                <w:szCs w:val="22"/>
              </w:rPr>
            </w:pPr>
            <w:r>
              <w:rPr>
                <w:rFonts w:ascii="Calibri" w:hAnsi="Calibri"/>
                <w:color w:val="auto"/>
                <w:sz w:val="22"/>
                <w:szCs w:val="22"/>
              </w:rPr>
              <w:t xml:space="preserve">Ve Žďáře nad Sázavou dne </w:t>
            </w:r>
          </w:p>
          <w:p>
            <w:pPr>
              <w:keepNext/>
              <w:jc w:val="both"/>
              <w:rPr>
                <w:rFonts w:ascii="Calibri" w:hAnsi="Calibri"/>
                <w:color w:val="auto"/>
                <w:sz w:val="22"/>
                <w:szCs w:val="22"/>
              </w:rPr>
            </w:pPr>
            <w:r>
              <w:rPr>
                <w:rFonts w:ascii="Calibri" w:hAnsi="Calibri"/>
                <w:color w:val="auto"/>
                <w:sz w:val="22"/>
                <w:szCs w:val="22"/>
              </w:rPr>
              <w:t>(dle elektronického podpisu)</w:t>
            </w:r>
          </w:p>
        </w:tc>
        <w:tc>
          <w:tcPr>
            <w:tcW w:w="4531" w:type="dxa"/>
            <w:tcBorders>
              <w:bottom w:val="single" w:sz="4" w:space="0" w:color="000000"/>
            </w:tcBorders>
            <w:shd w:val="clear" w:color="auto" w:fill="auto"/>
          </w:tcPr>
          <w:p>
            <w:pPr>
              <w:keepNext/>
              <w:jc w:val="both"/>
              <w:cnfStyle w:val="100000000000" w:firstRow="1" w:lastRow="0" w:firstColumn="0" w:lastColumn="0" w:oddVBand="0" w:evenVBand="0" w:oddHBand="0" w:evenHBand="0" w:firstRowFirstColumn="0" w:firstRowLastColumn="0" w:lastRowFirstColumn="0" w:lastRowLastColumn="0"/>
              <w:rPr>
                <w:rFonts w:ascii="Calibri" w:hAnsi="Calibri"/>
                <w:color w:val="auto"/>
                <w:sz w:val="22"/>
                <w:szCs w:val="22"/>
              </w:rPr>
            </w:pPr>
            <w:r>
              <w:rPr>
                <w:rFonts w:ascii="Calibri" w:hAnsi="Calibri"/>
                <w:color w:val="auto"/>
                <w:sz w:val="22"/>
                <w:szCs w:val="22"/>
              </w:rPr>
              <w:t>V Hrádku nad Nisou dne (dle elektronického podpisu)</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000000"/>
            </w:tcBorders>
            <w:shd w:val="clear" w:color="auto" w:fill="auto"/>
          </w:tcPr>
          <w:p>
            <w:pPr>
              <w:keepNext/>
              <w:pBdr>
                <w:bottom w:val="single" w:sz="12" w:space="1" w:color="auto"/>
              </w:pBdr>
              <w:jc w:val="both"/>
              <w:rPr>
                <w:rFonts w:ascii="Calibri" w:hAnsi="Calibri"/>
                <w:color w:val="auto"/>
                <w:sz w:val="22"/>
                <w:szCs w:val="22"/>
              </w:rPr>
            </w:pPr>
          </w:p>
          <w:p>
            <w:pPr>
              <w:keepNext/>
              <w:pBdr>
                <w:bottom w:val="single" w:sz="12" w:space="1" w:color="auto"/>
              </w:pBdr>
              <w:jc w:val="both"/>
              <w:rPr>
                <w:rFonts w:ascii="Calibri" w:hAnsi="Calibri"/>
                <w:color w:val="auto"/>
                <w:sz w:val="22"/>
                <w:szCs w:val="22"/>
              </w:rPr>
            </w:pPr>
          </w:p>
          <w:p>
            <w:pPr>
              <w:keepNext/>
              <w:pBdr>
                <w:bottom w:val="single" w:sz="12" w:space="1" w:color="auto"/>
              </w:pBdr>
              <w:jc w:val="both"/>
              <w:rPr>
                <w:rFonts w:ascii="Calibri" w:hAnsi="Calibri"/>
                <w:color w:val="auto"/>
                <w:sz w:val="22"/>
                <w:szCs w:val="22"/>
              </w:rPr>
            </w:pPr>
          </w:p>
          <w:p>
            <w:pPr>
              <w:keepNext/>
              <w:pBdr>
                <w:bottom w:val="single" w:sz="12" w:space="1" w:color="auto"/>
              </w:pBdr>
              <w:jc w:val="both"/>
              <w:rPr>
                <w:rFonts w:ascii="Calibri" w:hAnsi="Calibri"/>
                <w:color w:val="auto"/>
                <w:sz w:val="22"/>
                <w:szCs w:val="22"/>
              </w:rPr>
            </w:pPr>
          </w:p>
          <w:p>
            <w:pPr>
              <w:keepNext/>
              <w:pBdr>
                <w:bottom w:val="single" w:sz="12" w:space="1" w:color="auto"/>
              </w:pBdr>
              <w:jc w:val="both"/>
              <w:rPr>
                <w:rFonts w:ascii="Calibri" w:hAnsi="Calibri"/>
                <w:color w:val="auto"/>
                <w:sz w:val="22"/>
                <w:szCs w:val="22"/>
              </w:rPr>
            </w:pPr>
          </w:p>
          <w:p>
            <w:pPr>
              <w:keepNext/>
              <w:jc w:val="both"/>
              <w:rPr>
                <w:rFonts w:ascii="Calibri" w:hAnsi="Calibri"/>
                <w:bCs/>
                <w:color w:val="auto"/>
                <w:sz w:val="22"/>
                <w:szCs w:val="22"/>
              </w:rPr>
            </w:pPr>
            <w:r>
              <w:rPr>
                <w:rFonts w:ascii="Calibri" w:hAnsi="Calibri"/>
                <w:bCs/>
                <w:color w:val="auto"/>
                <w:sz w:val="22"/>
                <w:szCs w:val="22"/>
              </w:rPr>
              <w:t>Objednatel</w:t>
            </w:r>
          </w:p>
        </w:tc>
        <w:tc>
          <w:tcPr>
            <w:tcW w:w="4531" w:type="dxa"/>
            <w:tcBorders>
              <w:top w:val="single" w:sz="4" w:space="0" w:color="000000"/>
            </w:tcBorders>
            <w:shd w:val="clear" w:color="auto" w:fill="auto"/>
          </w:tcPr>
          <w:p>
            <w:pPr>
              <w:keepNext/>
              <w:pBdr>
                <w:bottom w:val="single" w:sz="12" w:space="1" w:color="auto"/>
              </w:pBdr>
              <w:jc w:val="both"/>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p>
            <w:pPr>
              <w:keepNext/>
              <w:pBdr>
                <w:bottom w:val="single" w:sz="12" w:space="1" w:color="auto"/>
              </w:pBdr>
              <w:jc w:val="both"/>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p>
            <w:pPr>
              <w:keepNext/>
              <w:pBdr>
                <w:bottom w:val="single" w:sz="12" w:space="1" w:color="auto"/>
              </w:pBdr>
              <w:jc w:val="both"/>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p>
            <w:pPr>
              <w:keepNext/>
              <w:pBdr>
                <w:bottom w:val="single" w:sz="12" w:space="1" w:color="auto"/>
              </w:pBdr>
              <w:jc w:val="both"/>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p>
            <w:pPr>
              <w:keepNext/>
              <w:pBdr>
                <w:bottom w:val="single" w:sz="12" w:space="1" w:color="auto"/>
              </w:pBdr>
              <w:jc w:val="both"/>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p>
            <w:pPr>
              <w:keepNext/>
              <w:jc w:val="both"/>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b/>
                <w:sz w:val="22"/>
                <w:szCs w:val="22"/>
              </w:rPr>
              <w:t>Zhotovitel</w:t>
            </w:r>
          </w:p>
        </w:tc>
      </w:tr>
    </w:tbl>
    <w:p>
      <w:pPr>
        <w:jc w:val="both"/>
        <w:rPr>
          <w:rFonts w:ascii="Calibri" w:hAnsi="Calibri"/>
          <w:sz w:val="22"/>
          <w:szCs w:val="22"/>
        </w:rPr>
      </w:pPr>
      <w:r>
        <w:rPr>
          <w:rFonts w:ascii="Calibri" w:hAnsi="Calibri"/>
          <w:sz w:val="22"/>
          <w:szCs w:val="22"/>
        </w:rPr>
        <w:tab/>
      </w:r>
      <w:r>
        <w:rPr>
          <w:rFonts w:ascii="Calibri" w:hAnsi="Calibri"/>
          <w:sz w:val="22"/>
          <w:szCs w:val="22"/>
        </w:rPr>
        <w:tab/>
      </w:r>
    </w:p>
    <w:p>
      <w:pPr>
        <w:jc w:val="both"/>
        <w:rPr>
          <w:rFonts w:ascii="Calibri" w:hAnsi="Calibri"/>
          <w:sz w:val="22"/>
          <w:szCs w:val="22"/>
        </w:rPr>
      </w:pPr>
    </w:p>
    <w:p>
      <w:pPr>
        <w:jc w:val="both"/>
        <w:rPr>
          <w:rFonts w:ascii="Calibri" w:hAnsi="Calibri"/>
          <w:b/>
          <w:sz w:val="22"/>
          <w:szCs w:val="22"/>
        </w:rPr>
      </w:pPr>
    </w:p>
    <w:p>
      <w:pPr>
        <w:rPr>
          <w:rFonts w:ascii="Calibri" w:hAnsi="Calibri"/>
          <w:b/>
          <w:sz w:val="22"/>
          <w:szCs w:val="22"/>
        </w:rPr>
      </w:pPr>
    </w:p>
    <w:p>
      <w:pPr>
        <w:rPr>
          <w:rFonts w:ascii="Calibri" w:hAnsi="Calibri"/>
          <w:b/>
          <w:sz w:val="22"/>
          <w:szCs w:val="22"/>
        </w:rPr>
      </w:pPr>
    </w:p>
    <w:p>
      <w:pPr>
        <w:rPr>
          <w:rFonts w:ascii="Calibri" w:hAnsi="Calibri"/>
          <w:sz w:val="22"/>
          <w:szCs w:val="22"/>
        </w:rPr>
      </w:pPr>
      <w:r>
        <w:rPr>
          <w:rFonts w:ascii="Calibri" w:hAnsi="Calibri"/>
          <w:sz w:val="22"/>
          <w:szCs w:val="22"/>
        </w:rPr>
        <w:tab/>
      </w:r>
      <w:r>
        <w:rPr>
          <w:rFonts w:ascii="Calibri" w:hAnsi="Calibri"/>
          <w:sz w:val="22"/>
          <w:szCs w:val="22"/>
        </w:rPr>
        <w:tab/>
      </w:r>
    </w:p>
    <w:p>
      <w:pPr>
        <w:rPr>
          <w:rFonts w:ascii="Calibri" w:hAnsi="Calibri"/>
          <w:b/>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pPr>
        <w:jc w:val="both"/>
        <w:rPr>
          <w:rFonts w:ascii="Calibri" w:hAnsi="Calibri"/>
          <w:sz w:val="22"/>
          <w:szCs w:val="22"/>
        </w:rPr>
      </w:pPr>
    </w:p>
    <w:p>
      <w:pPr>
        <w:jc w:val="both"/>
        <w:rPr>
          <w:rFonts w:ascii="Calibri" w:hAnsi="Calibri"/>
          <w:b/>
          <w:bCs/>
          <w:sz w:val="22"/>
          <w:szCs w:val="22"/>
        </w:rPr>
      </w:pPr>
    </w:p>
    <w:sectPr>
      <w:footerReference w:type="default" r:id="rId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950360413"/>
      <w:docPartObj>
        <w:docPartGallery w:val="Page Numbers (Bottom of Page)"/>
        <w:docPartUnique/>
      </w:docPartObj>
    </w:sdtPr>
    <w:sdtContent>
      <w:p>
        <w:pPr>
          <w:pStyle w:val="Zpat"/>
          <w:jc w:val="right"/>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PAGE   \* MERGEFORMAT</w:instrText>
        </w:r>
        <w:r>
          <w:rPr>
            <w:rFonts w:asciiTheme="minorHAnsi" w:hAnsiTheme="minorHAnsi" w:cstheme="minorHAnsi"/>
          </w:rPr>
          <w:fldChar w:fldCharType="separate"/>
        </w:r>
        <w:r>
          <w:rPr>
            <w:rFonts w:asciiTheme="minorHAnsi" w:hAnsiTheme="minorHAnsi" w:cstheme="minorHAnsi"/>
          </w:rPr>
          <w:t>27</w:t>
        </w:r>
        <w:r>
          <w:rPr>
            <w:rFonts w:asciiTheme="minorHAnsi" w:hAnsiTheme="minorHAnsi" w:cstheme="minorHAnsi"/>
          </w:rPr>
          <w:fldChar w:fldCharType="end"/>
        </w:r>
        <w:r>
          <w:rPr>
            <w:rFonts w:asciiTheme="minorHAnsi" w:hAnsiTheme="minorHAnsi" w:cstheme="minorHAnsi"/>
          </w:rPr>
          <w:t>/</w:t>
        </w:r>
        <w:r>
          <w:rPr>
            <w:rFonts w:asciiTheme="minorHAnsi" w:hAnsiTheme="minorHAnsi" w:cstheme="minorHAnsi"/>
          </w:rPr>
          <w:fldChar w:fldCharType="begin"/>
        </w:r>
        <w:r>
          <w:rPr>
            <w:rFonts w:asciiTheme="minorHAnsi" w:hAnsiTheme="minorHAnsi" w:cstheme="minorHAnsi"/>
          </w:rPr>
          <w:instrText xml:space="preserve"> NUMPAGES   \* MERGEFORMAT </w:instrText>
        </w:r>
        <w:r>
          <w:rPr>
            <w:rFonts w:asciiTheme="minorHAnsi" w:hAnsiTheme="minorHAnsi" w:cstheme="minorHAnsi"/>
          </w:rPr>
          <w:fldChar w:fldCharType="separate"/>
        </w:r>
        <w:r>
          <w:rPr>
            <w:rFonts w:asciiTheme="minorHAnsi" w:hAnsiTheme="minorHAnsi" w:cstheme="minorHAnsi"/>
            <w:noProof/>
          </w:rPr>
          <w:t>4</w:t>
        </w:r>
        <w:r>
          <w:rPr>
            <w:rFonts w:asciiTheme="minorHAnsi" w:hAnsiTheme="minorHAnsi" w:cstheme="minorHAnsi"/>
          </w:rPr>
          <w:fldChar w:fldCharType="end"/>
        </w:r>
      </w:p>
    </w:sdtContent>
  </w:sdt>
  <w:p>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type="continuationNotice"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23E8E"/>
    <w:multiLevelType w:val="hybridMultilevel"/>
    <w:tmpl w:val="FDE2732E"/>
    <w:lvl w:ilvl="0" w:tplc="13BA21E2">
      <w:start w:val="1"/>
      <w:numFmt w:val="upperRoman"/>
      <w:pStyle w:val="Nadpis1"/>
      <w:suff w:val="space"/>
      <w:lvlText w:val="%1."/>
      <w:lvlJc w:val="left"/>
      <w:rPr>
        <w:rFonts w:asciiTheme="minorHAnsi" w:hAnsiTheme="minorHAnsi" w:cs="Times New Roman" w:hint="default"/>
        <w:b/>
        <w:bCs w:val="0"/>
        <w:i w:val="0"/>
        <w:iCs w:val="0"/>
        <w:caps w:val="0"/>
        <w:smallCaps w:val="0"/>
        <w:strike w:val="0"/>
        <w:vanish w:val="0"/>
        <w:color w:val="000000"/>
        <w:spacing w:val="0"/>
        <w:position w:val="0"/>
        <w:u w:val="none"/>
        <w:vertAlign w:val="baseline"/>
        <w14:textOutline w14:w="0" w14:cap="rnd" w14:cmpd="sng" w14:algn="ctr">
          <w14:noFill/>
          <w14:prstDash w14:val="solid"/>
          <w14:bevel/>
        </w14:textOutline>
      </w:rPr>
    </w:lvl>
    <w:lvl w:ilvl="1" w:tplc="1C125422">
      <w:start w:val="1"/>
      <w:numFmt w:val="lowerLetter"/>
      <w:lvlText w:val="%2."/>
      <w:lvlJc w:val="left"/>
      <w:pPr>
        <w:ind w:left="5050" w:hanging="360"/>
      </w:pPr>
    </w:lvl>
    <w:lvl w:ilvl="2" w:tplc="11C0345C">
      <w:start w:val="1"/>
      <w:numFmt w:val="lowerRoman"/>
      <w:lvlText w:val="%3."/>
      <w:lvlJc w:val="right"/>
      <w:pPr>
        <w:ind w:left="5770" w:hanging="180"/>
      </w:pPr>
    </w:lvl>
    <w:lvl w:ilvl="3" w:tplc="10C804CA">
      <w:start w:val="1"/>
      <w:numFmt w:val="decimal"/>
      <w:lvlText w:val="%4."/>
      <w:lvlJc w:val="left"/>
      <w:pPr>
        <w:ind w:left="6490" w:hanging="360"/>
      </w:pPr>
    </w:lvl>
    <w:lvl w:ilvl="4" w:tplc="2BCED394">
      <w:start w:val="1"/>
      <w:numFmt w:val="lowerLetter"/>
      <w:lvlText w:val="%5."/>
      <w:lvlJc w:val="left"/>
      <w:pPr>
        <w:ind w:left="7210" w:hanging="360"/>
      </w:pPr>
    </w:lvl>
    <w:lvl w:ilvl="5" w:tplc="6A163650">
      <w:start w:val="1"/>
      <w:numFmt w:val="lowerRoman"/>
      <w:lvlText w:val="%6."/>
      <w:lvlJc w:val="right"/>
      <w:pPr>
        <w:ind w:left="7930" w:hanging="180"/>
      </w:pPr>
    </w:lvl>
    <w:lvl w:ilvl="6" w:tplc="2B7827A6">
      <w:start w:val="1"/>
      <w:numFmt w:val="decimal"/>
      <w:lvlText w:val="%7."/>
      <w:lvlJc w:val="left"/>
      <w:pPr>
        <w:ind w:left="8650" w:hanging="360"/>
      </w:pPr>
    </w:lvl>
    <w:lvl w:ilvl="7" w:tplc="7B167CD8">
      <w:start w:val="1"/>
      <w:numFmt w:val="lowerLetter"/>
      <w:lvlText w:val="%8."/>
      <w:lvlJc w:val="left"/>
      <w:pPr>
        <w:ind w:left="9370" w:hanging="360"/>
      </w:pPr>
    </w:lvl>
    <w:lvl w:ilvl="8" w:tplc="C7B8726C">
      <w:start w:val="1"/>
      <w:numFmt w:val="lowerRoman"/>
      <w:lvlText w:val="%9."/>
      <w:lvlJc w:val="right"/>
      <w:pPr>
        <w:ind w:left="10090" w:hanging="180"/>
      </w:pPr>
    </w:lvl>
  </w:abstractNum>
  <w:abstractNum w:abstractNumId="1" w15:restartNumberingAfterBreak="0">
    <w:nsid w:val="10182484"/>
    <w:multiLevelType w:val="hybridMultilevel"/>
    <w:tmpl w:val="062033AE"/>
    <w:lvl w:ilvl="0" w:tplc="1D22ED02">
      <w:start w:val="1"/>
      <w:numFmt w:val="decimal"/>
      <w:lvlText w:val="%1)"/>
      <w:lvlJc w:val="left"/>
      <w:pPr>
        <w:ind w:left="720" w:hanging="360"/>
      </w:pPr>
      <w:rPr>
        <w:rFonts w:hint="default"/>
      </w:rPr>
    </w:lvl>
    <w:lvl w:ilvl="1" w:tplc="2C1ED51E">
      <w:start w:val="1"/>
      <w:numFmt w:val="lowerLetter"/>
      <w:lvlText w:val="%2."/>
      <w:lvlJc w:val="left"/>
      <w:pPr>
        <w:ind w:left="1440" w:hanging="360"/>
      </w:pPr>
    </w:lvl>
    <w:lvl w:ilvl="2" w:tplc="940C266E">
      <w:start w:val="1"/>
      <w:numFmt w:val="lowerRoman"/>
      <w:lvlText w:val="%3."/>
      <w:lvlJc w:val="right"/>
      <w:pPr>
        <w:ind w:left="2160" w:hanging="180"/>
      </w:pPr>
    </w:lvl>
    <w:lvl w:ilvl="3" w:tplc="AFAA8918">
      <w:start w:val="1"/>
      <w:numFmt w:val="decimal"/>
      <w:lvlText w:val="%4."/>
      <w:lvlJc w:val="left"/>
      <w:pPr>
        <w:ind w:left="2880" w:hanging="360"/>
      </w:pPr>
    </w:lvl>
    <w:lvl w:ilvl="4" w:tplc="C718676A">
      <w:start w:val="1"/>
      <w:numFmt w:val="lowerLetter"/>
      <w:lvlText w:val="%5."/>
      <w:lvlJc w:val="left"/>
      <w:pPr>
        <w:ind w:left="3600" w:hanging="360"/>
      </w:pPr>
    </w:lvl>
    <w:lvl w:ilvl="5" w:tplc="D302890C">
      <w:start w:val="1"/>
      <w:numFmt w:val="lowerRoman"/>
      <w:lvlText w:val="%6."/>
      <w:lvlJc w:val="right"/>
      <w:pPr>
        <w:ind w:left="4320" w:hanging="180"/>
      </w:pPr>
    </w:lvl>
    <w:lvl w:ilvl="6" w:tplc="0540C7EC">
      <w:start w:val="1"/>
      <w:numFmt w:val="decimal"/>
      <w:lvlText w:val="%7."/>
      <w:lvlJc w:val="left"/>
      <w:pPr>
        <w:ind w:left="5040" w:hanging="360"/>
      </w:pPr>
    </w:lvl>
    <w:lvl w:ilvl="7" w:tplc="377E670E">
      <w:start w:val="1"/>
      <w:numFmt w:val="lowerLetter"/>
      <w:lvlText w:val="%8."/>
      <w:lvlJc w:val="left"/>
      <w:pPr>
        <w:ind w:left="5760" w:hanging="360"/>
      </w:pPr>
    </w:lvl>
    <w:lvl w:ilvl="8" w:tplc="20EC601E">
      <w:start w:val="1"/>
      <w:numFmt w:val="lowerRoman"/>
      <w:lvlText w:val="%9."/>
      <w:lvlJc w:val="right"/>
      <w:pPr>
        <w:ind w:left="6480" w:hanging="180"/>
      </w:pPr>
    </w:lvl>
  </w:abstractNum>
  <w:abstractNum w:abstractNumId="2" w15:restartNumberingAfterBreak="0">
    <w:nsid w:val="11214A00"/>
    <w:multiLevelType w:val="hybridMultilevel"/>
    <w:tmpl w:val="6A92FC2A"/>
    <w:lvl w:ilvl="0" w:tplc="9048A0F6">
      <w:start w:val="1"/>
      <w:numFmt w:val="decimal"/>
      <w:lvlText w:val="%1."/>
      <w:lvlJc w:val="left"/>
      <w:pPr>
        <w:ind w:left="720" w:hanging="360"/>
      </w:pPr>
      <w:rPr>
        <w:rFonts w:hint="default"/>
      </w:rPr>
    </w:lvl>
    <w:lvl w:ilvl="1" w:tplc="85687BDA">
      <w:start w:val="1"/>
      <w:numFmt w:val="lowerLetter"/>
      <w:lvlText w:val="%2."/>
      <w:lvlJc w:val="left"/>
      <w:pPr>
        <w:ind w:left="1440" w:hanging="360"/>
      </w:pPr>
    </w:lvl>
    <w:lvl w:ilvl="2" w:tplc="D276AF7C">
      <w:start w:val="1"/>
      <w:numFmt w:val="lowerRoman"/>
      <w:lvlText w:val="%3."/>
      <w:lvlJc w:val="right"/>
      <w:pPr>
        <w:ind w:left="2160" w:hanging="180"/>
      </w:pPr>
    </w:lvl>
    <w:lvl w:ilvl="3" w:tplc="DC240630">
      <w:start w:val="1"/>
      <w:numFmt w:val="decimal"/>
      <w:lvlText w:val="%4."/>
      <w:lvlJc w:val="left"/>
      <w:pPr>
        <w:ind w:left="2880" w:hanging="360"/>
      </w:pPr>
    </w:lvl>
    <w:lvl w:ilvl="4" w:tplc="CF660324">
      <w:start w:val="1"/>
      <w:numFmt w:val="lowerLetter"/>
      <w:lvlText w:val="%5."/>
      <w:lvlJc w:val="left"/>
      <w:pPr>
        <w:ind w:left="3600" w:hanging="360"/>
      </w:pPr>
    </w:lvl>
    <w:lvl w:ilvl="5" w:tplc="F110754C">
      <w:start w:val="1"/>
      <w:numFmt w:val="lowerRoman"/>
      <w:lvlText w:val="%6."/>
      <w:lvlJc w:val="right"/>
      <w:pPr>
        <w:ind w:left="4320" w:hanging="180"/>
      </w:pPr>
    </w:lvl>
    <w:lvl w:ilvl="6" w:tplc="3FC85FD0">
      <w:start w:val="1"/>
      <w:numFmt w:val="decimal"/>
      <w:lvlText w:val="%7."/>
      <w:lvlJc w:val="left"/>
      <w:pPr>
        <w:ind w:left="5040" w:hanging="360"/>
      </w:pPr>
    </w:lvl>
    <w:lvl w:ilvl="7" w:tplc="1EE8F434">
      <w:start w:val="1"/>
      <w:numFmt w:val="lowerLetter"/>
      <w:lvlText w:val="%8."/>
      <w:lvlJc w:val="left"/>
      <w:pPr>
        <w:ind w:left="5760" w:hanging="360"/>
      </w:pPr>
    </w:lvl>
    <w:lvl w:ilvl="8" w:tplc="0E3C71CE">
      <w:start w:val="1"/>
      <w:numFmt w:val="lowerRoman"/>
      <w:lvlText w:val="%9."/>
      <w:lvlJc w:val="right"/>
      <w:pPr>
        <w:ind w:left="6480" w:hanging="180"/>
      </w:pPr>
    </w:lvl>
  </w:abstractNum>
  <w:abstractNum w:abstractNumId="3" w15:restartNumberingAfterBreak="0">
    <w:nsid w:val="20214EA8"/>
    <w:multiLevelType w:val="hybridMultilevel"/>
    <w:tmpl w:val="880496BE"/>
    <w:lvl w:ilvl="0" w:tplc="5F9A15F4">
      <w:start w:val="1"/>
      <w:numFmt w:val="lowerLetter"/>
      <w:lvlText w:val="%1)"/>
      <w:lvlJc w:val="left"/>
      <w:pPr>
        <w:ind w:left="360" w:hanging="360"/>
      </w:pPr>
      <w:rPr>
        <w:rFonts w:hint="default"/>
      </w:rPr>
    </w:lvl>
    <w:lvl w:ilvl="1" w:tplc="B002AC46">
      <w:start w:val="1"/>
      <w:numFmt w:val="lowerLetter"/>
      <w:lvlText w:val="%2."/>
      <w:lvlJc w:val="left"/>
      <w:pPr>
        <w:ind w:left="1080" w:hanging="360"/>
      </w:pPr>
    </w:lvl>
    <w:lvl w:ilvl="2" w:tplc="8E92E53C">
      <w:start w:val="1"/>
      <w:numFmt w:val="lowerRoman"/>
      <w:lvlText w:val="%3."/>
      <w:lvlJc w:val="right"/>
      <w:pPr>
        <w:ind w:left="1800" w:hanging="180"/>
      </w:pPr>
    </w:lvl>
    <w:lvl w:ilvl="3" w:tplc="EA9AA8C6">
      <w:start w:val="1"/>
      <w:numFmt w:val="decimal"/>
      <w:lvlText w:val="%4."/>
      <w:lvlJc w:val="left"/>
      <w:pPr>
        <w:ind w:left="2520" w:hanging="360"/>
      </w:pPr>
    </w:lvl>
    <w:lvl w:ilvl="4" w:tplc="211EDB14">
      <w:start w:val="1"/>
      <w:numFmt w:val="lowerLetter"/>
      <w:lvlText w:val="%5."/>
      <w:lvlJc w:val="left"/>
      <w:pPr>
        <w:ind w:left="3240" w:hanging="360"/>
      </w:pPr>
    </w:lvl>
    <w:lvl w:ilvl="5" w:tplc="201AD986">
      <w:start w:val="1"/>
      <w:numFmt w:val="lowerRoman"/>
      <w:lvlText w:val="%6."/>
      <w:lvlJc w:val="right"/>
      <w:pPr>
        <w:ind w:left="3960" w:hanging="180"/>
      </w:pPr>
    </w:lvl>
    <w:lvl w:ilvl="6" w:tplc="96D27C3E">
      <w:start w:val="1"/>
      <w:numFmt w:val="decimal"/>
      <w:lvlText w:val="%7."/>
      <w:lvlJc w:val="left"/>
      <w:pPr>
        <w:ind w:left="4680" w:hanging="360"/>
      </w:pPr>
    </w:lvl>
    <w:lvl w:ilvl="7" w:tplc="E8BE7520">
      <w:start w:val="1"/>
      <w:numFmt w:val="lowerLetter"/>
      <w:lvlText w:val="%8."/>
      <w:lvlJc w:val="left"/>
      <w:pPr>
        <w:ind w:left="5400" w:hanging="360"/>
      </w:pPr>
    </w:lvl>
    <w:lvl w:ilvl="8" w:tplc="B7DCE792">
      <w:start w:val="1"/>
      <w:numFmt w:val="lowerRoman"/>
      <w:lvlText w:val="%9."/>
      <w:lvlJc w:val="right"/>
      <w:pPr>
        <w:ind w:left="6120" w:hanging="180"/>
      </w:pPr>
    </w:lvl>
  </w:abstractNum>
  <w:abstractNum w:abstractNumId="4" w15:restartNumberingAfterBreak="0">
    <w:nsid w:val="257C3FF1"/>
    <w:multiLevelType w:val="multilevel"/>
    <w:tmpl w:val="DE9CA464"/>
    <w:lvl w:ilvl="0">
      <w:start w:val="1"/>
      <w:numFmt w:val="decimal"/>
      <w:lvlText w:val="%1."/>
      <w:lvlJc w:val="left"/>
      <w:pPr>
        <w:ind w:left="567" w:hanging="567"/>
      </w:pPr>
      <w:rPr>
        <w:rFonts w:asciiTheme="minorHAnsi" w:hAnsiTheme="minorHAnsi" w:cstheme="minorHAnsi" w:hint="default"/>
        <w:b w:val="0"/>
        <w:strike w:val="0"/>
        <w:color w:val="auto"/>
        <w:sz w:val="22"/>
        <w:szCs w:val="22"/>
      </w:rPr>
    </w:lvl>
    <w:lvl w:ilvl="1">
      <w:start w:val="1"/>
      <w:numFmt w:val="decimal"/>
      <w:lvlText w:val="%1.%2."/>
      <w:lvlJc w:val="left"/>
      <w:pPr>
        <w:tabs>
          <w:tab w:val="num" w:pos="851"/>
        </w:tabs>
        <w:ind w:left="1134" w:hanging="567"/>
      </w:pPr>
      <w:rPr>
        <w:rFonts w:hint="default"/>
        <w:b w:val="0"/>
        <w:bCs/>
        <w:i w:val="0"/>
        <w:iCs/>
        <w:sz w:val="22"/>
        <w:szCs w:val="22"/>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 w15:restartNumberingAfterBreak="0">
    <w:nsid w:val="2F504D70"/>
    <w:multiLevelType w:val="multilevel"/>
    <w:tmpl w:val="13D4F604"/>
    <w:lvl w:ilvl="0">
      <w:start w:val="1"/>
      <w:numFmt w:val="upperRoman"/>
      <w:pStyle w:val="lnek"/>
      <w:lvlText w:val="%1."/>
      <w:lvlJc w:val="left"/>
      <w:rPr>
        <w:rFonts w:cs="Times New Roman"/>
        <w:bCs w:val="0"/>
        <w:i w:val="0"/>
        <w:iCs w:val="0"/>
        <w:caps w:val="0"/>
        <w:smallCaps w:val="0"/>
        <w:strike w:val="0"/>
        <w:vanish w:val="0"/>
        <w:color w:val="000000"/>
        <w:spacing w:val="0"/>
        <w:position w:val="0"/>
        <w:u w:val="none"/>
        <w:vertAlign w:val="baseline"/>
        <w14:textOutline w14:w="0" w14:cap="rnd" w14:cmpd="sng" w14:algn="ctr">
          <w14:noFill/>
          <w14:prstDash w14:val="solid"/>
          <w14:bevel/>
        </w14:textOutline>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6" w15:restartNumberingAfterBreak="0">
    <w:nsid w:val="40FF28FF"/>
    <w:multiLevelType w:val="hybridMultilevel"/>
    <w:tmpl w:val="0B5E6796"/>
    <w:lvl w:ilvl="0" w:tplc="3F46ECD8">
      <w:start w:val="1"/>
      <w:numFmt w:val="decimal"/>
      <w:lvlText w:val="%1."/>
      <w:lvlJc w:val="left"/>
      <w:pPr>
        <w:ind w:left="720" w:hanging="360"/>
      </w:pPr>
    </w:lvl>
    <w:lvl w:ilvl="1" w:tplc="AAC00D7A">
      <w:start w:val="1"/>
      <w:numFmt w:val="lowerLetter"/>
      <w:lvlText w:val="%2."/>
      <w:lvlJc w:val="left"/>
      <w:pPr>
        <w:ind w:left="1440" w:hanging="360"/>
      </w:pPr>
    </w:lvl>
    <w:lvl w:ilvl="2" w:tplc="604847C6">
      <w:start w:val="1"/>
      <w:numFmt w:val="lowerRoman"/>
      <w:lvlText w:val="%3."/>
      <w:lvlJc w:val="right"/>
      <w:pPr>
        <w:ind w:left="2160" w:hanging="180"/>
      </w:pPr>
    </w:lvl>
    <w:lvl w:ilvl="3" w:tplc="F63027AC">
      <w:start w:val="1"/>
      <w:numFmt w:val="decimal"/>
      <w:lvlText w:val="%4."/>
      <w:lvlJc w:val="left"/>
      <w:pPr>
        <w:ind w:left="2880" w:hanging="360"/>
      </w:pPr>
    </w:lvl>
    <w:lvl w:ilvl="4" w:tplc="528E8E36">
      <w:start w:val="1"/>
      <w:numFmt w:val="lowerLetter"/>
      <w:lvlText w:val="%5."/>
      <w:lvlJc w:val="left"/>
      <w:pPr>
        <w:ind w:left="3600" w:hanging="360"/>
      </w:pPr>
    </w:lvl>
    <w:lvl w:ilvl="5" w:tplc="346ED838">
      <w:start w:val="1"/>
      <w:numFmt w:val="lowerRoman"/>
      <w:lvlText w:val="%6."/>
      <w:lvlJc w:val="right"/>
      <w:pPr>
        <w:ind w:left="4320" w:hanging="180"/>
      </w:pPr>
    </w:lvl>
    <w:lvl w:ilvl="6" w:tplc="8E7CD1DA">
      <w:start w:val="1"/>
      <w:numFmt w:val="decimal"/>
      <w:lvlText w:val="%7."/>
      <w:lvlJc w:val="left"/>
      <w:pPr>
        <w:ind w:left="5040" w:hanging="360"/>
      </w:pPr>
    </w:lvl>
    <w:lvl w:ilvl="7" w:tplc="1730FD32">
      <w:start w:val="1"/>
      <w:numFmt w:val="lowerLetter"/>
      <w:lvlText w:val="%8."/>
      <w:lvlJc w:val="left"/>
      <w:pPr>
        <w:ind w:left="5760" w:hanging="360"/>
      </w:pPr>
    </w:lvl>
    <w:lvl w:ilvl="8" w:tplc="074AE7B4">
      <w:start w:val="1"/>
      <w:numFmt w:val="lowerRoman"/>
      <w:lvlText w:val="%9."/>
      <w:lvlJc w:val="right"/>
      <w:pPr>
        <w:ind w:left="6480" w:hanging="180"/>
      </w:pPr>
    </w:lvl>
  </w:abstractNum>
  <w:abstractNum w:abstractNumId="7" w15:restartNumberingAfterBreak="0">
    <w:nsid w:val="5407512C"/>
    <w:multiLevelType w:val="hybridMultilevel"/>
    <w:tmpl w:val="BD5ADFB6"/>
    <w:lvl w:ilvl="0" w:tplc="DBFE62E8">
      <w:start w:val="1"/>
      <w:numFmt w:val="decimal"/>
      <w:suff w:val="nothing"/>
      <w:lvlText w:val="ČÁST %1 - "/>
      <w:lvlJc w:val="left"/>
      <w:pPr>
        <w:ind w:left="0" w:firstLine="0"/>
      </w:pPr>
      <w:rPr>
        <w:rFonts w:ascii="Calibri" w:hAnsi="Calibri" w:hint="default"/>
        <w:b/>
        <w:i w:val="0"/>
      </w:rPr>
    </w:lvl>
    <w:lvl w:ilvl="1" w:tplc="C3260640">
      <w:start w:val="1"/>
      <w:numFmt w:val="lowerLetter"/>
      <w:lvlText w:val="%2."/>
      <w:lvlJc w:val="left"/>
      <w:pPr>
        <w:ind w:left="1440" w:hanging="360"/>
      </w:pPr>
    </w:lvl>
    <w:lvl w:ilvl="2" w:tplc="0AB28CB2">
      <w:start w:val="1"/>
      <w:numFmt w:val="lowerRoman"/>
      <w:lvlText w:val="%3."/>
      <w:lvlJc w:val="right"/>
      <w:pPr>
        <w:ind w:left="2160" w:hanging="180"/>
      </w:pPr>
    </w:lvl>
    <w:lvl w:ilvl="3" w:tplc="24C4EE2E">
      <w:start w:val="1"/>
      <w:numFmt w:val="decimal"/>
      <w:lvlText w:val="%4."/>
      <w:lvlJc w:val="left"/>
      <w:pPr>
        <w:ind w:left="2880" w:hanging="360"/>
      </w:pPr>
    </w:lvl>
    <w:lvl w:ilvl="4" w:tplc="FD44D9C4">
      <w:start w:val="1"/>
      <w:numFmt w:val="lowerLetter"/>
      <w:lvlText w:val="%5."/>
      <w:lvlJc w:val="left"/>
      <w:pPr>
        <w:ind w:left="3600" w:hanging="360"/>
      </w:pPr>
    </w:lvl>
    <w:lvl w:ilvl="5" w:tplc="ACD63814">
      <w:start w:val="1"/>
      <w:numFmt w:val="lowerRoman"/>
      <w:lvlText w:val="%6."/>
      <w:lvlJc w:val="right"/>
      <w:pPr>
        <w:ind w:left="4320" w:hanging="180"/>
      </w:pPr>
    </w:lvl>
    <w:lvl w:ilvl="6" w:tplc="C0F02E12">
      <w:start w:val="1"/>
      <w:numFmt w:val="decimal"/>
      <w:lvlText w:val="%7."/>
      <w:lvlJc w:val="left"/>
      <w:pPr>
        <w:ind w:left="5040" w:hanging="360"/>
      </w:pPr>
    </w:lvl>
    <w:lvl w:ilvl="7" w:tplc="B0B45948">
      <w:start w:val="1"/>
      <w:numFmt w:val="lowerLetter"/>
      <w:lvlText w:val="%8."/>
      <w:lvlJc w:val="left"/>
      <w:pPr>
        <w:ind w:left="5760" w:hanging="360"/>
      </w:pPr>
    </w:lvl>
    <w:lvl w:ilvl="8" w:tplc="9D1CC284">
      <w:start w:val="1"/>
      <w:numFmt w:val="lowerRoman"/>
      <w:lvlText w:val="%9."/>
      <w:lvlJc w:val="right"/>
      <w:pPr>
        <w:ind w:left="6480" w:hanging="180"/>
      </w:pPr>
    </w:lvl>
  </w:abstractNum>
  <w:abstractNum w:abstractNumId="8" w15:restartNumberingAfterBreak="0">
    <w:nsid w:val="78DE229A"/>
    <w:multiLevelType w:val="hybridMultilevel"/>
    <w:tmpl w:val="37AC2086"/>
    <w:lvl w:ilvl="0" w:tplc="21C00EC8">
      <w:start w:val="2"/>
      <w:numFmt w:val="lowerLetter"/>
      <w:lvlText w:val="%1."/>
      <w:lvlJc w:val="left"/>
      <w:pPr>
        <w:tabs>
          <w:tab w:val="num" w:pos="720"/>
        </w:tabs>
        <w:ind w:left="720" w:hanging="360"/>
      </w:pPr>
    </w:lvl>
    <w:lvl w:ilvl="1" w:tplc="59326232">
      <w:start w:val="1"/>
      <w:numFmt w:val="bullet"/>
      <w:lvlText w:val=""/>
      <w:lvlJc w:val="left"/>
      <w:pPr>
        <w:tabs>
          <w:tab w:val="num" w:pos="1440"/>
        </w:tabs>
        <w:ind w:left="1440" w:hanging="360"/>
      </w:pPr>
      <w:rPr>
        <w:rFonts w:ascii="Symbol" w:hAnsi="Symbol" w:hint="default"/>
        <w:sz w:val="20"/>
      </w:rPr>
    </w:lvl>
    <w:lvl w:ilvl="2" w:tplc="6D9C5848">
      <w:start w:val="1"/>
      <w:numFmt w:val="lowerLetter"/>
      <w:lvlText w:val="%3."/>
      <w:lvlJc w:val="left"/>
      <w:pPr>
        <w:tabs>
          <w:tab w:val="num" w:pos="2160"/>
        </w:tabs>
        <w:ind w:left="2160" w:hanging="360"/>
      </w:pPr>
    </w:lvl>
    <w:lvl w:ilvl="3" w:tplc="327046F6">
      <w:start w:val="1"/>
      <w:numFmt w:val="lowerLetter"/>
      <w:lvlText w:val="%4."/>
      <w:lvlJc w:val="left"/>
      <w:pPr>
        <w:tabs>
          <w:tab w:val="num" w:pos="2880"/>
        </w:tabs>
        <w:ind w:left="2880" w:hanging="360"/>
      </w:pPr>
    </w:lvl>
    <w:lvl w:ilvl="4" w:tplc="CA1C2EC2">
      <w:start w:val="1"/>
      <w:numFmt w:val="lowerLetter"/>
      <w:lvlText w:val="%5."/>
      <w:lvlJc w:val="left"/>
      <w:pPr>
        <w:tabs>
          <w:tab w:val="num" w:pos="3600"/>
        </w:tabs>
        <w:ind w:left="3600" w:hanging="360"/>
      </w:pPr>
    </w:lvl>
    <w:lvl w:ilvl="5" w:tplc="1570B0CE">
      <w:start w:val="1"/>
      <w:numFmt w:val="lowerLetter"/>
      <w:lvlText w:val="%6."/>
      <w:lvlJc w:val="left"/>
      <w:pPr>
        <w:tabs>
          <w:tab w:val="num" w:pos="4320"/>
        </w:tabs>
        <w:ind w:left="4320" w:hanging="360"/>
      </w:pPr>
    </w:lvl>
    <w:lvl w:ilvl="6" w:tplc="4F2EE8A6">
      <w:start w:val="1"/>
      <w:numFmt w:val="lowerLetter"/>
      <w:lvlText w:val="%7."/>
      <w:lvlJc w:val="left"/>
      <w:pPr>
        <w:tabs>
          <w:tab w:val="num" w:pos="5040"/>
        </w:tabs>
        <w:ind w:left="5040" w:hanging="360"/>
      </w:pPr>
    </w:lvl>
    <w:lvl w:ilvl="7" w:tplc="DB1C61CC">
      <w:start w:val="1"/>
      <w:numFmt w:val="lowerLetter"/>
      <w:lvlText w:val="%8."/>
      <w:lvlJc w:val="left"/>
      <w:pPr>
        <w:tabs>
          <w:tab w:val="num" w:pos="5760"/>
        </w:tabs>
        <w:ind w:left="5760" w:hanging="360"/>
      </w:pPr>
    </w:lvl>
    <w:lvl w:ilvl="8" w:tplc="6F0A6B6A">
      <w:start w:val="1"/>
      <w:numFmt w:val="lowerLetter"/>
      <w:lvlText w:val="%9."/>
      <w:lvlJc w:val="left"/>
      <w:pPr>
        <w:tabs>
          <w:tab w:val="num" w:pos="6480"/>
        </w:tabs>
        <w:ind w:left="6480" w:hanging="360"/>
      </w:pPr>
    </w:lvl>
  </w:abstractNum>
  <w:abstractNum w:abstractNumId="9" w15:restartNumberingAfterBreak="0">
    <w:nsid w:val="7DDA587F"/>
    <w:multiLevelType w:val="multilevel"/>
    <w:tmpl w:val="AF8CFD9A"/>
    <w:lvl w:ilvl="0">
      <w:start w:val="1"/>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b w:val="0"/>
        <w:bCs/>
        <w:i w:val="0"/>
        <w:iCs/>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0" w15:restartNumberingAfterBreak="0">
    <w:nsid w:val="7EA858F8"/>
    <w:multiLevelType w:val="hybridMultilevel"/>
    <w:tmpl w:val="B5AAD81C"/>
    <w:lvl w:ilvl="0" w:tplc="2B20F144">
      <w:start w:val="1"/>
      <w:numFmt w:val="decimal"/>
      <w:lvlText w:val="%1."/>
      <w:lvlJc w:val="left"/>
      <w:pPr>
        <w:ind w:left="720" w:hanging="360"/>
      </w:pPr>
      <w:rPr>
        <w:rFonts w:hint="default"/>
      </w:rPr>
    </w:lvl>
    <w:lvl w:ilvl="1" w:tplc="439AF036">
      <w:start w:val="1"/>
      <w:numFmt w:val="lowerLetter"/>
      <w:lvlText w:val="%2."/>
      <w:lvlJc w:val="left"/>
      <w:pPr>
        <w:ind w:left="1440" w:hanging="360"/>
      </w:pPr>
    </w:lvl>
    <w:lvl w:ilvl="2" w:tplc="FB965444">
      <w:start w:val="1"/>
      <w:numFmt w:val="lowerRoman"/>
      <w:lvlText w:val="%3."/>
      <w:lvlJc w:val="right"/>
      <w:pPr>
        <w:ind w:left="2160" w:hanging="180"/>
      </w:pPr>
    </w:lvl>
    <w:lvl w:ilvl="3" w:tplc="05DC4B00">
      <w:start w:val="1"/>
      <w:numFmt w:val="decimal"/>
      <w:lvlText w:val="%4."/>
      <w:lvlJc w:val="left"/>
      <w:pPr>
        <w:ind w:left="2880" w:hanging="360"/>
      </w:pPr>
    </w:lvl>
    <w:lvl w:ilvl="4" w:tplc="D770777A">
      <w:start w:val="1"/>
      <w:numFmt w:val="lowerLetter"/>
      <w:lvlText w:val="%5."/>
      <w:lvlJc w:val="left"/>
      <w:pPr>
        <w:ind w:left="3600" w:hanging="360"/>
      </w:pPr>
    </w:lvl>
    <w:lvl w:ilvl="5" w:tplc="F258D23C">
      <w:start w:val="1"/>
      <w:numFmt w:val="lowerRoman"/>
      <w:lvlText w:val="%6."/>
      <w:lvlJc w:val="right"/>
      <w:pPr>
        <w:ind w:left="4320" w:hanging="180"/>
      </w:pPr>
    </w:lvl>
    <w:lvl w:ilvl="6" w:tplc="D0F61B3E">
      <w:start w:val="1"/>
      <w:numFmt w:val="decimal"/>
      <w:lvlText w:val="%7."/>
      <w:lvlJc w:val="left"/>
      <w:pPr>
        <w:ind w:left="5040" w:hanging="360"/>
      </w:pPr>
    </w:lvl>
    <w:lvl w:ilvl="7" w:tplc="939C5BB2">
      <w:start w:val="1"/>
      <w:numFmt w:val="lowerLetter"/>
      <w:lvlText w:val="%8."/>
      <w:lvlJc w:val="left"/>
      <w:pPr>
        <w:ind w:left="5760" w:hanging="360"/>
      </w:pPr>
    </w:lvl>
    <w:lvl w:ilvl="8" w:tplc="0F987BEA">
      <w:start w:val="1"/>
      <w:numFmt w:val="lowerRoman"/>
      <w:lvlText w:val="%9."/>
      <w:lvlJc w:val="right"/>
      <w:pPr>
        <w:ind w:left="6480" w:hanging="180"/>
      </w:pPr>
    </w:lvl>
  </w:abstractNum>
  <w:num w:numId="1">
    <w:abstractNumId w:val="10"/>
  </w:num>
  <w:num w:numId="2">
    <w:abstractNumId w:val="0"/>
  </w:num>
  <w:num w:numId="3">
    <w:abstractNumId w:val="4"/>
  </w:num>
  <w:num w:numId="4">
    <w:abstractNumId w:val="7"/>
  </w:num>
  <w:num w:numId="5">
    <w:abstractNumId w:val="8"/>
  </w:num>
  <w:num w:numId="6">
    <w:abstractNumId w:val="5"/>
  </w:num>
  <w:num w:numId="7">
    <w:abstractNumId w:val="9"/>
  </w:num>
  <w:num w:numId="8">
    <w:abstractNumId w:val="2"/>
  </w:num>
  <w:num w:numId="9">
    <w:abstractNumId w:val="1"/>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sz w:val="20"/>
      <w:szCs w:val="20"/>
      <w:lang w:eastAsia="cs-CZ"/>
    </w:rPr>
  </w:style>
  <w:style w:type="paragraph" w:styleId="Nadpis1">
    <w:name w:val="heading 1"/>
    <w:basedOn w:val="Odstavecseseznamem"/>
    <w:next w:val="Normln"/>
    <w:link w:val="Nadpis1Char"/>
    <w:qFormat/>
    <w:pPr>
      <w:keepNext/>
      <w:keepLines/>
      <w:numPr>
        <w:numId w:val="2"/>
      </w:numPr>
      <w:ind w:left="0"/>
      <w:contextualSpacing w:val="0"/>
      <w:jc w:val="center"/>
      <w:outlineLvl w:val="0"/>
    </w:pPr>
    <w:rPr>
      <w:rFonts w:ascii="Calibri" w:hAnsi="Calibri"/>
      <w:b/>
      <w:sz w:val="22"/>
      <w:lang w:eastAsia="ar-SA"/>
    </w:rPr>
  </w:style>
  <w:style w:type="paragraph" w:styleId="Nadpis2">
    <w:name w:val="heading 2"/>
    <w:basedOn w:val="Normln"/>
    <w:next w:val="Normln"/>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basedOn w:val="Normln"/>
    <w:next w:val="Normln"/>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sz w:val="22"/>
      <w:szCs w:val="22"/>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pPr>
      <w:ind w:left="720"/>
      <w:contextualSpacing/>
    </w:pPr>
  </w:style>
  <w:style w:type="character" w:customStyle="1" w:styleId="OdstavecseseznamemChar">
    <w:name w:val="Odstavec se seznamem Char"/>
    <w:link w:val="Odstavecseseznamem"/>
    <w:uiPriority w:val="34"/>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rPr>
      <w:rFonts w:ascii="Calibri" w:eastAsia="Times New Roman" w:hAnsi="Calibri" w:cs="Times New Roman"/>
      <w:b/>
      <w:sz w:val="22"/>
      <w:szCs w:val="20"/>
      <w:lang w:eastAsia="ar-SA"/>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character" w:customStyle="1" w:styleId="Heading1Char">
    <w:name w:val="Heading 1 Char"/>
    <w:basedOn w:val="Standardnpsmoodstavce"/>
    <w:uiPriority w:val="9"/>
    <w:rPr>
      <w:rFonts w:ascii="Arial" w:eastAsia="Arial" w:hAnsi="Arial" w:cs="Arial"/>
      <w:sz w:val="40"/>
      <w:szCs w:val="40"/>
    </w:rPr>
  </w:style>
  <w:style w:type="paragraph" w:styleId="Bezmezer">
    <w:name w:val="No Spacing"/>
    <w:uiPriority w:val="1"/>
    <w:qFormat/>
  </w:style>
  <w:style w:type="paragraph" w:styleId="Nzev">
    <w:name w:val="Title"/>
    <w:basedOn w:val="Normln"/>
    <w:next w:val="Normln"/>
    <w:link w:val="NzevChar"/>
    <w:uiPriority w:val="10"/>
    <w:qFormat/>
    <w:pPr>
      <w:spacing w:before="300" w:after="2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nadpis">
    <w:name w:val="Subtitle"/>
    <w:basedOn w:val="Normln"/>
    <w:next w:val="Normln"/>
    <w:link w:val="PodnadpisChar"/>
    <w:uiPriority w:val="11"/>
    <w:qFormat/>
    <w:pPr>
      <w:spacing w:before="200" w:after="200"/>
    </w:pPr>
    <w:rPr>
      <w:sz w:val="24"/>
      <w:szCs w:val="24"/>
    </w:rPr>
  </w:style>
  <w:style w:type="character" w:customStyle="1" w:styleId="PodnadpisChar">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Prosttabulka1">
    <w:name w:val="Plain Table 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Tabulkasmkou2">
    <w:name w:val="Grid Table 2"/>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ulkasmkou3">
    <w:name w:val="Grid Table 3"/>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ulkasmkou4">
    <w:name w:val="Grid Table 4"/>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mavtabulkasmkou5">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Barevntabulkasmkou6">
    <w:name w:val="Grid Table 6 Colorful"/>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Barevntabulkasmkou7">
    <w:name w:val="Grid Table 7 Colorful"/>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Svtltabulkaseznamu1">
    <w:name w:val="List Table 1 Light"/>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Tabulkaseznamu2">
    <w:name w:val="List Table 2"/>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Tabulkaseznamu3">
    <w:name w:val="List Table 3"/>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Tabulkaseznamu4">
    <w:name w:val="List Table 4"/>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Tmavtabulkaseznamu5">
    <w:name w:val="List Table 5 Dark"/>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Barevntabulkaseznamu6">
    <w:name w:val="List Table 6 Colorful"/>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Barevntabulkaseznamu7">
    <w:name w:val="List Table 7 Colorful"/>
    <w:basedOn w:val="Normlntabul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Normlntabulka"/>
    <w:uiPriority w:val="99"/>
    <w:rPr>
      <w:color w:val="404040"/>
      <w:sz w:val="20"/>
      <w:szCs w:val="20"/>
      <w:lang w:eastAsia="cs-CZ"/>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rPr>
      <w:color w:val="404040"/>
      <w:sz w:val="20"/>
      <w:szCs w:val="20"/>
      <w:lang w:eastAsia="cs-CZ"/>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tabulka"/>
    <w:uiPriority w:val="99"/>
    <w:rPr>
      <w:color w:val="404040"/>
      <w:sz w:val="20"/>
      <w:szCs w:val="20"/>
      <w:lang w:eastAsia="cs-CZ"/>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tabulka"/>
    <w:uiPriority w:val="99"/>
    <w:rPr>
      <w:color w:val="404040"/>
      <w:sz w:val="20"/>
      <w:szCs w:val="20"/>
      <w:lang w:eastAsia="cs-CZ"/>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tabulka"/>
    <w:uiPriority w:val="99"/>
    <w:rPr>
      <w:color w:val="404040"/>
      <w:sz w:val="20"/>
      <w:szCs w:val="20"/>
      <w:lang w:eastAsia="cs-CZ"/>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tabulka"/>
    <w:uiPriority w:val="99"/>
    <w:rPr>
      <w:color w:val="404040"/>
      <w:sz w:val="20"/>
      <w:szCs w:val="20"/>
      <w:lang w:eastAsia="cs-CZ"/>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tabulka"/>
    <w:uiPriority w:val="99"/>
    <w:rPr>
      <w:color w:val="404040"/>
      <w:sz w:val="20"/>
      <w:szCs w:val="20"/>
      <w:lang w:eastAsia="cs-CZ"/>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tabulka"/>
    <w:uiPriority w:val="99"/>
    <w:rPr>
      <w:color w:val="404040"/>
      <w:sz w:val="20"/>
      <w:szCs w:val="20"/>
      <w:lang w:eastAsia="cs-CZ"/>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rPr>
      <w:color w:val="404040"/>
      <w:sz w:val="20"/>
      <w:szCs w:val="20"/>
      <w:lang w:eastAsia="cs-CZ"/>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tabulka"/>
    <w:uiPriority w:val="99"/>
    <w:rPr>
      <w:color w:val="404040"/>
      <w:sz w:val="20"/>
      <w:szCs w:val="20"/>
      <w:lang w:eastAsia="cs-CZ"/>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tabulka"/>
    <w:uiPriority w:val="99"/>
    <w:rPr>
      <w:color w:val="404040"/>
      <w:sz w:val="20"/>
      <w:szCs w:val="20"/>
      <w:lang w:eastAsia="cs-CZ"/>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tabulka"/>
    <w:uiPriority w:val="99"/>
    <w:rPr>
      <w:color w:val="404040"/>
      <w:sz w:val="20"/>
      <w:szCs w:val="20"/>
      <w:lang w:eastAsia="cs-CZ"/>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tabulka"/>
    <w:uiPriority w:val="99"/>
    <w:rPr>
      <w:color w:val="404040"/>
      <w:sz w:val="20"/>
      <w:szCs w:val="20"/>
      <w:lang w:eastAsia="cs-CZ"/>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tabulka"/>
    <w:uiPriority w:val="99"/>
    <w:rPr>
      <w:color w:val="404040"/>
      <w:sz w:val="20"/>
      <w:szCs w:val="20"/>
      <w:lang w:eastAsia="cs-CZ"/>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tabul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tabul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tabul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Textvysvtlivek">
    <w:name w:val="endnote text"/>
    <w:basedOn w:val="Normln"/>
    <w:link w:val="TextvysvtlivekChar"/>
    <w:uiPriority w:val="99"/>
    <w:semiHidden/>
    <w:unhideWhenUsed/>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character" w:styleId="Hypertextovodkaz">
    <w:name w:val="Hyperlink"/>
    <w:rPr>
      <w:color w:val="96004E"/>
      <w:u w:val="single"/>
    </w:rPr>
  </w:style>
  <w:style w:type="table" w:customStyle="1" w:styleId="Mkatabulky12">
    <w:name w:val="Mřížka tabulky12"/>
    <w:basedOn w:val="Normlntabulka"/>
    <w:next w:val="Mkatabulky"/>
    <w:uiPriority w:val="99"/>
    <w:pPr>
      <w:jc w:val="both"/>
    </w:pPr>
    <w:rPr>
      <w:rFonts w:ascii="Arial Narrow" w:eastAsia="Times New Roman" w:hAnsi="Arial Narrow" w:cs="Times New Roman"/>
      <w:sz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katabulky">
    <w:name w:val="Table Grid"/>
    <w:basedOn w:val="Normlntabulka"/>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vyeenzmnka1">
    <w:name w:val="Nevyřešená zmínka1"/>
    <w:basedOn w:val="Standardnpsmoodstavce"/>
    <w:uiPriority w:val="99"/>
    <w:semiHidden/>
    <w:unhideWhenUsed/>
    <w:rPr>
      <w:color w:val="605E5C"/>
      <w:shd w:val="clear" w:color="auto" w:fill="E1DFDD"/>
    </w:rPr>
  </w:style>
  <w:style w:type="character" w:styleId="Zstupntext">
    <w:name w:val="Placeholder Text"/>
    <w:basedOn w:val="Standardnpsmoodstavce"/>
    <w:uiPriority w:val="99"/>
    <w:semiHidden/>
    <w:rPr>
      <w:color w:val="808080"/>
    </w:rPr>
  </w:style>
  <w:style w:type="paragraph" w:customStyle="1" w:styleId="5varianta">
    <w:name w:val="5varianta"/>
    <w:basedOn w:val="Normln"/>
    <w:qFormat/>
    <w:pPr>
      <w:keepNext/>
      <w:shd w:val="clear" w:color="auto" w:fill="FFFF00"/>
      <w:spacing w:before="360" w:after="120"/>
      <w:jc w:val="both"/>
    </w:pPr>
    <w:rPr>
      <w:rFonts w:ascii="Calibri" w:eastAsia="Calibri" w:hAnsi="Calibri"/>
      <w:b/>
      <w:i/>
      <w:sz w:val="22"/>
      <w:szCs w:val="22"/>
      <w:u w:val="single"/>
      <w:lang w:eastAsia="en-US"/>
    </w:rPr>
  </w:style>
  <w:style w:type="character" w:styleId="Odkaznakoment">
    <w:name w:val="annotation reference"/>
    <w:basedOn w:val="Standardnpsmoodstavce"/>
    <w:uiPriority w:val="99"/>
    <w:unhideWhenUsed/>
    <w:rPr>
      <w:sz w:val="16"/>
      <w:szCs w:val="16"/>
    </w:rPr>
  </w:style>
  <w:style w:type="paragraph" w:styleId="Textkomente">
    <w:name w:val="annotation text"/>
    <w:basedOn w:val="Normln"/>
    <w:link w:val="TextkomenteChar"/>
    <w:uiPriority w:val="99"/>
    <w:unhideWhenUsed/>
  </w:style>
  <w:style w:type="character" w:customStyle="1" w:styleId="TextkomenteChar">
    <w:name w:val="Text komentáře Char"/>
    <w:basedOn w:val="Standardnpsmoodstavce"/>
    <w:link w:val="Textkomente"/>
    <w:uiPriority w:val="9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cs-CZ"/>
    </w:rPr>
  </w:style>
  <w:style w:type="paragraph" w:customStyle="1" w:styleId="lnek">
    <w:name w:val="Článek"/>
    <w:basedOn w:val="Normln"/>
    <w:next w:val="OdstavecII"/>
    <w:qFormat/>
    <w:pPr>
      <w:keepNext/>
      <w:numPr>
        <w:numId w:val="6"/>
      </w:numPr>
      <w:spacing w:before="600" w:after="360" w:line="276" w:lineRule="auto"/>
      <w:jc w:val="center"/>
      <w:outlineLvl w:val="0"/>
    </w:pPr>
    <w:rPr>
      <w:rFonts w:ascii="Arial Narrow" w:eastAsia="Calibri" w:hAnsi="Arial Narrow"/>
      <w:b/>
      <w:color w:val="000000" w:themeColor="text1"/>
      <w:sz w:val="22"/>
      <w:szCs w:val="22"/>
      <w:lang w:eastAsia="en-US"/>
    </w:rPr>
  </w:style>
  <w:style w:type="paragraph" w:customStyle="1" w:styleId="OdstavecII">
    <w:name w:val="Odstavec_II"/>
    <w:basedOn w:val="Nadpis1"/>
    <w:next w:val="Psmeno"/>
    <w:qFormat/>
    <w:pPr>
      <w:keepLines w:val="0"/>
      <w:numPr>
        <w:ilvl w:val="1"/>
        <w:numId w:val="6"/>
      </w:numPr>
      <w:spacing w:after="120" w:line="276" w:lineRule="auto"/>
      <w:jc w:val="both"/>
    </w:pPr>
    <w:rPr>
      <w:rFonts w:ascii="Arial Narrow" w:eastAsia="Calibri" w:hAnsi="Arial Narrow"/>
      <w:b w:val="0"/>
      <w:color w:val="000000"/>
      <w:szCs w:val="22"/>
      <w:lang w:eastAsia="en-US"/>
    </w:rPr>
  </w:style>
  <w:style w:type="paragraph" w:customStyle="1" w:styleId="Psmeno">
    <w:name w:val="Písmeno"/>
    <w:basedOn w:val="Nadpis1"/>
    <w:qFormat/>
    <w:pPr>
      <w:keepNext w:val="0"/>
      <w:keepLines w:val="0"/>
      <w:widowControl w:val="0"/>
      <w:numPr>
        <w:ilvl w:val="3"/>
        <w:numId w:val="6"/>
      </w:numPr>
      <w:tabs>
        <w:tab w:val="clear" w:pos="855"/>
        <w:tab w:val="num" w:pos="1134"/>
      </w:tabs>
      <w:spacing w:after="120" w:line="276" w:lineRule="auto"/>
      <w:jc w:val="both"/>
    </w:pPr>
    <w:rPr>
      <w:rFonts w:ascii="Arial Narrow" w:eastAsia="Calibri" w:hAnsi="Arial Narrow" w:cs="Arial"/>
      <w:b w:val="0"/>
      <w:bCs/>
      <w:szCs w:val="22"/>
      <w:lang w:eastAsia="cs-CZ"/>
    </w:rPr>
  </w:style>
  <w:style w:type="paragraph" w:customStyle="1" w:styleId="Bod">
    <w:name w:val="Bod"/>
    <w:basedOn w:val="Normln"/>
    <w:next w:val="FormtovanvHTML"/>
    <w:qFormat/>
    <w:pPr>
      <w:numPr>
        <w:ilvl w:val="4"/>
        <w:numId w:val="6"/>
      </w:numPr>
      <w:spacing w:after="120" w:line="276" w:lineRule="auto"/>
      <w:jc w:val="both"/>
    </w:pPr>
    <w:rPr>
      <w:rFonts w:ascii="Arial Narrow" w:hAnsi="Arial Narrow"/>
      <w:color w:val="000000" w:themeColor="text1"/>
      <w:sz w:val="22"/>
      <w:szCs w:val="22"/>
    </w:rPr>
  </w:style>
  <w:style w:type="paragraph" w:styleId="FormtovanvHTML">
    <w:name w:val="HTML Preformatted"/>
    <w:basedOn w:val="Normln"/>
    <w:link w:val="FormtovanvHTMLChar"/>
    <w:uiPriority w:val="99"/>
    <w:semiHidden/>
    <w:unhideWhenUsed/>
    <w:rPr>
      <w:rFonts w:ascii="Consolas" w:hAnsi="Consolas"/>
    </w:rPr>
  </w:style>
  <w:style w:type="character" w:customStyle="1" w:styleId="FormtovanvHTMLChar">
    <w:name w:val="Formátovaný v HTML Char"/>
    <w:basedOn w:val="Standardnpsmoodstavce"/>
    <w:link w:val="FormtovanvHTML"/>
    <w:uiPriority w:val="99"/>
    <w:semiHidden/>
    <w:rPr>
      <w:rFonts w:ascii="Consolas" w:eastAsia="Times New Roman" w:hAnsi="Consolas" w:cs="Times New Roman"/>
      <w:sz w:val="20"/>
      <w:szCs w:val="20"/>
      <w:lang w:eastAsia="cs-CZ"/>
    </w:rPr>
  </w:style>
  <w:style w:type="paragraph" w:customStyle="1" w:styleId="TOdstavecII">
    <w:name w:val="T_Odstavec_II"/>
    <w:basedOn w:val="OdstavecII"/>
    <w:pPr>
      <w:numPr>
        <w:ilvl w:val="2"/>
      </w:numPr>
    </w:pPr>
    <w:rPr>
      <w:b/>
    </w:rPr>
  </w:style>
  <w:style w:type="paragraph" w:customStyle="1" w:styleId="Odstavecseseznamem1">
    <w:name w:val="Odstavec se seznamem1"/>
    <w:basedOn w:val="Normln"/>
    <w:uiPriority w:val="99"/>
    <w:pPr>
      <w:ind w:left="720"/>
      <w:contextualSpacing/>
    </w:pPr>
    <w:rPr>
      <w:rFonts w:ascii="Calibri" w:eastAsia="Calibri" w:hAnsi="Calibri"/>
    </w:rPr>
  </w:style>
  <w:style w:type="paragraph" w:customStyle="1" w:styleId="Odstavec">
    <w:name w:val="Odstavec"/>
    <w:basedOn w:val="Zkladntext"/>
    <w:pPr>
      <w:widowControl w:val="0"/>
      <w:spacing w:after="0"/>
      <w:ind w:firstLine="539"/>
      <w:jc w:val="both"/>
    </w:pPr>
    <w:rPr>
      <w:color w:val="000000"/>
      <w:sz w:val="24"/>
      <w:lang w:eastAsia="ar-SA"/>
    </w:rPr>
  </w:style>
  <w:style w:type="paragraph" w:styleId="Zkladntext">
    <w:name w:val="Body Text"/>
    <w:basedOn w:val="Normln"/>
    <w:link w:val="ZkladntextChar"/>
    <w:uiPriority w:val="99"/>
    <w:semiHidden/>
    <w:unhideWhenUsed/>
    <w:pPr>
      <w:spacing w:after="120"/>
    </w:pPr>
  </w:style>
  <w:style w:type="character" w:customStyle="1" w:styleId="ZkladntextChar">
    <w:name w:val="Základní text Char"/>
    <w:basedOn w:val="Standardnpsmoodstavce"/>
    <w:link w:val="Zkladntext"/>
    <w:uiPriority w:val="99"/>
    <w:semiHidden/>
    <w:rPr>
      <w:rFonts w:ascii="Times New Roman" w:eastAsia="Times New Roman" w:hAnsi="Times New Roman" w:cs="Times New Roman"/>
      <w:sz w:val="20"/>
      <w:szCs w:val="20"/>
      <w:lang w:eastAsia="cs-CZ"/>
    </w:rPr>
  </w:style>
  <w:style w:type="character" w:customStyle="1" w:styleId="Nadpis2CharChar">
    <w:name w:val="Nadpis 2 Char Char"/>
    <w:rPr>
      <w:sz w:val="24"/>
      <w:lang w:val="cs-CZ" w:eastAsia="cs-CZ" w:bidi="ar-SA"/>
    </w:rPr>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basedOn w:val="Standardnpsmoodstavce"/>
    <w:link w:val="Zkladntext2"/>
    <w:uiPriority w:val="99"/>
    <w:semiHidden/>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style>
  <w:style w:type="character" w:customStyle="1" w:styleId="TextpoznpodarouChar">
    <w:name w:val="Text pozn. pod čarou Char"/>
    <w:basedOn w:val="Standardnpsmoodstavce"/>
    <w:link w:val="Textpoznpodarou"/>
    <w:uiPriority w:val="99"/>
    <w:semiHidden/>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Pr>
      <w:vertAlign w:val="superscript"/>
    </w:rPr>
  </w:style>
  <w:style w:type="paragraph" w:styleId="Revize">
    <w:name w:val="Revision"/>
    <w:hidden/>
    <w:uiPriority w:val="99"/>
    <w:semiHidden/>
    <w:rPr>
      <w:rFonts w:ascii="Times New Roman" w:eastAsia="Times New Roman" w:hAnsi="Times New Roman" w:cs="Times New Roman"/>
      <w:sz w:val="20"/>
      <w:szCs w:val="20"/>
      <w:lang w:eastAsia="cs-CZ"/>
    </w:rPr>
  </w:style>
  <w:style w:type="character" w:styleId="Sledovanodkaz">
    <w:name w:val="FollowedHyperlink"/>
    <w:basedOn w:val="Standardnpsmoodstavce"/>
    <w:uiPriority w:val="99"/>
    <w:semiHidden/>
    <w:unhideWhenUsed/>
    <w:rPr>
      <w:color w:val="954F72" w:themeColor="followedHyperlink"/>
      <w:u w:val="single"/>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cs-CZ"/>
    </w:rPr>
  </w:style>
  <w:style w:type="character" w:styleId="Nevyeenzmnka">
    <w:name w:val="Unresolved Mention"/>
    <w:basedOn w:val="Standardnpsmoodstavce"/>
    <w:uiPriority w:val="99"/>
    <w:semiHidden/>
    <w:unhideWhenUsed/>
    <w:rPr>
      <w:color w:val="605E5C"/>
      <w:shd w:val="clear" w:color="auto" w:fill="E1DFDD"/>
    </w:rPr>
  </w:style>
  <w:style w:type="paragraph" w:customStyle="1" w:styleId="SML111">
    <w:name w:val="!SML 1.1.1."/>
    <w:basedOn w:val="Normln"/>
    <w:link w:val="SML111Char"/>
    <w:qFormat/>
    <w:pPr>
      <w:spacing w:before="120" w:after="120"/>
      <w:jc w:val="both"/>
      <w:outlineLvl w:val="1"/>
    </w:pPr>
    <w:rPr>
      <w:rFonts w:ascii="Calibri" w:hAnsi="Calibri" w:cs="Arial"/>
      <w:sz w:val="22"/>
      <w:szCs w:val="22"/>
      <w:shd w:val="clear" w:color="auto" w:fill="FFFFFF"/>
      <w:lang w:eastAsia="ar-SA"/>
    </w:rPr>
  </w:style>
  <w:style w:type="character" w:customStyle="1" w:styleId="SML111Char">
    <w:name w:val="!SML 1.1.1. Char"/>
    <w:basedOn w:val="Standardnpsmoodstavce"/>
    <w:link w:val="SML111"/>
    <w:rPr>
      <w:rFonts w:ascii="Calibri" w:eastAsia="Times New Roman" w:hAnsi="Calibri" w:cs="Arial"/>
      <w:sz w:val="22"/>
      <w:szCs w:val="22"/>
      <w:lang w:eastAsia="ar-SA"/>
    </w:rPr>
  </w:style>
  <w:style w:type="paragraph" w:customStyle="1" w:styleId="hlavika-normal">
    <w:name w:val="hlavička - normal"/>
    <w:basedOn w:val="Normln"/>
    <w:pPr>
      <w:spacing w:line="208" w:lineRule="exact"/>
    </w:pPr>
    <w:rPr>
      <w:rFonts w:asciiTheme="minorHAnsi" w:hAnsiTheme="minorHAnsi"/>
      <w:bCs/>
      <w:sz w:val="15"/>
      <w:lang w:eastAsia="en-US"/>
    </w:rPr>
  </w:style>
  <w:style w:type="table" w:customStyle="1" w:styleId="TableGridLight1">
    <w:name w:val="Table Grid Light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Normlntabulka"/>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Normlntabul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Normlntabul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Normlntabul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Normlntabulka"/>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Normlntabul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1">
    <w:name w:val="Grid Table 2 - Accent 11"/>
    <w:basedOn w:val="Normlntabulka"/>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Normlntabul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Normlntabul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Normlntabul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Normlntabulka"/>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Normlntabul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Accent11">
    <w:name w:val="Grid Table 3 - Accent 11"/>
    <w:basedOn w:val="Normlntabulka"/>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Normlntabul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Normlntabul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Normlntabul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Normlntabulka"/>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Normlntabul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Accent11">
    <w:name w:val="Grid Table 4 - Accent 11"/>
    <w:basedOn w:val="Normlntabulka"/>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Normlntabulka"/>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Normlntabulka"/>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Normlntabulka"/>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Normlntabulka"/>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Normlntabulka"/>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Accent21">
    <w:name w:val="Grid Table 5 Dark - Accent 2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51">
    <w:name w:val="Grid Table 5 Dark - Accent 5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Accent11">
    <w:name w:val="Grid Table 6 Colorful - Accent 11"/>
    <w:basedOn w:val="Normlntabulka"/>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Normlntabul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Normlntabulka"/>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Normlntabul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Normlntabulka"/>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Normlntabulka"/>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Accent11">
    <w:name w:val="Grid Table 7 Colorful - Accent 11"/>
    <w:basedOn w:val="Normlntabulka"/>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Normlntabulka"/>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Normlntabulka"/>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Normlntabulka"/>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Normlntabulka"/>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Normlntabulka"/>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Accent11">
    <w:name w:val="List Table 1 Light - Accent 1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Accent11">
    <w:name w:val="List Table 2 - Accent 11"/>
    <w:basedOn w:val="Normlntabulka"/>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Normlntabulka"/>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Normlntabulka"/>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Normlntabulka"/>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Normlntabulka"/>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Normlntabulka"/>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Accent11">
    <w:name w:val="List Table 3 - Accent 11"/>
    <w:basedOn w:val="Normlntabulka"/>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Normlntabul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Normlntabulka"/>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Normlntabul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Normlntabulka"/>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Normlntabulka"/>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1">
    <w:name w:val="List Table 4 - Accent 11"/>
    <w:basedOn w:val="Normlntabulka"/>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Normlntabulka"/>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Normlntabulka"/>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Normlntabulka"/>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Normlntabulka"/>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Normlntabulka"/>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Accent11">
    <w:name w:val="List Table 5 Dark - Accent 11"/>
    <w:basedOn w:val="Normlntabulka"/>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Normlntabulka"/>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Normlntabulka"/>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Normlntabulka"/>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Normlntabulka"/>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Normlntabulka"/>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Accent11">
    <w:name w:val="List Table 6 Colorful - Accent 11"/>
    <w:basedOn w:val="Normlntabulka"/>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Normlntabulka"/>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Normlntabulka"/>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Normlntabulka"/>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Normlntabulka"/>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Normlntabulka"/>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1">
    <w:name w:val="List Table 7 Colorful - Accent 11"/>
    <w:basedOn w:val="Normlntabulka"/>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Normlntabulka"/>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Normlntabulka"/>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Normlntabulka"/>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Normlntabulka"/>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Normlntabulka"/>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normaltextrun">
    <w:name w:val="normaltextrun"/>
    <w:basedOn w:val="Standardnpsmoodstavce"/>
  </w:style>
  <w:style w:type="character" w:customStyle="1" w:styleId="eop">
    <w:name w:val="eop"/>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594815">
      <w:bodyDiv w:val="1"/>
      <w:marLeft w:val="0"/>
      <w:marRight w:val="0"/>
      <w:marTop w:val="0"/>
      <w:marBottom w:val="0"/>
      <w:divBdr>
        <w:top w:val="none" w:sz="0" w:space="0" w:color="auto"/>
        <w:left w:val="none" w:sz="0" w:space="0" w:color="auto"/>
        <w:bottom w:val="none" w:sz="0" w:space="0" w:color="auto"/>
        <w:right w:val="none" w:sz="0" w:space="0" w:color="auto"/>
      </w:divBdr>
    </w:div>
    <w:div w:id="167197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A9042-8C32-4762-A06D-FEE54FC40F2C}"/>
</file>

<file path=customXml/itemProps2.xml><?xml version="1.0" encoding="utf-8"?>
<ds:datastoreItem xmlns:ds="http://schemas.openxmlformats.org/officeDocument/2006/customXml" ds:itemID="{A9B4A616-CCBB-4A4F-A2F3-10C045200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1489</Words>
  <Characters>8787</Characters>
  <Application>Microsoft Office Word</Application>
  <DocSecurity>0</DocSecurity>
  <Lines>73</Lines>
  <Paragraphs>20</Paragraphs>
  <ScaleCrop>false</ScaleCrop>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2024-03-25T11:11:00Z</dcterms:created>
  <dcterms:modified xsi:type="dcterms:W3CDTF">2024-03-25T11:11:00Z</dcterms:modified>
</cp:coreProperties>
</file>