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2EA3" w:rsidRDefault="00000000">
      <w:pPr>
        <w:keepNext/>
        <w:keepLines/>
        <w:spacing w:line="252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DODATEK č. 1 k</w:t>
      </w:r>
    </w:p>
    <w:p w14:paraId="00000002" w14:textId="77777777" w:rsidR="004E2EA3" w:rsidRDefault="00000000">
      <w:pPr>
        <w:keepNext/>
        <w:keepLines/>
        <w:spacing w:line="252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SPOLUPOŘADATELSK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SMLOUV</w:t>
      </w:r>
      <w:r>
        <w:rPr>
          <w:rFonts w:ascii="Arial" w:eastAsia="Arial" w:hAnsi="Arial" w:cs="Arial"/>
          <w:b/>
          <w:sz w:val="22"/>
          <w:szCs w:val="22"/>
        </w:rPr>
        <w:t>Ě</w:t>
      </w:r>
    </w:p>
    <w:p w14:paraId="00000003" w14:textId="77777777" w:rsidR="004E2EA3" w:rsidRDefault="00000000">
      <w:pPr>
        <w:keepNext/>
        <w:keepLines/>
        <w:spacing w:after="240" w:line="252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2" w:name="bookmark=id.1fob9te" w:colFirst="0" w:colLast="0"/>
      <w:bookmarkStart w:id="3" w:name="bookmark=id.3znysh7" w:colFirst="0" w:colLast="0"/>
      <w:bookmarkEnd w:id="2"/>
      <w:bookmarkEnd w:id="3"/>
      <w:r>
        <w:rPr>
          <w:rFonts w:ascii="Arial" w:eastAsia="Arial" w:hAnsi="Arial" w:cs="Arial"/>
          <w:color w:val="000000"/>
          <w:sz w:val="22"/>
          <w:szCs w:val="22"/>
        </w:rPr>
        <w:t>týkající se přípravy a realizace divadelního festivalu „Jižní svéráz“ v Jihočeském regionu v roce 2024 uzavřené dne 15.12.2023</w:t>
      </w:r>
    </w:p>
    <w:p w14:paraId="00000004" w14:textId="77777777" w:rsidR="004E2EA3" w:rsidRDefault="00000000">
      <w:pPr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uzavřen</w:t>
      </w:r>
      <w:r>
        <w:rPr>
          <w:rFonts w:ascii="Arial" w:eastAsia="Arial" w:hAnsi="Arial" w:cs="Arial"/>
          <w:i/>
          <w:sz w:val="16"/>
          <w:szCs w:val="16"/>
        </w:rPr>
        <w:t>ý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níže uvedeného dne, měsíce, roku</w:t>
      </w:r>
    </w:p>
    <w:p w14:paraId="00000005" w14:textId="77777777" w:rsidR="004E2EA3" w:rsidRDefault="00000000">
      <w:pPr>
        <w:spacing w:after="240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v souladu s § 1746 odst. 2 a násl. zákona č. 89/2012 Sb., občanského zákoníku, ve znění pozdějších předpisů (dále jen „NOZ“)</w:t>
      </w:r>
    </w:p>
    <w:p w14:paraId="00000006" w14:textId="77777777" w:rsidR="004E2EA3" w:rsidRDefault="00000000">
      <w:pPr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mezi těmto smluvními stranami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</w:r>
    </w:p>
    <w:p w14:paraId="00000007" w14:textId="77777777" w:rsidR="004E2EA3" w:rsidRDefault="004E2EA3">
      <w:pPr>
        <w:jc w:val="center"/>
        <w:rPr>
          <w:rFonts w:ascii="Arial" w:eastAsia="Arial" w:hAnsi="Arial" w:cs="Arial"/>
          <w:i/>
          <w:sz w:val="16"/>
          <w:szCs w:val="16"/>
        </w:rPr>
      </w:pPr>
    </w:p>
    <w:p w14:paraId="00000008" w14:textId="77777777" w:rsidR="004E2EA3" w:rsidRDefault="004E2EA3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9" w14:textId="77777777" w:rsidR="004E2EA3" w:rsidRDefault="004E2EA3">
      <w:pPr>
        <w:jc w:val="center"/>
        <w:rPr>
          <w:rFonts w:ascii="Arial" w:eastAsia="Arial" w:hAnsi="Arial" w:cs="Arial"/>
          <w:sz w:val="20"/>
          <w:szCs w:val="20"/>
        </w:rPr>
      </w:pPr>
    </w:p>
    <w:p w14:paraId="0000000A" w14:textId="77777777" w:rsidR="004E2EA3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České Budějovice – Evropské hlavní město kultury 2028, z. ú. (dále jen EHMK)</w:t>
      </w:r>
    </w:p>
    <w:p w14:paraId="0000000B" w14:textId="77777777" w:rsidR="004E2EA3" w:rsidRDefault="004E2EA3">
      <w:pPr>
        <w:rPr>
          <w:rFonts w:ascii="Arial" w:eastAsia="Arial" w:hAnsi="Arial" w:cs="Arial"/>
          <w:b/>
          <w:sz w:val="20"/>
          <w:szCs w:val="20"/>
        </w:rPr>
      </w:pPr>
    </w:p>
    <w:p w14:paraId="0000000C" w14:textId="77777777" w:rsidR="004E2EA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nám. Přemysla Otakara II. 1/1, 370 01 České Budějovice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0D" w14:textId="77777777" w:rsidR="004E2EA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193 11 052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0E" w14:textId="77777777" w:rsidR="004E2EA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DIČ: </w:t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CZ 193 11 052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000000F" w14:textId="77777777" w:rsidR="004E2EA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zapsána: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 rejstříku vedeném KS v Č. Budějovicích, sp. zn. U 176</w:t>
      </w:r>
    </w:p>
    <w:p w14:paraId="00000010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11" w14:textId="77777777" w:rsidR="004E2EA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 </w:t>
      </w:r>
      <w:r>
        <w:rPr>
          <w:rFonts w:ascii="Arial" w:eastAsia="Arial" w:hAnsi="Arial" w:cs="Arial"/>
          <w:sz w:val="20"/>
          <w:szCs w:val="20"/>
        </w:rPr>
        <w:tab/>
        <w:t>6495426309/0800</w:t>
      </w:r>
    </w:p>
    <w:p w14:paraId="00000012" w14:textId="77777777" w:rsidR="004E2EA3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zastoupená: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Mgr. Veronikou Láchovou., ředitelkou</w:t>
      </w:r>
    </w:p>
    <w:p w14:paraId="00000013" w14:textId="77777777" w:rsidR="004E2EA3" w:rsidRDefault="004E2EA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4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00000015" w14:textId="77777777" w:rsidR="004E2EA3" w:rsidRDefault="004E2EA3">
      <w:pPr>
        <w:spacing w:after="319" w:line="14" w:lineRule="auto"/>
        <w:rPr>
          <w:rFonts w:ascii="Arial" w:eastAsia="Arial" w:hAnsi="Arial" w:cs="Arial"/>
        </w:rPr>
      </w:pPr>
    </w:p>
    <w:p w14:paraId="00000016" w14:textId="77777777" w:rsidR="004E2EA3" w:rsidRDefault="004E2EA3">
      <w:pPr>
        <w:spacing w:line="14" w:lineRule="auto"/>
        <w:rPr>
          <w:rFonts w:ascii="Arial" w:eastAsia="Arial" w:hAnsi="Arial" w:cs="Arial"/>
        </w:rPr>
      </w:pPr>
    </w:p>
    <w:p w14:paraId="00000017" w14:textId="77777777" w:rsidR="004E2EA3" w:rsidRDefault="00000000">
      <w:pPr>
        <w:spacing w:line="50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Jihočeské divadlo, příspěvková organizace</w:t>
      </w:r>
    </w:p>
    <w:tbl>
      <w:tblPr>
        <w:tblStyle w:val="a"/>
        <w:tblW w:w="90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24"/>
        <w:gridCol w:w="7172"/>
      </w:tblGrid>
      <w:tr w:rsidR="004E2EA3" w14:paraId="4E2CB4E2" w14:textId="77777777">
        <w:trPr>
          <w:trHeight w:val="50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00000018" w14:textId="77777777" w:rsidR="004E2EA3" w:rsidRDefault="00000000">
            <w:pPr>
              <w:spacing w:line="25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sídlem: IČ: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00000019" w14:textId="77777777" w:rsidR="004E2EA3" w:rsidRDefault="00000000">
            <w:pPr>
              <w:spacing w:line="252" w:lineRule="auto"/>
              <w:ind w:left="240" w:firstLin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Dr. Stejskala 424/19, 370 47 České Budějovice 000 73 482</w:t>
            </w:r>
          </w:p>
        </w:tc>
      </w:tr>
      <w:tr w:rsidR="004E2EA3" w14:paraId="242423F6" w14:textId="77777777">
        <w:trPr>
          <w:trHeight w:val="245"/>
          <w:jc w:val="center"/>
        </w:trPr>
        <w:tc>
          <w:tcPr>
            <w:tcW w:w="1924" w:type="dxa"/>
            <w:shd w:val="clear" w:color="auto" w:fill="FFFFFF"/>
          </w:tcPr>
          <w:p w14:paraId="0000001A" w14:textId="77777777" w:rsidR="004E2EA3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7172" w:type="dxa"/>
            <w:shd w:val="clear" w:color="auto" w:fill="FFFFFF"/>
          </w:tcPr>
          <w:p w14:paraId="0000001B" w14:textId="77777777" w:rsidR="004E2EA3" w:rsidRDefault="00000000">
            <w:pPr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 000 73 482</w:t>
            </w:r>
          </w:p>
        </w:tc>
      </w:tr>
      <w:tr w:rsidR="004E2EA3" w14:paraId="19845063" w14:textId="77777777">
        <w:trPr>
          <w:trHeight w:val="725"/>
          <w:jc w:val="center"/>
        </w:trPr>
        <w:tc>
          <w:tcPr>
            <w:tcW w:w="1924" w:type="dxa"/>
            <w:shd w:val="clear" w:color="auto" w:fill="FFFFFF"/>
          </w:tcPr>
          <w:p w14:paraId="0000001C" w14:textId="77777777" w:rsidR="004E2EA3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zapsána:</w:t>
            </w:r>
          </w:p>
          <w:p w14:paraId="0000001D" w14:textId="77777777" w:rsidR="004E2EA3" w:rsidRDefault="004E2E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1E" w14:textId="77777777" w:rsidR="004E2EA3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7172" w:type="dxa"/>
            <w:shd w:val="clear" w:color="auto" w:fill="FFFFFF"/>
          </w:tcPr>
          <w:p w14:paraId="0000001F" w14:textId="77777777" w:rsidR="004E2EA3" w:rsidRDefault="00000000">
            <w:pPr>
              <w:spacing w:after="240"/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 rejstříku vedeném KS v Č. Budějovicích, sp. zn. Pr 112</w:t>
            </w:r>
          </w:p>
          <w:p w14:paraId="00000020" w14:textId="77777777" w:rsidR="004E2EA3" w:rsidRDefault="00000000">
            <w:pPr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Oberbank AG, České Budějovice, č. účtu: 2021241312/8040</w:t>
            </w:r>
          </w:p>
        </w:tc>
      </w:tr>
      <w:tr w:rsidR="004E2EA3" w14:paraId="040CAC67" w14:textId="77777777">
        <w:trPr>
          <w:trHeight w:val="26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00000021" w14:textId="77777777" w:rsidR="004E2EA3" w:rsidRDefault="0000000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zastoupená: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00000022" w14:textId="77777777" w:rsidR="004E2EA3" w:rsidRDefault="00000000">
            <w:pPr>
              <w:ind w:firstLine="2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MgA. </w:t>
            </w:r>
            <w:r>
              <w:rPr>
                <w:rFonts w:ascii="Arial" w:eastAsia="Arial" w:hAnsi="Arial" w:cs="Arial"/>
                <w:sz w:val="20"/>
                <w:szCs w:val="20"/>
              </w:rPr>
              <w:t>Martinou Schlegelovou, PhD.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ředitel</w:t>
            </w:r>
            <w:r>
              <w:rPr>
                <w:rFonts w:ascii="Arial" w:eastAsia="Arial" w:hAnsi="Arial" w:cs="Arial"/>
                <w:sz w:val="20"/>
                <w:szCs w:val="20"/>
              </w:rPr>
              <w:t>kou</w:t>
            </w:r>
          </w:p>
        </w:tc>
      </w:tr>
    </w:tbl>
    <w:p w14:paraId="00000023" w14:textId="77777777" w:rsidR="004E2EA3" w:rsidRDefault="004E2EA3">
      <w:pPr>
        <w:ind w:left="5"/>
        <w:rPr>
          <w:rFonts w:ascii="Arial" w:eastAsia="Arial" w:hAnsi="Arial" w:cs="Arial"/>
          <w:color w:val="000000"/>
          <w:sz w:val="20"/>
          <w:szCs w:val="20"/>
        </w:rPr>
      </w:pPr>
    </w:p>
    <w:p w14:paraId="00000024" w14:textId="77777777" w:rsidR="004E2EA3" w:rsidRDefault="00000000">
      <w:pPr>
        <w:ind w:left="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</w:p>
    <w:p w14:paraId="00000025" w14:textId="77777777" w:rsidR="004E2EA3" w:rsidRDefault="004E2EA3">
      <w:pPr>
        <w:ind w:left="5"/>
        <w:rPr>
          <w:rFonts w:ascii="Arial" w:eastAsia="Arial" w:hAnsi="Arial" w:cs="Arial"/>
          <w:color w:val="000000"/>
          <w:sz w:val="20"/>
          <w:szCs w:val="20"/>
        </w:rPr>
      </w:pPr>
    </w:p>
    <w:p w14:paraId="00000026" w14:textId="77777777" w:rsidR="004E2EA3" w:rsidRDefault="00000000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REZI.DANCE v lese z.s.</w:t>
      </w:r>
    </w:p>
    <w:tbl>
      <w:tblPr>
        <w:tblStyle w:val="a0"/>
        <w:tblW w:w="90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24"/>
        <w:gridCol w:w="7172"/>
      </w:tblGrid>
      <w:tr w:rsidR="004E2EA3" w14:paraId="753E9500" w14:textId="77777777">
        <w:trPr>
          <w:trHeight w:val="50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00000027" w14:textId="77777777" w:rsidR="004E2EA3" w:rsidRDefault="00000000">
            <w:pPr>
              <w:spacing w:line="25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sídlem: 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00000028" w14:textId="77777777" w:rsidR="004E2EA3" w:rsidRDefault="00000000">
            <w:pPr>
              <w:spacing w:line="25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Komařice 17, 373 14</w:t>
            </w:r>
          </w:p>
        </w:tc>
      </w:tr>
      <w:tr w:rsidR="004E2EA3" w14:paraId="7CE719EE" w14:textId="77777777">
        <w:trPr>
          <w:trHeight w:val="245"/>
          <w:jc w:val="center"/>
        </w:trPr>
        <w:tc>
          <w:tcPr>
            <w:tcW w:w="1924" w:type="dxa"/>
            <w:shd w:val="clear" w:color="auto" w:fill="FFFFFF"/>
          </w:tcPr>
          <w:p w14:paraId="00000029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IČ:</w:t>
            </w:r>
          </w:p>
        </w:tc>
        <w:tc>
          <w:tcPr>
            <w:tcW w:w="7172" w:type="dxa"/>
            <w:shd w:val="clear" w:color="auto" w:fill="FFFFFF"/>
          </w:tcPr>
          <w:p w14:paraId="0000002A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05802776</w:t>
            </w:r>
          </w:p>
        </w:tc>
      </w:tr>
      <w:tr w:rsidR="004E2EA3" w14:paraId="3E290F7D" w14:textId="77777777">
        <w:trPr>
          <w:trHeight w:val="725"/>
          <w:jc w:val="center"/>
        </w:trPr>
        <w:tc>
          <w:tcPr>
            <w:tcW w:w="1924" w:type="dxa"/>
            <w:shd w:val="clear" w:color="auto" w:fill="FFFFFF"/>
          </w:tcPr>
          <w:p w14:paraId="0000002B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0"/>
                <w:id w:val="-109979639"/>
              </w:sdtPr>
              <w:sdtContent/>
            </w:sdt>
            <w:r>
              <w:rPr>
                <w:rFonts w:ascii="Arial" w:eastAsia="Arial" w:hAnsi="Arial" w:cs="Arial"/>
                <w:sz w:val="20"/>
                <w:szCs w:val="20"/>
              </w:rPr>
              <w:t>zapsána:</w:t>
            </w:r>
          </w:p>
          <w:p w14:paraId="0000002C" w14:textId="77777777" w:rsidR="004E2EA3" w:rsidRDefault="004E2E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D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72" w:type="dxa"/>
            <w:shd w:val="clear" w:color="auto" w:fill="FFFFFF"/>
          </w:tcPr>
          <w:p w14:paraId="0000002E" w14:textId="25D9AA0B" w:rsidR="004E2EA3" w:rsidRDefault="00A91E4B">
            <w:pPr>
              <w:spacing w:after="240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rejstříku vedeném KS v Č. Budějovicích, sp. zn. L 7192</w:t>
            </w:r>
          </w:p>
          <w:p w14:paraId="0000002F" w14:textId="0E8D9D35" w:rsidR="004E2EA3" w:rsidRDefault="00A91E4B">
            <w:pPr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Fio Banka České Budějovice, č. účtu: 2201235649/2010</w:t>
            </w:r>
          </w:p>
        </w:tc>
      </w:tr>
      <w:tr w:rsidR="004E2EA3" w14:paraId="48440D92" w14:textId="77777777">
        <w:trPr>
          <w:trHeight w:val="26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00000030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00000031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Markétou Hrdličkou Málkovou, předsedkyní</w:t>
            </w:r>
          </w:p>
        </w:tc>
      </w:tr>
    </w:tbl>
    <w:p w14:paraId="00000032" w14:textId="77777777" w:rsidR="004E2EA3" w:rsidRDefault="004E2EA3">
      <w:pPr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Arial" w:eastAsia="Arial" w:hAnsi="Arial" w:cs="Arial"/>
          <w:sz w:val="20"/>
          <w:szCs w:val="20"/>
        </w:rPr>
      </w:pPr>
    </w:p>
    <w:p w14:paraId="00000033" w14:textId="77777777" w:rsidR="004E2EA3" w:rsidRDefault="00000000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14:paraId="00000034" w14:textId="77777777" w:rsidR="004E2EA3" w:rsidRDefault="004E2EA3">
      <w:pPr>
        <w:widowControl/>
        <w:rPr>
          <w:rFonts w:ascii="Arial" w:eastAsia="Arial" w:hAnsi="Arial" w:cs="Arial"/>
          <w:sz w:val="20"/>
          <w:szCs w:val="20"/>
        </w:rPr>
      </w:pPr>
    </w:p>
    <w:p w14:paraId="00000035" w14:textId="77777777" w:rsidR="004E2EA3" w:rsidRDefault="00000000">
      <w:pPr>
        <w:widowControl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Divadlo Continuo z.s. </w:t>
      </w:r>
    </w:p>
    <w:tbl>
      <w:tblPr>
        <w:tblStyle w:val="a1"/>
        <w:tblW w:w="90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24"/>
        <w:gridCol w:w="7172"/>
      </w:tblGrid>
      <w:tr w:rsidR="004E2EA3" w14:paraId="75C967BD" w14:textId="77777777">
        <w:trPr>
          <w:trHeight w:val="50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00000036" w14:textId="77777777" w:rsidR="004E2EA3" w:rsidRDefault="00000000">
            <w:pPr>
              <w:spacing w:line="252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sídlem: 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00000037" w14:textId="77777777" w:rsidR="004E2EA3" w:rsidRDefault="00000000">
            <w:pPr>
              <w:spacing w:line="252" w:lineRule="auto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Malovice 35, 384 11</w:t>
            </w:r>
          </w:p>
        </w:tc>
      </w:tr>
      <w:tr w:rsidR="004E2EA3" w14:paraId="4A9DA55C" w14:textId="77777777">
        <w:trPr>
          <w:trHeight w:val="245"/>
          <w:jc w:val="center"/>
        </w:trPr>
        <w:tc>
          <w:tcPr>
            <w:tcW w:w="1924" w:type="dxa"/>
            <w:shd w:val="clear" w:color="auto" w:fill="FFFFFF"/>
          </w:tcPr>
          <w:p w14:paraId="00000038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IČ:</w:t>
            </w:r>
          </w:p>
        </w:tc>
        <w:tc>
          <w:tcPr>
            <w:tcW w:w="7172" w:type="dxa"/>
            <w:shd w:val="clear" w:color="auto" w:fill="FFFFFF"/>
          </w:tcPr>
          <w:p w14:paraId="00000039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42410932</w:t>
            </w:r>
          </w:p>
        </w:tc>
      </w:tr>
      <w:tr w:rsidR="004E2EA3" w14:paraId="6D2D2189" w14:textId="77777777">
        <w:trPr>
          <w:trHeight w:val="725"/>
          <w:jc w:val="center"/>
        </w:trPr>
        <w:tc>
          <w:tcPr>
            <w:tcW w:w="1924" w:type="dxa"/>
            <w:shd w:val="clear" w:color="auto" w:fill="FFFFFF"/>
          </w:tcPr>
          <w:p w14:paraId="0000003A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968620952"/>
              </w:sdtPr>
              <w:sdtContent/>
            </w:sdt>
            <w:r>
              <w:rPr>
                <w:rFonts w:ascii="Arial" w:eastAsia="Arial" w:hAnsi="Arial" w:cs="Arial"/>
                <w:sz w:val="20"/>
                <w:szCs w:val="20"/>
              </w:rPr>
              <w:t>zapsána:</w:t>
            </w:r>
          </w:p>
          <w:p w14:paraId="0000003B" w14:textId="77777777" w:rsidR="004E2EA3" w:rsidRDefault="004E2E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3C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72" w:type="dxa"/>
            <w:shd w:val="clear" w:color="auto" w:fill="FFFFFF"/>
          </w:tcPr>
          <w:p w14:paraId="0000003D" w14:textId="4015F80C" w:rsidR="004E2EA3" w:rsidRDefault="00A91E4B">
            <w:pPr>
              <w:spacing w:after="240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rejstříku vedeném KS v Č. Budějovicích, sp. zn. 1543</w:t>
            </w:r>
          </w:p>
          <w:p w14:paraId="0000003E" w14:textId="62E09C71" w:rsidR="004E2EA3" w:rsidRDefault="00A91E4B">
            <w:pPr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4159660287/0100</w:t>
            </w:r>
          </w:p>
        </w:tc>
      </w:tr>
      <w:tr w:rsidR="004E2EA3" w14:paraId="776C7010" w14:textId="77777777">
        <w:trPr>
          <w:trHeight w:val="264"/>
          <w:jc w:val="center"/>
        </w:trPr>
        <w:tc>
          <w:tcPr>
            <w:tcW w:w="1924" w:type="dxa"/>
            <w:shd w:val="clear" w:color="auto" w:fill="FFFFFF"/>
            <w:vAlign w:val="bottom"/>
          </w:tcPr>
          <w:p w14:paraId="0000003F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7172" w:type="dxa"/>
            <w:shd w:val="clear" w:color="auto" w:fill="FFFFFF"/>
            <w:vAlign w:val="bottom"/>
          </w:tcPr>
          <w:p w14:paraId="00000040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Mgr. Pavlem Štouračem, PhD., předsedou správní a umělecké rady   </w:t>
            </w:r>
          </w:p>
        </w:tc>
      </w:tr>
    </w:tbl>
    <w:p w14:paraId="00000041" w14:textId="77777777" w:rsidR="004E2EA3" w:rsidRDefault="004E2EA3">
      <w:pPr>
        <w:widowControl/>
        <w:rPr>
          <w:rFonts w:ascii="Arial" w:eastAsia="Arial" w:hAnsi="Arial" w:cs="Arial"/>
          <w:b/>
          <w:sz w:val="20"/>
          <w:szCs w:val="20"/>
        </w:rPr>
      </w:pPr>
    </w:p>
    <w:p w14:paraId="00000042" w14:textId="77777777" w:rsidR="004E2EA3" w:rsidRDefault="00000000">
      <w:pPr>
        <w:ind w:left="5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tímto Dodatkem se mění a doplňuje následující článek Smlouvy</w:t>
      </w:r>
    </w:p>
    <w:p w14:paraId="00000043" w14:textId="77777777" w:rsidR="004E2EA3" w:rsidRDefault="00000000">
      <w:pPr>
        <w:spacing w:after="499" w:line="14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14:paraId="00000044" w14:textId="77777777" w:rsidR="004E2EA3" w:rsidRDefault="004E2EA3">
      <w:pPr>
        <w:spacing w:after="499" w:line="14" w:lineRule="auto"/>
        <w:rPr>
          <w:rFonts w:ascii="Arial" w:eastAsia="Arial" w:hAnsi="Arial" w:cs="Arial"/>
          <w:sz w:val="20"/>
          <w:szCs w:val="20"/>
        </w:rPr>
      </w:pPr>
    </w:p>
    <w:p w14:paraId="00000045" w14:textId="77777777" w:rsidR="004E2EA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2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Financování projektu, r</w:t>
      </w:r>
      <w:r>
        <w:rPr>
          <w:rFonts w:ascii="Arial" w:eastAsia="Arial" w:hAnsi="Arial" w:cs="Arial"/>
          <w:b/>
          <w:color w:val="000000"/>
          <w:sz w:val="20"/>
          <w:szCs w:val="20"/>
        </w:rPr>
        <w:t>ozpočet projektu a dělení tržeb</w:t>
      </w:r>
    </w:p>
    <w:p w14:paraId="00000046" w14:textId="77777777" w:rsidR="004E2EA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4.1. </w:t>
      </w:r>
      <w:r>
        <w:rPr>
          <w:rFonts w:ascii="Arial" w:eastAsia="Arial" w:hAnsi="Arial" w:cs="Arial"/>
          <w:sz w:val="20"/>
          <w:szCs w:val="20"/>
        </w:rPr>
        <w:t xml:space="preserve">Odstavec 4.1. se dodatkem č. 1 ruší. </w:t>
      </w:r>
    </w:p>
    <w:p w14:paraId="00000047" w14:textId="77777777" w:rsidR="004E2EA3" w:rsidRDefault="00000000">
      <w:pPr>
        <w:keepNext/>
        <w:keepLines/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4.2. EHMK 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zavazuje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zajistit spolufinancování smluvně stanovených částek na </w:t>
      </w:r>
      <w:r>
        <w:rPr>
          <w:rFonts w:ascii="Arial" w:eastAsia="Arial" w:hAnsi="Arial" w:cs="Arial"/>
          <w:sz w:val="20"/>
          <w:szCs w:val="20"/>
        </w:rPr>
        <w:t>realizaci festivalu v roce 2024 v celkové maximální výši 3 649 000 Kč a přerozdělit je partnerům formou subdodávky. V případě Jihočeského divadla se bude jednat o horizontální spolupráci. Toto financování je možno využít na krytí nákladů, zahrnujících náklady na: realizační týmy (včt. uměleckých honorářů), materiálové náklady (např. scénografie, rekvizity) a nemateriálové náklady (zjm. technické zajištění, pronájmy).</w:t>
      </w:r>
    </w:p>
    <w:p w14:paraId="00000048" w14:textId="77777777" w:rsidR="004E2EA3" w:rsidRDefault="004E2EA3">
      <w:pPr>
        <w:keepNext/>
        <w:keepLines/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4E2EA3" w14:paraId="16141A37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4E2EA3" w:rsidRDefault="00000000">
            <w:pPr>
              <w:spacing w:line="50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Jihočeské divadlo, příspěvková organizace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4E2E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1 600 000 Kč</w:t>
            </w:r>
          </w:p>
        </w:tc>
      </w:tr>
      <w:tr w:rsidR="004E2EA3" w14:paraId="1C3E61F6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4E2EA3" w:rsidRDefault="00000000">
            <w:pPr>
              <w:spacing w:line="506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Jihočeské divadlo, příspěvková organizace - marketing, propagace PR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4E2E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549 000 Kč</w:t>
            </w:r>
          </w:p>
        </w:tc>
      </w:tr>
      <w:tr w:rsidR="004E2EA3" w14:paraId="2040D3C4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4E2EA3" w:rsidRDefault="00000000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REZI.DANCE v lese z.s.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4E2EA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500 000 Kč</w:t>
            </w:r>
          </w:p>
        </w:tc>
      </w:tr>
      <w:tr w:rsidR="004E2EA3" w14:paraId="7208BEEC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4E2EA3" w:rsidRDefault="004E2EA3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0" w14:textId="77777777" w:rsidR="004E2EA3" w:rsidRDefault="00000000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Divadlo Continuo z.s.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4E2EA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1 000 000 Kč</w:t>
            </w:r>
          </w:p>
        </w:tc>
      </w:tr>
    </w:tbl>
    <w:p w14:paraId="00000052" w14:textId="77777777" w:rsidR="004E2EA3" w:rsidRDefault="004E2EA3">
      <w:pPr>
        <w:keepNext/>
        <w:keepLines/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3" w14:textId="77777777" w:rsidR="004E2EA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4.3. Smluvní strany berou na vědomí, že přidělené částky ze strany EHMK nemusí pokrývat všechny vzniklé náklady na projekt. Tržby z jednotlivých představení festivalu zůstávají Smluvním stranám.</w:t>
      </w:r>
    </w:p>
    <w:p w14:paraId="00000054" w14:textId="77777777" w:rsidR="004E2EA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4.4. Po podpisu tohoto Dodatku EHMK vystaví jednotlivým smluvním stranám objednávku na dodávku služeb vyplývajících ze Smlouvy.</w:t>
      </w:r>
    </w:p>
    <w:p w14:paraId="00000055" w14:textId="77777777" w:rsidR="004E2EA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4.5. Po předcházející domluvě s EHMK jsou smluvní strany oprávněny vystavit zálohovou fakturu se splatností minimálně 21 dní. Souhrn záloh poskytnutých EHMK dané smluvní straně nepřekročí 50% celkových nákladů uvedených v objednávce. Předání zálohové faktury proběhne elektronicky na adresu </w:t>
      </w:r>
      <w:hyperlink r:id="rId5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fakturace@budejovice2028.cz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00000056" w14:textId="77777777" w:rsidR="004E2EA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4.6. Po realizaci dílčích projektů uvedených v příloze Smlouvy,  vystaví smluvní strana objednateli fakturu za každou inscenaci zvlášť.  Přílohou faktury je zpráva o realizovaných výstupech (její podobu EHMK upřesní do 30.4.2024) a vyúčtování -  soupis nákladů, které byly při realizaci dílčího projektu vynaloženy. Celková výše vyúčtovaných nákladů musí být rovna nebo vyšší fakturované částce. </w:t>
      </w:r>
    </w:p>
    <w:p w14:paraId="00000057" w14:textId="77777777" w:rsidR="004E2EA3" w:rsidRDefault="00000000">
      <w:pPr>
        <w:keepNext/>
        <w:keepLines/>
        <w:tabs>
          <w:tab w:val="left" w:pos="1029"/>
        </w:tabs>
        <w:spacing w:after="260" w:line="285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Smluvní strany předloží EHMK faktury za jednotlivé inscenace včetně příloh elektronicky na adresu 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fakturace@budejovice2028.cz</w:t>
        </w:r>
      </w:hyperlink>
      <w:r>
        <w:rPr>
          <w:rFonts w:ascii="Arial" w:eastAsia="Arial" w:hAnsi="Arial" w:cs="Arial"/>
          <w:sz w:val="20"/>
          <w:szCs w:val="20"/>
        </w:rPr>
        <w:t xml:space="preserve">  nejpozději do 30.9.2024. Po jejich schválení EHMK faktury proplatí. Splatnost faktur bude minimálně 21 dní.</w:t>
      </w:r>
    </w:p>
    <w:p w14:paraId="00000058" w14:textId="77777777" w:rsidR="004E2EA3" w:rsidRDefault="004E2EA3">
      <w:pPr>
        <w:tabs>
          <w:tab w:val="left" w:pos="586"/>
        </w:tabs>
        <w:spacing w:after="28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9" w14:textId="77777777" w:rsidR="004E2EA3" w:rsidRDefault="004E2EA3">
      <w:pPr>
        <w:tabs>
          <w:tab w:val="left" w:pos="586"/>
        </w:tabs>
        <w:spacing w:after="28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A" w14:textId="77777777" w:rsidR="004E2EA3" w:rsidRDefault="004E2EA3">
      <w:pPr>
        <w:tabs>
          <w:tab w:val="left" w:pos="586"/>
        </w:tabs>
        <w:spacing w:after="28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5B" w14:textId="77777777" w:rsidR="004E2EA3" w:rsidRDefault="00000000">
      <w:pPr>
        <w:tabs>
          <w:tab w:val="left" w:pos="586"/>
        </w:tabs>
        <w:spacing w:after="28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T</w:t>
      </w:r>
      <w:r>
        <w:rPr>
          <w:rFonts w:ascii="Arial" w:eastAsia="Arial" w:hAnsi="Arial" w:cs="Arial"/>
          <w:sz w:val="20"/>
          <w:szCs w:val="20"/>
        </w:rPr>
        <w:t>ento Dodatek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nabývá platnosti a účinnosti dnem je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podpisu </w:t>
      </w:r>
      <w:r>
        <w:rPr>
          <w:rFonts w:ascii="Arial" w:eastAsia="Arial" w:hAnsi="Arial" w:cs="Arial"/>
          <w:sz w:val="20"/>
          <w:szCs w:val="20"/>
        </w:rPr>
        <w:t>poslední smluvní stranou</w:t>
      </w:r>
      <w:r>
        <w:rPr>
          <w:rFonts w:ascii="Arial" w:eastAsia="Arial" w:hAnsi="Arial" w:cs="Arial"/>
          <w:color w:val="000000"/>
          <w:sz w:val="20"/>
          <w:szCs w:val="20"/>
        </w:rPr>
        <w:t>. Účinnost Smlouvy včetně dodatků nezanikne dříve, než budou mezi všemi Smluvními stranami řádně vypořádány veškeré nároky Smluvních stran týkající se realizace Projektu.</w:t>
      </w:r>
    </w:p>
    <w:p w14:paraId="0000005C" w14:textId="77777777" w:rsidR="004E2EA3" w:rsidRDefault="00000000">
      <w:pPr>
        <w:tabs>
          <w:tab w:val="left" w:pos="567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nto Dodatek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vyhotovuje v 4 stejnopisech, z nichž každý bude považován za prvopis. Každá ze Smluvních stran obdrží po 1 stejnopise.</w:t>
      </w:r>
    </w:p>
    <w:p w14:paraId="0000005D" w14:textId="77777777" w:rsidR="004E2EA3" w:rsidRDefault="00000000">
      <w:pPr>
        <w:tabs>
          <w:tab w:val="left" w:pos="567"/>
        </w:tabs>
        <w:spacing w:after="280"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Smluvní strany prohlašují, že si t</w:t>
      </w:r>
      <w:r>
        <w:rPr>
          <w:rFonts w:ascii="Arial" w:eastAsia="Arial" w:hAnsi="Arial" w:cs="Arial"/>
          <w:sz w:val="20"/>
          <w:szCs w:val="20"/>
        </w:rPr>
        <w:t>ento Dodatek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přečetly, s j</w:t>
      </w:r>
      <w:r>
        <w:rPr>
          <w:rFonts w:ascii="Arial" w:eastAsia="Arial" w:hAnsi="Arial" w:cs="Arial"/>
          <w:sz w:val="20"/>
          <w:szCs w:val="20"/>
        </w:rPr>
        <w:t>eho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obsahem souhlasí, že byl sepsán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podle jejich svobodné a vážné vůle, což stvrzují svými podpisy.</w:t>
      </w:r>
    </w:p>
    <w:p w14:paraId="0000005E" w14:textId="77777777" w:rsidR="004E2EA3" w:rsidRDefault="004E2EA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5F" w14:textId="647454B2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Českých Budějovicích, dne </w:t>
      </w:r>
      <w:r w:rsidR="00A91E4B">
        <w:rPr>
          <w:rFonts w:ascii="Arial" w:eastAsia="Arial" w:hAnsi="Arial" w:cs="Arial"/>
          <w:color w:val="000000"/>
          <w:sz w:val="20"/>
          <w:szCs w:val="20"/>
        </w:rPr>
        <w:t>21.3.2024</w:t>
      </w:r>
    </w:p>
    <w:p w14:paraId="00000060" w14:textId="77777777" w:rsidR="004E2EA3" w:rsidRDefault="004E2EA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61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2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3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4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5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6" w14:textId="77777777" w:rsidR="004E2EA3" w:rsidRDefault="004E2EA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67" w14:textId="77777777" w:rsidR="004E2EA3" w:rsidRDefault="004E2EA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68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 w:rsidRPr="00A91E4B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</w:t>
      </w:r>
      <w:r w:rsidRPr="00A91E4B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…………………………………………………</w:t>
      </w:r>
    </w:p>
    <w:p w14:paraId="00000069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Jihočeské divadlo, p. o.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REZI.DANCE v lese z.s.</w:t>
      </w:r>
    </w:p>
    <w:p w14:paraId="0000006A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MgA. Martinou Schlegelovou, PhD.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Markéta Hrdlička Málková, předsedkyně</w:t>
      </w:r>
    </w:p>
    <w:p w14:paraId="0000006B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ředitelka</w:t>
      </w:r>
    </w:p>
    <w:p w14:paraId="0000006C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D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E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6F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70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71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72" w14:textId="77777777" w:rsidR="004E2EA3" w:rsidRDefault="004E2EA3">
      <w:pPr>
        <w:rPr>
          <w:rFonts w:ascii="Arial" w:eastAsia="Arial" w:hAnsi="Arial" w:cs="Arial"/>
          <w:sz w:val="20"/>
          <w:szCs w:val="20"/>
        </w:rPr>
      </w:pPr>
    </w:p>
    <w:p w14:paraId="00000073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 w:rsidRPr="00A91E4B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91E4B">
        <w:rPr>
          <w:rFonts w:ascii="Arial" w:eastAsia="Arial" w:hAnsi="Arial" w:cs="Arial"/>
          <w:color w:val="000000"/>
          <w:sz w:val="20"/>
          <w:szCs w:val="20"/>
          <w:highlight w:val="black"/>
        </w:rPr>
        <w:t>………………………………………………………….</w:t>
      </w:r>
    </w:p>
    <w:p w14:paraId="00000074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Divadlo Continuo, z. s.                            České Budějovice – Evropské hlavní město kultury 2028, z. ú.</w:t>
      </w:r>
    </w:p>
    <w:p w14:paraId="00000075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Mgr. Pavel Štourač, Ph.D.,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Mgr. </w:t>
      </w:r>
      <w:r>
        <w:rPr>
          <w:rFonts w:ascii="Arial" w:eastAsia="Arial" w:hAnsi="Arial" w:cs="Arial"/>
          <w:sz w:val="20"/>
          <w:szCs w:val="20"/>
        </w:rPr>
        <w:t>Veronika Láchová</w:t>
      </w:r>
      <w:r>
        <w:rPr>
          <w:rFonts w:ascii="Arial" w:eastAsia="Arial" w:hAnsi="Arial" w:cs="Arial"/>
          <w:color w:val="000000"/>
          <w:sz w:val="20"/>
          <w:szCs w:val="20"/>
        </w:rPr>
        <w:t>, ředitelka</w:t>
      </w:r>
    </w:p>
    <w:p w14:paraId="00000076" w14:textId="77777777" w:rsidR="004E2EA3" w:rsidRDefault="00000000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předseda správní a umělecké rady</w:t>
      </w:r>
    </w:p>
    <w:p w14:paraId="00000077" w14:textId="77777777" w:rsidR="004E2EA3" w:rsidRDefault="004E2EA3"/>
    <w:sectPr w:rsidR="004E2E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A3"/>
    <w:rsid w:val="004E2EA3"/>
    <w:rsid w:val="00A91E4B"/>
    <w:rsid w:val="00A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92CC"/>
  <w15:docId w15:val="{1E22B438-A6F4-4784-A1DF-FDE53A0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70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00706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onika.lachova@budejovice2028.cz" TargetMode="External"/><Relationship Id="rId5" Type="http://schemas.openxmlformats.org/officeDocument/2006/relationships/hyperlink" Target="mailto:veronika.lachova@budejovice2028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LWLgAAtw9GXLzUpoid8Dj/avg==">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Jihočeské Divadlo</dc:creator>
  <cp:lastModifiedBy>Eva Fichtnerová</cp:lastModifiedBy>
  <cp:revision>3</cp:revision>
  <dcterms:created xsi:type="dcterms:W3CDTF">2024-03-06T08:45:00Z</dcterms:created>
  <dcterms:modified xsi:type="dcterms:W3CDTF">2024-03-25T11:37:00Z</dcterms:modified>
</cp:coreProperties>
</file>