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5E8F0" w14:textId="77777777" w:rsidR="00DD74CD" w:rsidRPr="00460ECF" w:rsidRDefault="00DD74CD" w:rsidP="00DD74CD">
      <w:pPr>
        <w:pStyle w:val="Nzev"/>
        <w:rPr>
          <w:sz w:val="56"/>
        </w:rPr>
      </w:pPr>
      <w:r w:rsidRPr="00460ECF">
        <w:rPr>
          <w:sz w:val="56"/>
        </w:rPr>
        <w:t xml:space="preserve">SMLOUVA O </w:t>
      </w:r>
      <w:r w:rsidR="00460ECF" w:rsidRPr="00460ECF">
        <w:rPr>
          <w:sz w:val="56"/>
        </w:rPr>
        <w:t>DÍLO</w:t>
      </w:r>
      <w:r w:rsidRPr="00460ECF">
        <w:rPr>
          <w:sz w:val="56"/>
        </w:rPr>
        <w:t xml:space="preserve">   </w:t>
      </w:r>
    </w:p>
    <w:p w14:paraId="647613C8" w14:textId="7E4385CB" w:rsidR="00DD74CD" w:rsidRDefault="003833D6" w:rsidP="00DD74CD">
      <w:pPr>
        <w:pStyle w:val="Nadpis3"/>
      </w:pPr>
      <w:proofErr w:type="spellStart"/>
      <w:r>
        <w:t>Sml</w:t>
      </w:r>
      <w:proofErr w:type="spellEnd"/>
      <w:r>
        <w:t>. č. 17068</w:t>
      </w:r>
      <w:r w:rsidR="00EA2158">
        <w:t>6</w:t>
      </w:r>
      <w:r>
        <w:t>, č.j. 2017/291</w:t>
      </w:r>
      <w:r w:rsidR="00EA2158">
        <w:t>7</w:t>
      </w:r>
      <w:r w:rsidR="00DD74CD">
        <w:t>/NM</w:t>
      </w:r>
    </w:p>
    <w:p w14:paraId="20E1BC45" w14:textId="77777777" w:rsidR="00DD74CD" w:rsidRPr="00DD74CD" w:rsidRDefault="00DD74CD" w:rsidP="00DD74CD"/>
    <w:p w14:paraId="0F006A07" w14:textId="77777777" w:rsidR="00DD74CD" w:rsidRDefault="00DD74CD" w:rsidP="00DD74CD">
      <w:pPr>
        <w:pStyle w:val="Nadpis2"/>
      </w:pPr>
      <w:r>
        <w:t>Smluvní strany:</w:t>
      </w:r>
    </w:p>
    <w:p w14:paraId="47257869" w14:textId="77777777" w:rsidR="001741E6" w:rsidRDefault="001741E6" w:rsidP="00DD74CD">
      <w:pPr>
        <w:pStyle w:val="Nadpis3"/>
      </w:pPr>
    </w:p>
    <w:p w14:paraId="1DF0428C" w14:textId="77777777" w:rsidR="00DD74CD" w:rsidRDefault="00DD74CD" w:rsidP="00DD74CD">
      <w:pPr>
        <w:pStyle w:val="Nadpis3"/>
      </w:pPr>
      <w:r>
        <w:t>Objednatel:</w:t>
      </w:r>
    </w:p>
    <w:p w14:paraId="2535AA96" w14:textId="77777777" w:rsidR="00DD74CD" w:rsidRPr="00E56D67" w:rsidRDefault="00DD74CD" w:rsidP="00DD74CD">
      <w:pPr>
        <w:spacing w:before="240" w:after="0"/>
        <w:rPr>
          <w:b/>
          <w:sz w:val="28"/>
          <w:szCs w:val="28"/>
        </w:rPr>
      </w:pPr>
      <w:bookmarkStart w:id="0" w:name="OLE_LINK3"/>
      <w:bookmarkStart w:id="1" w:name="OLE_LINK4"/>
      <w:bookmarkStart w:id="2" w:name="OLE_LINK7"/>
      <w:r w:rsidRPr="00E56D67">
        <w:rPr>
          <w:b/>
          <w:sz w:val="28"/>
          <w:szCs w:val="28"/>
        </w:rPr>
        <w:t xml:space="preserve">Národní muzeum, </w:t>
      </w:r>
    </w:p>
    <w:p w14:paraId="16DDF909" w14:textId="77777777" w:rsidR="00DD74CD" w:rsidRPr="00E56D67" w:rsidRDefault="00DD74CD" w:rsidP="00DD74CD">
      <w:r w:rsidRPr="00E17155">
        <w:t>příspěvková organizace nepodléhající zápisu do obchodního rejstříku, zřizovací listina MK ČR č.j. 17461/2000 ze dne 27.12.2000 ve znění pozdějších změn a doplňků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9"/>
      </w:tblGrid>
      <w:tr w:rsidR="00DD74CD" w14:paraId="247693FB" w14:textId="77777777" w:rsidTr="00DD74CD">
        <w:trPr>
          <w:trHeight w:val="340"/>
        </w:trPr>
        <w:tc>
          <w:tcPr>
            <w:tcW w:w="2263" w:type="dxa"/>
          </w:tcPr>
          <w:p w14:paraId="5CA79F1E" w14:textId="77777777" w:rsidR="00DD74CD" w:rsidRDefault="00DD74CD" w:rsidP="00DD74CD">
            <w:r w:rsidRPr="00E56D67">
              <w:t>se sídlem</w:t>
            </w:r>
          </w:p>
        </w:tc>
        <w:tc>
          <w:tcPr>
            <w:tcW w:w="6799" w:type="dxa"/>
          </w:tcPr>
          <w:p w14:paraId="25901B5D" w14:textId="77777777" w:rsidR="00DD74CD" w:rsidRDefault="00DD74CD" w:rsidP="00DD74CD">
            <w:r w:rsidRPr="00E56D67">
              <w:t xml:space="preserve">Václavské náměstí 68, </w:t>
            </w:r>
            <w:proofErr w:type="gramStart"/>
            <w:r w:rsidRPr="00E56D67">
              <w:t>115 79  Praha</w:t>
            </w:r>
            <w:proofErr w:type="gramEnd"/>
            <w:r w:rsidRPr="00E56D67">
              <w:t xml:space="preserve"> 1 </w:t>
            </w:r>
          </w:p>
        </w:tc>
      </w:tr>
      <w:tr w:rsidR="00DD74CD" w14:paraId="331FCA3B" w14:textId="77777777" w:rsidTr="00DD74CD">
        <w:trPr>
          <w:trHeight w:val="340"/>
        </w:trPr>
        <w:tc>
          <w:tcPr>
            <w:tcW w:w="2263" w:type="dxa"/>
          </w:tcPr>
          <w:p w14:paraId="7417CBD0" w14:textId="77777777" w:rsidR="00DD74CD" w:rsidRPr="00E56D67" w:rsidRDefault="00DD74CD" w:rsidP="00DD74CD">
            <w:r w:rsidRPr="00E56D67">
              <w:t>zastoupené</w:t>
            </w:r>
          </w:p>
        </w:tc>
        <w:tc>
          <w:tcPr>
            <w:tcW w:w="6799" w:type="dxa"/>
          </w:tcPr>
          <w:p w14:paraId="4FF2DD47" w14:textId="6BB20AA0" w:rsidR="00DD74CD" w:rsidRPr="00E56D67" w:rsidRDefault="0089584B" w:rsidP="0089584B">
            <w:r>
              <w:t>Ing. Marikou Bártovou, ekonomicko-provozní náměstkyní</w:t>
            </w:r>
          </w:p>
        </w:tc>
      </w:tr>
      <w:tr w:rsidR="00DD74CD" w14:paraId="16CFB680" w14:textId="77777777" w:rsidTr="00DD74CD">
        <w:trPr>
          <w:trHeight w:val="340"/>
        </w:trPr>
        <w:tc>
          <w:tcPr>
            <w:tcW w:w="2263" w:type="dxa"/>
          </w:tcPr>
          <w:p w14:paraId="659E0050" w14:textId="77777777" w:rsidR="00DD74CD" w:rsidRPr="00E56D67" w:rsidRDefault="00DD74CD" w:rsidP="00DD74CD">
            <w:r w:rsidRPr="00E56D67">
              <w:t>IČ:</w:t>
            </w:r>
          </w:p>
        </w:tc>
        <w:tc>
          <w:tcPr>
            <w:tcW w:w="6799" w:type="dxa"/>
          </w:tcPr>
          <w:p w14:paraId="797EF6D1" w14:textId="77777777" w:rsidR="00DD74CD" w:rsidRDefault="00DD74CD" w:rsidP="00DD74CD">
            <w:r w:rsidRPr="00E56D67">
              <w:t>00023272</w:t>
            </w:r>
          </w:p>
        </w:tc>
      </w:tr>
      <w:tr w:rsidR="00DD74CD" w14:paraId="595F157B" w14:textId="77777777" w:rsidTr="00DD74CD">
        <w:trPr>
          <w:trHeight w:val="340"/>
        </w:trPr>
        <w:tc>
          <w:tcPr>
            <w:tcW w:w="2263" w:type="dxa"/>
          </w:tcPr>
          <w:p w14:paraId="399908AB" w14:textId="77777777" w:rsidR="00DD74CD" w:rsidRPr="00E56D67" w:rsidRDefault="00DD74CD" w:rsidP="00DD74CD">
            <w:r w:rsidRPr="00E56D67">
              <w:t>DIČ:</w:t>
            </w:r>
          </w:p>
        </w:tc>
        <w:tc>
          <w:tcPr>
            <w:tcW w:w="6799" w:type="dxa"/>
          </w:tcPr>
          <w:p w14:paraId="3EEE5C7E" w14:textId="77777777" w:rsidR="00DD74CD" w:rsidRPr="00E56D67" w:rsidRDefault="00DD74CD" w:rsidP="00DD74CD">
            <w:r w:rsidRPr="00E56D67">
              <w:t>CZ00023272</w:t>
            </w:r>
          </w:p>
        </w:tc>
      </w:tr>
      <w:tr w:rsidR="00DD74CD" w14:paraId="503ED899" w14:textId="77777777" w:rsidTr="00DD74CD">
        <w:trPr>
          <w:trHeight w:val="340"/>
        </w:trPr>
        <w:tc>
          <w:tcPr>
            <w:tcW w:w="2263" w:type="dxa"/>
          </w:tcPr>
          <w:p w14:paraId="2FC7E301" w14:textId="77777777" w:rsidR="00DD74CD" w:rsidRPr="00E56D67" w:rsidRDefault="00DD74CD" w:rsidP="00DD74CD">
            <w:r w:rsidRPr="00E56D67">
              <w:t>bank. spojení:</w:t>
            </w:r>
          </w:p>
        </w:tc>
        <w:tc>
          <w:tcPr>
            <w:tcW w:w="6799" w:type="dxa"/>
          </w:tcPr>
          <w:p w14:paraId="225C769B" w14:textId="57EBDA57" w:rsidR="00DD74CD" w:rsidRPr="00E56D67" w:rsidRDefault="00A4762A" w:rsidP="001741E6">
            <w:r>
              <w:t>XXXXXXXXXXXXXX</w:t>
            </w:r>
          </w:p>
        </w:tc>
      </w:tr>
      <w:tr w:rsidR="00DD74CD" w14:paraId="0D40D134" w14:textId="77777777" w:rsidTr="00DD74CD">
        <w:trPr>
          <w:trHeight w:val="340"/>
        </w:trPr>
        <w:tc>
          <w:tcPr>
            <w:tcW w:w="2263" w:type="dxa"/>
          </w:tcPr>
          <w:p w14:paraId="16083994" w14:textId="77777777" w:rsidR="00DD74CD" w:rsidRPr="00E56D67" w:rsidRDefault="00DD74CD" w:rsidP="00DD74CD">
            <w:r>
              <w:t>č. účtu</w:t>
            </w:r>
          </w:p>
        </w:tc>
        <w:tc>
          <w:tcPr>
            <w:tcW w:w="6799" w:type="dxa"/>
          </w:tcPr>
          <w:p w14:paraId="5495ADFE" w14:textId="18D34E0A" w:rsidR="00DD74CD" w:rsidRDefault="00A4762A" w:rsidP="00DD74CD">
            <w:r>
              <w:t>XXXXXXXXXXXXXXXXX</w:t>
            </w:r>
          </w:p>
        </w:tc>
      </w:tr>
    </w:tbl>
    <w:bookmarkEnd w:id="0"/>
    <w:bookmarkEnd w:id="1"/>
    <w:bookmarkEnd w:id="2"/>
    <w:p w14:paraId="0AA668E6" w14:textId="77777777" w:rsidR="00DD74CD" w:rsidRDefault="00DD74CD" w:rsidP="00DD74CD">
      <w:r>
        <w:t>(dále jen „Objednatel“), na straně jedné</w:t>
      </w:r>
    </w:p>
    <w:p w14:paraId="2D12EB17" w14:textId="77777777" w:rsidR="00DD74CD" w:rsidRDefault="00DD74CD" w:rsidP="00DD74CD">
      <w:r>
        <w:t>a</w:t>
      </w:r>
    </w:p>
    <w:p w14:paraId="49D19949" w14:textId="53F56E92" w:rsidR="00DD74CD" w:rsidRDefault="004E6E4D" w:rsidP="00DD74CD">
      <w:pPr>
        <w:spacing w:after="0"/>
        <w:rPr>
          <w:b/>
          <w:sz w:val="28"/>
        </w:rPr>
      </w:pPr>
      <w:r>
        <w:rPr>
          <w:b/>
          <w:sz w:val="28"/>
        </w:rPr>
        <w:t>GAVI a.s.</w:t>
      </w:r>
    </w:p>
    <w:p w14:paraId="08F26DC0" w14:textId="430AA5A3" w:rsidR="00DD74CD" w:rsidRDefault="00DD74CD" w:rsidP="00DD74CD">
      <w:r w:rsidRPr="004E6E4D">
        <w:t xml:space="preserve">společnost zapsaná v obchodním rejstříku vedeném </w:t>
      </w:r>
      <w:r w:rsidR="004E6E4D" w:rsidRPr="004E6E4D">
        <w:t>Městský</w:t>
      </w:r>
      <w:r w:rsidRPr="004E6E4D">
        <w:t xml:space="preserve"> soudem v </w:t>
      </w:r>
      <w:r w:rsidR="004E6E4D" w:rsidRPr="004E6E4D">
        <w:t>Praze</w:t>
      </w:r>
      <w:r w:rsidRPr="004E6E4D">
        <w:t xml:space="preserve">, oddíl </w:t>
      </w:r>
      <w:r w:rsidR="004E6E4D" w:rsidRPr="004E6E4D">
        <w:t>B</w:t>
      </w:r>
      <w:r w:rsidRPr="004E6E4D">
        <w:t xml:space="preserve">, vložka </w:t>
      </w:r>
      <w:r w:rsidR="004E6E4D" w:rsidRPr="004E6E4D">
        <w:t>14044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9"/>
      </w:tblGrid>
      <w:tr w:rsidR="00DD74CD" w14:paraId="3F791F54" w14:textId="77777777" w:rsidTr="004E6E4D">
        <w:trPr>
          <w:trHeight w:val="340"/>
        </w:trPr>
        <w:tc>
          <w:tcPr>
            <w:tcW w:w="2263" w:type="dxa"/>
          </w:tcPr>
          <w:p w14:paraId="57690543" w14:textId="77777777" w:rsidR="00DD74CD" w:rsidRDefault="00DD74CD" w:rsidP="00994632">
            <w:r w:rsidRPr="00E56D67">
              <w:t>se sídlem</w:t>
            </w:r>
          </w:p>
        </w:tc>
        <w:tc>
          <w:tcPr>
            <w:tcW w:w="6799" w:type="dxa"/>
          </w:tcPr>
          <w:p w14:paraId="72FBC31D" w14:textId="3990F32D" w:rsidR="00DD74CD" w:rsidRPr="003D6673" w:rsidRDefault="008D74E9" w:rsidP="00994632">
            <w:pPr>
              <w:rPr>
                <w:highlight w:val="yellow"/>
              </w:rPr>
            </w:pPr>
            <w:r>
              <w:t>Štěpánská 615/24, Nové Mě</w:t>
            </w:r>
            <w:r w:rsidR="004E6E4D" w:rsidRPr="004E6E4D">
              <w:t>sto, 110 00 Praha 1</w:t>
            </w:r>
          </w:p>
        </w:tc>
      </w:tr>
      <w:tr w:rsidR="00DD74CD" w14:paraId="235535E3" w14:textId="77777777" w:rsidTr="004E6E4D">
        <w:trPr>
          <w:trHeight w:val="340"/>
        </w:trPr>
        <w:tc>
          <w:tcPr>
            <w:tcW w:w="2263" w:type="dxa"/>
          </w:tcPr>
          <w:p w14:paraId="24B3B3A8" w14:textId="77777777" w:rsidR="00DD74CD" w:rsidRPr="008D74E9" w:rsidRDefault="00DD74CD" w:rsidP="00994632">
            <w:r w:rsidRPr="008D74E9">
              <w:t>zastoupené</w:t>
            </w:r>
          </w:p>
        </w:tc>
        <w:tc>
          <w:tcPr>
            <w:tcW w:w="6799" w:type="dxa"/>
          </w:tcPr>
          <w:p w14:paraId="1CFFFB37" w14:textId="378B8354" w:rsidR="00DD74CD" w:rsidRPr="008D74E9" w:rsidRDefault="004E6E4D" w:rsidP="00994632">
            <w:r w:rsidRPr="008D74E9">
              <w:t>Bc. Vítězslav</w:t>
            </w:r>
            <w:r w:rsidR="0089584B">
              <w:t>em Trojnou, předsedou</w:t>
            </w:r>
            <w:r w:rsidRPr="008D74E9">
              <w:t xml:space="preserve"> představenstva</w:t>
            </w:r>
          </w:p>
        </w:tc>
      </w:tr>
      <w:tr w:rsidR="00DD74CD" w14:paraId="73E2DFE0" w14:textId="77777777" w:rsidTr="004E6E4D">
        <w:trPr>
          <w:trHeight w:val="340"/>
        </w:trPr>
        <w:tc>
          <w:tcPr>
            <w:tcW w:w="2263" w:type="dxa"/>
          </w:tcPr>
          <w:p w14:paraId="17011531" w14:textId="77777777" w:rsidR="00DD74CD" w:rsidRPr="008D74E9" w:rsidRDefault="00DD74CD" w:rsidP="00994632">
            <w:r w:rsidRPr="008D74E9">
              <w:t>IČ:</w:t>
            </w:r>
          </w:p>
        </w:tc>
        <w:tc>
          <w:tcPr>
            <w:tcW w:w="6799" w:type="dxa"/>
          </w:tcPr>
          <w:p w14:paraId="1F96B678" w14:textId="160602C1" w:rsidR="00DD74CD" w:rsidRPr="008D74E9" w:rsidRDefault="004E6E4D" w:rsidP="00994632">
            <w:r w:rsidRPr="008D74E9">
              <w:t>28251130</w:t>
            </w:r>
          </w:p>
        </w:tc>
      </w:tr>
      <w:tr w:rsidR="00DD74CD" w14:paraId="637CCFB7" w14:textId="77777777" w:rsidTr="004E6E4D">
        <w:trPr>
          <w:trHeight w:val="340"/>
        </w:trPr>
        <w:tc>
          <w:tcPr>
            <w:tcW w:w="2263" w:type="dxa"/>
          </w:tcPr>
          <w:p w14:paraId="61B37CC0" w14:textId="77777777" w:rsidR="00DD74CD" w:rsidRPr="008D74E9" w:rsidRDefault="00DD74CD" w:rsidP="00994632">
            <w:r w:rsidRPr="008D74E9">
              <w:t>DIČ:</w:t>
            </w:r>
          </w:p>
        </w:tc>
        <w:tc>
          <w:tcPr>
            <w:tcW w:w="6799" w:type="dxa"/>
          </w:tcPr>
          <w:p w14:paraId="3DC5ACA3" w14:textId="4108193B" w:rsidR="00DD74CD" w:rsidRPr="008D74E9" w:rsidRDefault="004E6E4D" w:rsidP="00994632">
            <w:r w:rsidRPr="008D74E9">
              <w:t>CZ28251130</w:t>
            </w:r>
          </w:p>
        </w:tc>
      </w:tr>
      <w:tr w:rsidR="00DD74CD" w14:paraId="59EAED24" w14:textId="77777777" w:rsidTr="004E6E4D">
        <w:trPr>
          <w:trHeight w:val="340"/>
        </w:trPr>
        <w:tc>
          <w:tcPr>
            <w:tcW w:w="2263" w:type="dxa"/>
          </w:tcPr>
          <w:p w14:paraId="46398BE7" w14:textId="77777777" w:rsidR="00DD74CD" w:rsidRPr="008D74E9" w:rsidRDefault="00DD74CD" w:rsidP="00994632">
            <w:r w:rsidRPr="008D74E9">
              <w:t>bank. spojení:</w:t>
            </w:r>
          </w:p>
        </w:tc>
        <w:tc>
          <w:tcPr>
            <w:tcW w:w="6799" w:type="dxa"/>
          </w:tcPr>
          <w:p w14:paraId="28B8F064" w14:textId="2A4BABC7" w:rsidR="00DD74CD" w:rsidRPr="008D74E9" w:rsidRDefault="00C377A4" w:rsidP="00994632">
            <w:r>
              <w:t>XXXXXXXXXXXXXXXXXXXXXXXXXXXXXXXX</w:t>
            </w:r>
          </w:p>
        </w:tc>
      </w:tr>
      <w:tr w:rsidR="00DD74CD" w14:paraId="00764EB8" w14:textId="77777777" w:rsidTr="004E6E4D">
        <w:trPr>
          <w:trHeight w:val="340"/>
        </w:trPr>
        <w:tc>
          <w:tcPr>
            <w:tcW w:w="2263" w:type="dxa"/>
          </w:tcPr>
          <w:p w14:paraId="24985C7D" w14:textId="77777777" w:rsidR="00DD74CD" w:rsidRPr="008D74E9" w:rsidRDefault="00DD74CD" w:rsidP="00994632">
            <w:r w:rsidRPr="008D74E9">
              <w:t>č. účtu</w:t>
            </w:r>
          </w:p>
        </w:tc>
        <w:tc>
          <w:tcPr>
            <w:tcW w:w="6799" w:type="dxa"/>
          </w:tcPr>
          <w:p w14:paraId="0420FC28" w14:textId="7372AF2C" w:rsidR="00DD74CD" w:rsidRPr="008D74E9" w:rsidRDefault="00C377A4" w:rsidP="00994632">
            <w:r>
              <w:t>XXXXXXXXXXXXXXXXX</w:t>
            </w:r>
          </w:p>
        </w:tc>
      </w:tr>
    </w:tbl>
    <w:p w14:paraId="0C8E3AE2" w14:textId="77777777" w:rsidR="00DD74CD" w:rsidRDefault="00DD74CD" w:rsidP="00DD74CD">
      <w:r>
        <w:t xml:space="preserve">(dále jen </w:t>
      </w:r>
      <w:r w:rsidRPr="003D6673">
        <w:t>„</w:t>
      </w:r>
      <w:r w:rsidR="00460ECF" w:rsidRPr="003D6673">
        <w:t>Zhotovitel</w:t>
      </w:r>
      <w:r w:rsidRPr="003D6673">
        <w:t>“),</w:t>
      </w:r>
      <w:r>
        <w:t xml:space="preserve"> na straně druhé</w:t>
      </w:r>
    </w:p>
    <w:p w14:paraId="47759D48" w14:textId="77777777" w:rsidR="00DD74CD" w:rsidRDefault="00DD74CD" w:rsidP="00DD74CD">
      <w:r>
        <w:t>(dále též jednotlivě jako „Smluvní strana“ nebo společně jako „Smluvní strany“)</w:t>
      </w:r>
    </w:p>
    <w:p w14:paraId="061FC14E" w14:textId="77777777" w:rsidR="00DD74CD" w:rsidRDefault="00DD74CD" w:rsidP="00DD74CD"/>
    <w:p w14:paraId="0B478144" w14:textId="0397551E" w:rsidR="00DD74CD" w:rsidRDefault="00DD74CD" w:rsidP="00DD74CD">
      <w:r>
        <w:t xml:space="preserve">Smluvní strany uzavřely dále uvedeného dne, měsíce a roku podle </w:t>
      </w:r>
      <w:r w:rsidR="00322AC0">
        <w:t>§ 2586 a násl. a § 2631 a násl.</w:t>
      </w:r>
      <w:r w:rsidR="00322AC0" w:rsidDel="00322AC0">
        <w:t xml:space="preserve"> </w:t>
      </w:r>
      <w:r>
        <w:t>zákona č. 89/2012 Sb., občanského zákoníku (dále jen „občanský zákoník“) tuto smlouvu (dále jen „smlouva“):</w:t>
      </w:r>
    </w:p>
    <w:p w14:paraId="5136BC75" w14:textId="77777777" w:rsidR="00DD74CD" w:rsidRDefault="00DD74CD" w:rsidP="00DD74CD"/>
    <w:p w14:paraId="69679E01" w14:textId="77777777" w:rsidR="001741E6" w:rsidRDefault="001741E6">
      <w:pPr>
        <w:jc w:val="left"/>
        <w:rPr>
          <w:rFonts w:asciiTheme="majorHAnsi" w:eastAsiaTheme="majorEastAsia" w:hAnsiTheme="majorHAnsi" w:cstheme="majorBidi"/>
          <w:color w:val="262626" w:themeColor="text1" w:themeTint="D9"/>
          <w:sz w:val="40"/>
          <w:szCs w:val="40"/>
        </w:rPr>
      </w:pPr>
      <w:r>
        <w:br w:type="page"/>
      </w:r>
    </w:p>
    <w:p w14:paraId="3BE8BB88" w14:textId="38CB46CB" w:rsidR="00DD74CD" w:rsidRDefault="00DD74CD" w:rsidP="00DD74CD">
      <w:pPr>
        <w:pStyle w:val="Nadpis1"/>
      </w:pPr>
      <w:r>
        <w:lastRenderedPageBreak/>
        <w:t>1.</w:t>
      </w:r>
      <w:r>
        <w:tab/>
        <w:t>PŘEDMĚT SMLOUVY</w:t>
      </w:r>
    </w:p>
    <w:p w14:paraId="66E7EDBF" w14:textId="231F960B" w:rsidR="008C6F63" w:rsidRDefault="00F34DF7" w:rsidP="009C6730">
      <w:pPr>
        <w:pStyle w:val="Odstavecseseznamem"/>
        <w:numPr>
          <w:ilvl w:val="1"/>
          <w:numId w:val="1"/>
        </w:numPr>
        <w:ind w:left="426"/>
        <w:contextualSpacing w:val="0"/>
      </w:pPr>
      <w:r>
        <w:t xml:space="preserve">Předmětem této Smlouvy je závazek Zhotovitele zhotovit Dílo, které </w:t>
      </w:r>
      <w:r w:rsidR="00321844">
        <w:t>se skládá z těchto částí</w:t>
      </w:r>
      <w:r w:rsidR="008C6F63">
        <w:t>:</w:t>
      </w:r>
    </w:p>
    <w:p w14:paraId="61F70F77" w14:textId="702394AF" w:rsidR="009C1E46" w:rsidRDefault="009C1E46" w:rsidP="009C6730">
      <w:pPr>
        <w:pStyle w:val="Odstavecseseznamem"/>
        <w:numPr>
          <w:ilvl w:val="2"/>
          <w:numId w:val="1"/>
        </w:numPr>
        <w:contextualSpacing w:val="0"/>
      </w:pPr>
      <w:r>
        <w:t xml:space="preserve">Vytvoření návrhu </w:t>
      </w:r>
      <w:proofErr w:type="spellStart"/>
      <w:r w:rsidRPr="004141D4">
        <w:rPr>
          <w:i/>
        </w:rPr>
        <w:t>enterprise</w:t>
      </w:r>
      <w:proofErr w:type="spellEnd"/>
      <w:r w:rsidRPr="004141D4">
        <w:rPr>
          <w:i/>
        </w:rPr>
        <w:t xml:space="preserve"> architektury</w:t>
      </w:r>
      <w:r>
        <w:rPr>
          <w:i/>
        </w:rPr>
        <w:t xml:space="preserve"> </w:t>
      </w:r>
      <w:r w:rsidRPr="000E6FBB">
        <w:t xml:space="preserve">(dále také jen jako „EA“), </w:t>
      </w:r>
      <w:r w:rsidRPr="008B7550">
        <w:t xml:space="preserve">návrhu technického a technologického řešení projektu Národní platforma pro </w:t>
      </w:r>
      <w:r>
        <w:t xml:space="preserve">elektronickou </w:t>
      </w:r>
      <w:r w:rsidRPr="008B7550">
        <w:t>správu a evidenci muzejních sbírek</w:t>
      </w:r>
      <w:r>
        <w:t xml:space="preserve"> (dále jen Projekt), a to ve dvou etapách:</w:t>
      </w:r>
    </w:p>
    <w:p w14:paraId="2864ADCB" w14:textId="4CF9571B" w:rsidR="000E6FBB" w:rsidRDefault="009C1E46" w:rsidP="009C6730">
      <w:pPr>
        <w:pStyle w:val="Odstavecseseznamem"/>
        <w:numPr>
          <w:ilvl w:val="3"/>
          <w:numId w:val="1"/>
        </w:numPr>
        <w:contextualSpacing w:val="0"/>
        <w:jc w:val="left"/>
      </w:pPr>
      <w:r w:rsidRPr="009C1E46">
        <w:rPr>
          <w:b/>
        </w:rPr>
        <w:t>Etapa 1.</w:t>
      </w:r>
      <w:r>
        <w:t xml:space="preserve"> </w:t>
      </w:r>
      <w:r w:rsidR="008C6F63">
        <w:t>V</w:t>
      </w:r>
      <w:r w:rsidR="008B7550">
        <w:t xml:space="preserve">ytvoření </w:t>
      </w:r>
      <w:r w:rsidR="00994632">
        <w:t xml:space="preserve">základního </w:t>
      </w:r>
      <w:r w:rsidR="008B7550">
        <w:t xml:space="preserve">návrhu </w:t>
      </w:r>
      <w:r w:rsidRPr="009C1E46">
        <w:t>EA,</w:t>
      </w:r>
      <w:r w:rsidR="008B7550" w:rsidRPr="009C1E46">
        <w:t xml:space="preserve"> návrhu</w:t>
      </w:r>
      <w:r w:rsidR="008B7550" w:rsidRPr="008B7550">
        <w:t xml:space="preserve"> technického a technologického řešení projektu</w:t>
      </w:r>
      <w:r w:rsidR="008B7550">
        <w:t xml:space="preserve">. </w:t>
      </w:r>
      <w:r>
        <w:t>Tato části Díla</w:t>
      </w:r>
      <w:r w:rsidR="00C56468">
        <w:t xml:space="preserve"> </w:t>
      </w:r>
      <w:r w:rsidR="008B7550" w:rsidRPr="008B7550">
        <w:t xml:space="preserve">bude </w:t>
      </w:r>
      <w:r w:rsidR="004141D4">
        <w:t>začleněn</w:t>
      </w:r>
      <w:r>
        <w:t>a</w:t>
      </w:r>
      <w:r w:rsidR="004141D4">
        <w:t xml:space="preserve"> do</w:t>
      </w:r>
      <w:r w:rsidR="008B7550" w:rsidRPr="008B7550">
        <w:t xml:space="preserve"> studie proveditelnosti k žádosti o podporu</w:t>
      </w:r>
      <w:r w:rsidR="00C56468">
        <w:t xml:space="preserve"> z Integrovaného regionálního operačního programu (dále jen „IROP“)</w:t>
      </w:r>
      <w:r w:rsidR="008B7550" w:rsidRPr="008B7550">
        <w:t xml:space="preserve">, která bude podána do výzvy č. 26 </w:t>
      </w:r>
      <w:proofErr w:type="spellStart"/>
      <w:r w:rsidR="008B7550" w:rsidRPr="008B7550">
        <w:t>eGovernment</w:t>
      </w:r>
      <w:proofErr w:type="spellEnd"/>
      <w:r w:rsidR="008B7550" w:rsidRPr="008B7550">
        <w:t xml:space="preserve"> I. (podprogram </w:t>
      </w:r>
      <w:proofErr w:type="spellStart"/>
      <w:r w:rsidR="008B7550" w:rsidRPr="008B7550">
        <w:t>eCulture</w:t>
      </w:r>
      <w:proofErr w:type="spellEnd"/>
      <w:r w:rsidR="008241FB">
        <w:t xml:space="preserve">, </w:t>
      </w:r>
      <w:hyperlink r:id="rId8" w:history="1">
        <w:r w:rsidR="008241FB" w:rsidRPr="00E02ADC">
          <w:rPr>
            <w:rStyle w:val="Hypertextovodkaz"/>
          </w:rPr>
          <w:t>http://www.dotaceeu.cz/cs/Microsites/IROP/Vyzvy/Vyzva-c-26-eGovernment-I</w:t>
        </w:r>
      </w:hyperlink>
      <w:r w:rsidR="008B7550" w:rsidRPr="008B7550">
        <w:t xml:space="preserve">). </w:t>
      </w:r>
    </w:p>
    <w:p w14:paraId="39964FE4" w14:textId="15472B95" w:rsidR="00994632" w:rsidRDefault="00994632" w:rsidP="009C6730">
      <w:pPr>
        <w:pStyle w:val="Odstavecseseznamem"/>
        <w:numPr>
          <w:ilvl w:val="3"/>
          <w:numId w:val="1"/>
        </w:numPr>
        <w:contextualSpacing w:val="0"/>
        <w:jc w:val="left"/>
      </w:pPr>
      <w:r>
        <w:rPr>
          <w:b/>
        </w:rPr>
        <w:t>Etapa 2.</w:t>
      </w:r>
      <w:r>
        <w:t xml:space="preserve"> Vytvoření návrhu rozšířené EA, technického a technologického řešení projektu v rámci předprojektové přípravy projektu.</w:t>
      </w:r>
    </w:p>
    <w:p w14:paraId="665FA4E1" w14:textId="70B52AEC" w:rsidR="00994632" w:rsidRPr="00994632" w:rsidRDefault="00994632" w:rsidP="009C6730">
      <w:pPr>
        <w:pStyle w:val="Odstavecseseznamem"/>
        <w:numPr>
          <w:ilvl w:val="2"/>
          <w:numId w:val="1"/>
        </w:numPr>
        <w:contextualSpacing w:val="0"/>
        <w:jc w:val="left"/>
      </w:pPr>
      <w:r w:rsidRPr="00994632">
        <w:t xml:space="preserve">Zajištění </w:t>
      </w:r>
      <w:r w:rsidR="004162E0">
        <w:t xml:space="preserve">licence </w:t>
      </w:r>
      <w:r w:rsidRPr="00994632">
        <w:t>a implementace softwaru typu „</w:t>
      </w:r>
      <w:proofErr w:type="spellStart"/>
      <w:r w:rsidRPr="00994632">
        <w:t>enterpise</w:t>
      </w:r>
      <w:proofErr w:type="spellEnd"/>
      <w:r w:rsidRPr="00994632">
        <w:t xml:space="preserve"> </w:t>
      </w:r>
      <w:proofErr w:type="spellStart"/>
      <w:r w:rsidRPr="00994632">
        <w:t>architecture</w:t>
      </w:r>
      <w:proofErr w:type="spellEnd"/>
      <w:r w:rsidRPr="00994632">
        <w:t xml:space="preserve"> </w:t>
      </w:r>
      <w:proofErr w:type="spellStart"/>
      <w:r w:rsidRPr="00994632">
        <w:t>repository</w:t>
      </w:r>
      <w:proofErr w:type="spellEnd"/>
      <w:r w:rsidRPr="00994632">
        <w:t>“</w:t>
      </w:r>
      <w:r w:rsidR="00321844">
        <w:t xml:space="preserve"> pro tvorbu a údržbu EA modelů</w:t>
      </w:r>
      <w:r w:rsidRPr="00994632">
        <w:t>.</w:t>
      </w:r>
    </w:p>
    <w:p w14:paraId="35333F03" w14:textId="11D7BA45" w:rsidR="008C6F63" w:rsidRDefault="008C6F63" w:rsidP="009C6730">
      <w:pPr>
        <w:pStyle w:val="Odstavecseseznamem"/>
        <w:numPr>
          <w:ilvl w:val="2"/>
          <w:numId w:val="1"/>
        </w:numPr>
        <w:contextualSpacing w:val="0"/>
      </w:pPr>
      <w:r>
        <w:t>P</w:t>
      </w:r>
      <w:r w:rsidR="00C56468">
        <w:t xml:space="preserve">oradenství pro Objednatele a </w:t>
      </w:r>
      <w:r w:rsidR="008B7550" w:rsidRPr="008B7550">
        <w:t xml:space="preserve">součinnost </w:t>
      </w:r>
      <w:r w:rsidR="00C56468">
        <w:t xml:space="preserve">s ním </w:t>
      </w:r>
      <w:r w:rsidR="008B7550" w:rsidRPr="008B7550">
        <w:t>při zpracování</w:t>
      </w:r>
      <w:r w:rsidR="000E6FBB">
        <w:t xml:space="preserve"> a</w:t>
      </w:r>
      <w:r w:rsidR="008B7550" w:rsidRPr="008B7550">
        <w:t xml:space="preserve"> podání formuláře typu A pro</w:t>
      </w:r>
      <w:r w:rsidR="00572073">
        <w:t xml:space="preserve"> podání žádosti o</w:t>
      </w:r>
      <w:r w:rsidR="008B7550" w:rsidRPr="008B7550">
        <w:t xml:space="preserve"> posouzení </w:t>
      </w:r>
      <w:r w:rsidR="00572073">
        <w:t xml:space="preserve">studie proveditelnosti </w:t>
      </w:r>
      <w:r w:rsidR="00C56468">
        <w:t>projektu</w:t>
      </w:r>
      <w:r w:rsidR="008B7550" w:rsidRPr="008B7550">
        <w:t xml:space="preserve"> Odborem hlavního architekta </w:t>
      </w:r>
      <w:proofErr w:type="spellStart"/>
      <w:r w:rsidR="008B7550" w:rsidRPr="008B7550">
        <w:t>eGovernmentu</w:t>
      </w:r>
      <w:proofErr w:type="spellEnd"/>
      <w:r w:rsidR="008B7550" w:rsidRPr="008B7550">
        <w:t xml:space="preserve"> Ministerstva vnitra</w:t>
      </w:r>
      <w:r w:rsidR="00C56468">
        <w:t xml:space="preserve"> (dále jen „OHA“) a z</w:t>
      </w:r>
      <w:r w:rsidR="00C56468" w:rsidRPr="008B7550">
        <w:t>pracování dílčích náležitostí této žádosti</w:t>
      </w:r>
      <w:r w:rsidR="000E6FBB">
        <w:t xml:space="preserve"> ve vztahu k předmětu Díla</w:t>
      </w:r>
      <w:r w:rsidR="00C56468" w:rsidRPr="008B7550">
        <w:t>.</w:t>
      </w:r>
      <w:r w:rsidR="00C56468">
        <w:t xml:space="preserve"> Formulář typu A je </w:t>
      </w:r>
      <w:r w:rsidR="008B7550" w:rsidRPr="008B7550">
        <w:t xml:space="preserve">v aktuálním znění </w:t>
      </w:r>
      <w:r w:rsidR="00C56468">
        <w:t>umístěn na odkazu</w:t>
      </w:r>
      <w:r w:rsidR="008B7550" w:rsidRPr="008B7550">
        <w:t xml:space="preserve"> </w:t>
      </w:r>
      <w:hyperlink r:id="rId9" w:history="1">
        <w:r w:rsidRPr="0009590F">
          <w:rPr>
            <w:rStyle w:val="Hypertextovodkaz"/>
          </w:rPr>
          <w:t>http://www.mvcr.cz/clanek/agenda-odboru-hlavniho-architekta-egovernmentu.aspx?q=Y2hudW09Mg%3d%3d</w:t>
        </w:r>
      </w:hyperlink>
      <w:r>
        <w:t>.</w:t>
      </w:r>
    </w:p>
    <w:p w14:paraId="79A7C908" w14:textId="6B083702" w:rsidR="000E6FBB" w:rsidRDefault="008C6F63" w:rsidP="009C6730">
      <w:pPr>
        <w:pStyle w:val="Odstavecseseznamem"/>
        <w:numPr>
          <w:ilvl w:val="2"/>
          <w:numId w:val="1"/>
        </w:numPr>
        <w:contextualSpacing w:val="0"/>
      </w:pPr>
      <w:r>
        <w:t>P</w:t>
      </w:r>
      <w:r w:rsidR="000E6FBB">
        <w:t>oradenství pro Objednatele v průběhu podání žádosti o podporu z IROP</w:t>
      </w:r>
      <w:r w:rsidR="000E6FBB" w:rsidRPr="008B7550">
        <w:t xml:space="preserve"> </w:t>
      </w:r>
      <w:r w:rsidR="000E6FBB">
        <w:t>ve vztahu k předmětu Díla.</w:t>
      </w:r>
    </w:p>
    <w:p w14:paraId="60E53E65" w14:textId="28899332" w:rsidR="008B7550" w:rsidRDefault="008B7550" w:rsidP="009C6730">
      <w:pPr>
        <w:pStyle w:val="Odstavecseseznamem"/>
        <w:numPr>
          <w:ilvl w:val="1"/>
          <w:numId w:val="1"/>
        </w:numPr>
        <w:ind w:left="426"/>
        <w:contextualSpacing w:val="0"/>
      </w:pPr>
      <w:r w:rsidRPr="008B7550">
        <w:t xml:space="preserve">Konkrétní požadavky Objednatele na zhotovení </w:t>
      </w:r>
      <w:r w:rsidR="00321844">
        <w:t xml:space="preserve">částí Díla, vymezené v odstavcích 1.1.1.–1.1.2. </w:t>
      </w:r>
      <w:r w:rsidRPr="008B7550">
        <w:t>jsou uvedeny v příloze č. 1 této Smlouvy.</w:t>
      </w:r>
    </w:p>
    <w:p w14:paraId="584D13C6" w14:textId="49DE5D45" w:rsidR="00413E90" w:rsidRDefault="00413E90" w:rsidP="009C6730">
      <w:pPr>
        <w:pStyle w:val="Odstavecseseznamem"/>
        <w:numPr>
          <w:ilvl w:val="1"/>
          <w:numId w:val="1"/>
        </w:numPr>
        <w:ind w:left="426"/>
        <w:contextualSpacing w:val="0"/>
      </w:pPr>
      <w:r>
        <w:t>Předmětem této smlouvy není:</w:t>
      </w:r>
    </w:p>
    <w:p w14:paraId="12102070" w14:textId="04EBD92F" w:rsidR="00D567E8" w:rsidRDefault="00C56468" w:rsidP="009C6730">
      <w:pPr>
        <w:pStyle w:val="Odstavecseseznamem"/>
        <w:numPr>
          <w:ilvl w:val="2"/>
          <w:numId w:val="1"/>
        </w:numPr>
        <w:ind w:left="1225" w:hanging="505"/>
        <w:contextualSpacing w:val="0"/>
      </w:pPr>
      <w:r>
        <w:t>Komplexní zpracování studie proveditelnosti projektu, formuláře typu A pro posouzení projektu OHA a zpracování žádosti o podporu projektu z IROP.</w:t>
      </w:r>
    </w:p>
    <w:p w14:paraId="79A85553" w14:textId="6EA29187" w:rsidR="00413E90" w:rsidRDefault="00D567E8" w:rsidP="009C6730">
      <w:pPr>
        <w:pStyle w:val="Odstavecseseznamem"/>
        <w:numPr>
          <w:ilvl w:val="2"/>
          <w:numId w:val="1"/>
        </w:numPr>
        <w:ind w:left="1225" w:hanging="505"/>
        <w:contextualSpacing w:val="0"/>
      </w:pPr>
      <w:r>
        <w:t>Dopadová právní analýza projektu.</w:t>
      </w:r>
    </w:p>
    <w:p w14:paraId="60EC8701" w14:textId="5E3D9310" w:rsidR="00460ECF" w:rsidRPr="00460ECF" w:rsidRDefault="00E7035C" w:rsidP="009C6730">
      <w:pPr>
        <w:pStyle w:val="Odstavecseseznamem"/>
        <w:numPr>
          <w:ilvl w:val="1"/>
          <w:numId w:val="1"/>
        </w:numPr>
        <w:ind w:left="426"/>
        <w:contextualSpacing w:val="0"/>
      </w:pPr>
      <w:r>
        <w:t xml:space="preserve">Zhotovitel </w:t>
      </w:r>
      <w:r w:rsidR="00460ECF" w:rsidRPr="00460ECF">
        <w:t xml:space="preserve">bude při realizaci zakázky spolupracovat s pracovníky zadavatele, odborným panelem projektu a odborem ochrany movitého kulturního dědictví a odborem projektového řízení a IT Ministerstva kultury ČR a dalšími externími dodavateli. Koordinátorem projektu je </w:t>
      </w:r>
      <w:r w:rsidR="00413E90">
        <w:t>oprávněný</w:t>
      </w:r>
      <w:r w:rsidR="00460ECF" w:rsidRPr="00460ECF">
        <w:t xml:space="preserve"> pracovník Národního muzea. </w:t>
      </w:r>
    </w:p>
    <w:p w14:paraId="6D041D7B" w14:textId="43F92ADD" w:rsidR="00DD74CD" w:rsidRDefault="00DD74CD" w:rsidP="009C6730">
      <w:pPr>
        <w:pStyle w:val="Odstavecseseznamem"/>
        <w:numPr>
          <w:ilvl w:val="1"/>
          <w:numId w:val="1"/>
        </w:numPr>
        <w:spacing w:before="240"/>
        <w:ind w:left="426"/>
        <w:contextualSpacing w:val="0"/>
      </w:pPr>
      <w:r>
        <w:t xml:space="preserve">Objednatel se zavazuje zaplatit </w:t>
      </w:r>
      <w:r w:rsidR="00460ECF">
        <w:t>Zhotovitel</w:t>
      </w:r>
      <w:r>
        <w:t>i za řádně a včas poskytnuté plnění cenu v souladu s článkem 3</w:t>
      </w:r>
      <w:r w:rsidR="008B1E7E">
        <w:t xml:space="preserve">. </w:t>
      </w:r>
      <w:r w:rsidR="003D6673">
        <w:t>této smlouvy</w:t>
      </w:r>
      <w:r>
        <w:t xml:space="preserve">. </w:t>
      </w:r>
    </w:p>
    <w:p w14:paraId="51EBFC02" w14:textId="7B3FC3F2" w:rsidR="00DD74CD" w:rsidRDefault="00460ECF" w:rsidP="009C6730">
      <w:pPr>
        <w:pStyle w:val="Odstavecseseznamem"/>
        <w:numPr>
          <w:ilvl w:val="1"/>
          <w:numId w:val="1"/>
        </w:numPr>
        <w:ind w:left="426"/>
        <w:contextualSpacing w:val="0"/>
      </w:pPr>
      <w:r>
        <w:t>Zhotovitel</w:t>
      </w:r>
      <w:r w:rsidR="00DD74CD">
        <w:t xml:space="preserve"> se zavazuje poskytovat veškeré Služby tak, aby byly v souladu s podmínkami uvedenými </w:t>
      </w:r>
      <w:r w:rsidR="00413E90">
        <w:br/>
      </w:r>
      <w:r w:rsidR="00DD74CD">
        <w:t>v této smlouvě.</w:t>
      </w:r>
    </w:p>
    <w:p w14:paraId="5581FC61" w14:textId="1F012B14" w:rsidR="00E7035C" w:rsidRDefault="00E7035C" w:rsidP="009C6730">
      <w:pPr>
        <w:pStyle w:val="Odstavecseseznamem"/>
        <w:numPr>
          <w:ilvl w:val="1"/>
          <w:numId w:val="1"/>
        </w:numPr>
        <w:ind w:left="426"/>
        <w:contextualSpacing w:val="0"/>
      </w:pPr>
      <w:r>
        <w:t xml:space="preserve">Zhotovitel není oprávněn plnit závazky z této smlouvy prostřednictvím poddodavatele. </w:t>
      </w:r>
    </w:p>
    <w:p w14:paraId="652FAA2C" w14:textId="77777777" w:rsidR="00DD74CD" w:rsidRDefault="00DD74CD" w:rsidP="009C6730">
      <w:pPr>
        <w:pStyle w:val="Nadpis1"/>
        <w:numPr>
          <w:ilvl w:val="0"/>
          <w:numId w:val="1"/>
        </w:numPr>
      </w:pPr>
      <w:r>
        <w:lastRenderedPageBreak/>
        <w:t>MÍSTO A DOBA POSKYTNUTÍ SLUŽEB A ZPŮSOB PŘEDÁNÍ PLNĚNÍ</w:t>
      </w:r>
    </w:p>
    <w:p w14:paraId="7160283C" w14:textId="77777777" w:rsidR="00994632" w:rsidRDefault="00DD74CD" w:rsidP="009C6730">
      <w:pPr>
        <w:pStyle w:val="Odstavecseseznamem"/>
        <w:numPr>
          <w:ilvl w:val="1"/>
          <w:numId w:val="1"/>
        </w:numPr>
        <w:ind w:left="431" w:hanging="431"/>
        <w:contextualSpacing w:val="0"/>
      </w:pPr>
      <w:r w:rsidRPr="003D6673">
        <w:t>Místem plnění dle této Smlouvy je sídlo Objednatele</w:t>
      </w:r>
      <w:r w:rsidR="00322AC0">
        <w:t xml:space="preserve"> na adrese Nová budova Národního muzea, Vinohradská 1, </w:t>
      </w:r>
      <w:proofErr w:type="gramStart"/>
      <w:r w:rsidR="00322AC0">
        <w:t>110 00  Praha</w:t>
      </w:r>
      <w:proofErr w:type="gramEnd"/>
      <w:r w:rsidR="00322AC0">
        <w:t xml:space="preserve"> 1.</w:t>
      </w:r>
      <w:bookmarkStart w:id="3" w:name="_Ref483917042"/>
    </w:p>
    <w:bookmarkEnd w:id="3"/>
    <w:p w14:paraId="4E81D963" w14:textId="10AEB588" w:rsidR="00D567E8" w:rsidRDefault="00D567E8" w:rsidP="009C6730">
      <w:pPr>
        <w:pStyle w:val="Odstavecseseznamem"/>
        <w:numPr>
          <w:ilvl w:val="1"/>
          <w:numId w:val="1"/>
        </w:numPr>
        <w:spacing w:before="240"/>
        <w:ind w:left="431" w:hanging="431"/>
        <w:contextualSpacing w:val="0"/>
      </w:pPr>
      <w:r>
        <w:t xml:space="preserve">Zhotovitel se zavazuje předat jednotlivé </w:t>
      </w:r>
      <w:r w:rsidR="00321844">
        <w:t xml:space="preserve">části </w:t>
      </w:r>
      <w:r>
        <w:t xml:space="preserve">Díla Objednateli k připomínkám v termínech </w:t>
      </w:r>
      <w:r w:rsidR="00321844">
        <w:t>dle harmonogramu plnění Díla, uvedeném v Příloze č. 2 této smlouvy.</w:t>
      </w:r>
    </w:p>
    <w:p w14:paraId="667D79F0" w14:textId="1976E35F" w:rsidR="00D567E8" w:rsidRDefault="00D567E8" w:rsidP="009C6730">
      <w:pPr>
        <w:pStyle w:val="Odstavecseseznamem"/>
        <w:numPr>
          <w:ilvl w:val="1"/>
          <w:numId w:val="1"/>
        </w:numPr>
        <w:ind w:left="431" w:hanging="431"/>
        <w:contextualSpacing w:val="0"/>
      </w:pPr>
      <w:r>
        <w:t>Objednatel se zavazuje předat Zhotoviteli své připomínky k </w:t>
      </w:r>
      <w:r w:rsidR="00321844">
        <w:t>částem</w:t>
      </w:r>
      <w:r>
        <w:t xml:space="preserve"> Díla</w:t>
      </w:r>
      <w:r w:rsidR="00321844">
        <w:t>, vymezeným v odstavcích 1.1.1.1. a 1.1.1.2</w:t>
      </w:r>
      <w:r>
        <w:t xml:space="preserve"> nejpozději do 3 pracovních dnů ode dne předání Díla dle předchozího odstavce.</w:t>
      </w:r>
    </w:p>
    <w:p w14:paraId="76BBD742" w14:textId="172AC9A4" w:rsidR="00D567E8" w:rsidRDefault="00D567E8" w:rsidP="009C6730">
      <w:pPr>
        <w:pStyle w:val="Odstavecseseznamem"/>
        <w:numPr>
          <w:ilvl w:val="1"/>
          <w:numId w:val="1"/>
        </w:numPr>
        <w:ind w:left="431" w:hanging="431"/>
        <w:contextualSpacing w:val="0"/>
      </w:pPr>
      <w:r>
        <w:t xml:space="preserve">Zhotovitel se zavazuje vypořádat veškeré připomínky Objednatele a předat konečné znění </w:t>
      </w:r>
      <w:r w:rsidR="00321844">
        <w:t>částí</w:t>
      </w:r>
      <w:r>
        <w:t xml:space="preserve"> Díla</w:t>
      </w:r>
      <w:r w:rsidR="00321844">
        <w:t>, vymezených v odstavcích 1.1.1.1. a 1.1.1.2.</w:t>
      </w:r>
      <w:r>
        <w:t xml:space="preserve"> s vypořádanými připomínkami Objednateli nejpozději do </w:t>
      </w:r>
      <w:r w:rsidR="00321844">
        <w:t>3 pracovních dnů od předání připomínek Objednatele</w:t>
      </w:r>
      <w:r>
        <w:t>.</w:t>
      </w:r>
    </w:p>
    <w:p w14:paraId="1F3DEE79" w14:textId="5F865D83" w:rsidR="00D567E8" w:rsidRDefault="00D567E8" w:rsidP="009C6730">
      <w:pPr>
        <w:pStyle w:val="Odstavecseseznamem"/>
        <w:numPr>
          <w:ilvl w:val="1"/>
          <w:numId w:val="1"/>
        </w:numPr>
        <w:ind w:left="431" w:hanging="431"/>
        <w:contextualSpacing w:val="0"/>
      </w:pPr>
      <w:r>
        <w:t xml:space="preserve">Jednotlivá kola předkládání pracovních variant Díla a vypořádání připomínek Objednatele mohou probíhat vícekrát, přičemž konečné znění </w:t>
      </w:r>
      <w:r w:rsidR="00321844">
        <w:t>části</w:t>
      </w:r>
      <w:r>
        <w:t xml:space="preserve"> Díla</w:t>
      </w:r>
      <w:r w:rsidR="00321844">
        <w:t>, vymezené v odstavci 1.1.1.1.</w:t>
      </w:r>
      <w:r>
        <w:t xml:space="preserve"> musí být Objednateli předáno nejpozději do </w:t>
      </w:r>
      <w:r w:rsidR="006F2FE3">
        <w:t>15</w:t>
      </w:r>
      <w:r>
        <w:t>. července 2017</w:t>
      </w:r>
      <w:r w:rsidR="00321844">
        <w:t xml:space="preserve"> a </w:t>
      </w:r>
      <w:r w:rsidR="006F2FE3">
        <w:t xml:space="preserve">konečné znění </w:t>
      </w:r>
      <w:r w:rsidR="00321844">
        <w:t>části Díla, vymezené v odstavci 1.1.1.2</w:t>
      </w:r>
      <w:r>
        <w:t>.</w:t>
      </w:r>
      <w:r w:rsidR="006F2FE3">
        <w:t xml:space="preserve"> musí být předáno nejpozději 31. října 2017.</w:t>
      </w:r>
    </w:p>
    <w:p w14:paraId="1D766451" w14:textId="40E2077E" w:rsidR="006F2FE3" w:rsidRDefault="006F2FE3" w:rsidP="009C6730">
      <w:pPr>
        <w:pStyle w:val="Odstavecseseznamem"/>
        <w:numPr>
          <w:ilvl w:val="1"/>
          <w:numId w:val="1"/>
        </w:numPr>
        <w:ind w:left="431" w:hanging="431"/>
        <w:contextualSpacing w:val="0"/>
      </w:pPr>
      <w:r>
        <w:t>Část Díla, vymezená v odstavci 1.1.2. této Smlouvy musí být nainstalována a uvedena do plně funkčního provozu na zařízení Objednatele k 25. červnu 2017.</w:t>
      </w:r>
    </w:p>
    <w:p w14:paraId="7D2F4A47" w14:textId="0ECE89CA" w:rsidR="00D567E8" w:rsidRDefault="00D567E8" w:rsidP="009C6730">
      <w:pPr>
        <w:pStyle w:val="Odstavecseseznamem"/>
        <w:numPr>
          <w:ilvl w:val="1"/>
          <w:numId w:val="1"/>
        </w:numPr>
        <w:ind w:left="431" w:hanging="431"/>
        <w:contextualSpacing w:val="0"/>
      </w:pPr>
      <w:r>
        <w:t xml:space="preserve">Objednatel převezme jednotlivé </w:t>
      </w:r>
      <w:r w:rsidR="006F2FE3">
        <w:t xml:space="preserve">části </w:t>
      </w:r>
      <w:r>
        <w:t>Díla</w:t>
      </w:r>
      <w:r w:rsidR="006F2FE3">
        <w:t>, vymezené v odstavci 1.1.1.</w:t>
      </w:r>
      <w:r>
        <w:t xml:space="preserve"> na základě předávacího protokolu po vypořádání připomínek Objednatele. Předávací protokol bude podepsán oběma Smluvními stranami. Dílo bude předáno v elektronické podobě na datovém nosiči.</w:t>
      </w:r>
    </w:p>
    <w:p w14:paraId="293D2F12" w14:textId="5750E5EC" w:rsidR="006F2FE3" w:rsidRDefault="006F2FE3" w:rsidP="009C6730">
      <w:pPr>
        <w:pStyle w:val="Odstavecseseznamem"/>
        <w:numPr>
          <w:ilvl w:val="1"/>
          <w:numId w:val="1"/>
        </w:numPr>
        <w:ind w:left="431" w:hanging="431"/>
        <w:contextualSpacing w:val="0"/>
      </w:pPr>
      <w:r>
        <w:t>Objednatel převezme část Díla, vymezenou v odstavci 1.1.2. na základě předávacího protokolu, jehož součástí bude písemná lice</w:t>
      </w:r>
      <w:r w:rsidR="00105280">
        <w:t>nce k poskytovanému softwaru</w:t>
      </w:r>
      <w:r>
        <w:t>.</w:t>
      </w:r>
    </w:p>
    <w:p w14:paraId="1A4189F8" w14:textId="77777777" w:rsidR="00D567E8" w:rsidRDefault="00D567E8" w:rsidP="009C6730">
      <w:pPr>
        <w:pStyle w:val="Odstavecseseznamem"/>
        <w:numPr>
          <w:ilvl w:val="1"/>
          <w:numId w:val="1"/>
        </w:numPr>
        <w:ind w:left="431" w:hanging="431"/>
        <w:contextualSpacing w:val="0"/>
      </w:pPr>
      <w:r>
        <w:t xml:space="preserve">Objednatel je oprávněn provádět namátkově kontrolu stavu plnění a za tím účelem je Zhotovitel povinen poskytnout Objednateli dostatečnou součinnost, kterou se především rozumí účast na kontrolních dnech v prostorách Objednatele či písemná komunikace oprávněných osob. Termíny kontrolních dnů budou Zhotoviteli sděleny s dostatečným předstihem e-mailovou formou. </w:t>
      </w:r>
    </w:p>
    <w:p w14:paraId="12DF3A2C" w14:textId="77777777" w:rsidR="00DD74CD" w:rsidRDefault="00DD74CD" w:rsidP="009C6730">
      <w:pPr>
        <w:pStyle w:val="Nadpis1"/>
        <w:numPr>
          <w:ilvl w:val="0"/>
          <w:numId w:val="1"/>
        </w:numPr>
      </w:pPr>
      <w:r>
        <w:t>CENA A PLATEBNÍ PODMÍNKY</w:t>
      </w:r>
    </w:p>
    <w:p w14:paraId="18C760AF" w14:textId="72D9133D" w:rsidR="00F05AC0" w:rsidRPr="004E6E4D" w:rsidRDefault="00DD74CD" w:rsidP="009C6730">
      <w:pPr>
        <w:pStyle w:val="Odstavecseseznamem"/>
        <w:numPr>
          <w:ilvl w:val="1"/>
          <w:numId w:val="1"/>
        </w:numPr>
        <w:ind w:left="431"/>
        <w:contextualSpacing w:val="0"/>
      </w:pPr>
      <w:r w:rsidRPr="004E6E4D">
        <w:t xml:space="preserve">Cena </w:t>
      </w:r>
      <w:r w:rsidR="00F05AC0" w:rsidRPr="004E6E4D">
        <w:t xml:space="preserve">Díla </w:t>
      </w:r>
      <w:r w:rsidRPr="004E6E4D">
        <w:t xml:space="preserve">činí </w:t>
      </w:r>
      <w:r w:rsidR="004E6E4D" w:rsidRPr="004E6E4D">
        <w:t>1.600.000</w:t>
      </w:r>
      <w:r w:rsidR="004E6E4D">
        <w:t xml:space="preserve"> Kč </w:t>
      </w:r>
      <w:r w:rsidRPr="004E6E4D">
        <w:t xml:space="preserve">bez DPH. DPH </w:t>
      </w:r>
      <w:r w:rsidR="00F05AC0" w:rsidRPr="004E6E4D">
        <w:t xml:space="preserve">ve výši </w:t>
      </w:r>
      <w:r w:rsidR="00A45804" w:rsidRPr="004E6E4D">
        <w:t>21 %</w:t>
      </w:r>
      <w:r w:rsidR="00F05AC0" w:rsidRPr="004E6E4D">
        <w:t xml:space="preserve"> </w:t>
      </w:r>
      <w:r w:rsidRPr="004E6E4D">
        <w:t xml:space="preserve">činí </w:t>
      </w:r>
      <w:r w:rsidR="004E6E4D" w:rsidRPr="004E6E4D">
        <w:t>336.000</w:t>
      </w:r>
      <w:r w:rsidRPr="004E6E4D">
        <w:t xml:space="preserve"> Kč. Cena </w:t>
      </w:r>
      <w:r w:rsidR="00F05AC0" w:rsidRPr="004E6E4D">
        <w:t>díl</w:t>
      </w:r>
      <w:r w:rsidR="00EE5824" w:rsidRPr="004E6E4D">
        <w:t>a</w:t>
      </w:r>
      <w:r w:rsidRPr="004E6E4D">
        <w:t xml:space="preserve"> včetně DPH činí </w:t>
      </w:r>
      <w:r w:rsidR="004E6E4D" w:rsidRPr="004E6E4D">
        <w:t>1.936.000</w:t>
      </w:r>
      <w:r w:rsidRPr="004E6E4D">
        <w:t xml:space="preserve"> Kč</w:t>
      </w:r>
      <w:r w:rsidR="00F05AC0" w:rsidRPr="004E6E4D">
        <w:t xml:space="preserve">, slovy </w:t>
      </w:r>
      <w:r w:rsidR="004E6E4D" w:rsidRPr="004E6E4D">
        <w:t>jeden milion devět set třicet šest tisíc korun českých</w:t>
      </w:r>
      <w:r w:rsidRPr="004E6E4D">
        <w:t>.</w:t>
      </w:r>
    </w:p>
    <w:p w14:paraId="596FF2E5" w14:textId="4C44D9E0" w:rsidR="00D567E8" w:rsidRDefault="006F2FE3" w:rsidP="009C6730">
      <w:pPr>
        <w:pStyle w:val="Odstavecseseznamem"/>
        <w:numPr>
          <w:ilvl w:val="1"/>
          <w:numId w:val="1"/>
        </w:numPr>
        <w:ind w:left="431"/>
        <w:contextualSpacing w:val="0"/>
      </w:pPr>
      <w:r>
        <w:t>Plnění Jednotlivých částí Díla</w:t>
      </w:r>
      <w:r w:rsidR="00D567E8">
        <w:t xml:space="preserve"> </w:t>
      </w:r>
      <w:r w:rsidR="00557118">
        <w:t xml:space="preserve">uvedené v článcích </w:t>
      </w:r>
      <w:r>
        <w:t>1.1.1.–1.1.4</w:t>
      </w:r>
      <w:r w:rsidR="00557118">
        <w:t xml:space="preserve"> </w:t>
      </w:r>
      <w:r w:rsidR="00D567E8">
        <w:t>jsou samostatnými fakturačními milníky a jejich cena je stanovena následovně:</w:t>
      </w:r>
    </w:p>
    <w:tbl>
      <w:tblPr>
        <w:tblStyle w:val="Mkatabulky"/>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8"/>
        <w:gridCol w:w="2165"/>
        <w:gridCol w:w="2166"/>
        <w:gridCol w:w="2166"/>
      </w:tblGrid>
      <w:tr w:rsidR="00D567E8" w:rsidRPr="00D567E8" w14:paraId="16185143" w14:textId="77777777" w:rsidTr="00844AD2">
        <w:tc>
          <w:tcPr>
            <w:tcW w:w="2428" w:type="dxa"/>
          </w:tcPr>
          <w:p w14:paraId="36C61F99" w14:textId="77777777" w:rsidR="00D567E8" w:rsidRPr="00D567E8" w:rsidRDefault="00D567E8" w:rsidP="00994632">
            <w:pPr>
              <w:rPr>
                <w:b/>
              </w:rPr>
            </w:pPr>
            <w:r w:rsidRPr="00D567E8">
              <w:rPr>
                <w:b/>
              </w:rPr>
              <w:t>Název:</w:t>
            </w:r>
          </w:p>
        </w:tc>
        <w:tc>
          <w:tcPr>
            <w:tcW w:w="2165" w:type="dxa"/>
          </w:tcPr>
          <w:p w14:paraId="69B6F357" w14:textId="77777777" w:rsidR="00D567E8" w:rsidRPr="00D567E8" w:rsidRDefault="00D567E8" w:rsidP="001741E6">
            <w:pPr>
              <w:jc w:val="right"/>
              <w:rPr>
                <w:b/>
              </w:rPr>
            </w:pPr>
            <w:r w:rsidRPr="00D567E8">
              <w:rPr>
                <w:b/>
              </w:rPr>
              <w:t>Cena bez DPH:</w:t>
            </w:r>
          </w:p>
        </w:tc>
        <w:tc>
          <w:tcPr>
            <w:tcW w:w="2166" w:type="dxa"/>
          </w:tcPr>
          <w:p w14:paraId="2AA24ABD" w14:textId="686CBFFC" w:rsidR="00D567E8" w:rsidRPr="00D567E8" w:rsidRDefault="00D567E8" w:rsidP="001741E6">
            <w:pPr>
              <w:jc w:val="right"/>
              <w:rPr>
                <w:b/>
              </w:rPr>
            </w:pPr>
            <w:r w:rsidRPr="00D567E8">
              <w:rPr>
                <w:b/>
              </w:rPr>
              <w:t>DPH</w:t>
            </w:r>
            <w:r w:rsidR="001741E6">
              <w:rPr>
                <w:b/>
              </w:rPr>
              <w:t xml:space="preserve"> ve výši 21%</w:t>
            </w:r>
            <w:r w:rsidRPr="00D567E8">
              <w:rPr>
                <w:b/>
              </w:rPr>
              <w:t>:</w:t>
            </w:r>
          </w:p>
        </w:tc>
        <w:tc>
          <w:tcPr>
            <w:tcW w:w="2166" w:type="dxa"/>
          </w:tcPr>
          <w:p w14:paraId="2F1A1159" w14:textId="77777777" w:rsidR="00D567E8" w:rsidRPr="00D567E8" w:rsidRDefault="00D567E8" w:rsidP="001741E6">
            <w:pPr>
              <w:jc w:val="right"/>
              <w:rPr>
                <w:b/>
              </w:rPr>
            </w:pPr>
            <w:r w:rsidRPr="00D567E8">
              <w:rPr>
                <w:b/>
              </w:rPr>
              <w:t>Cena vč. DPH</w:t>
            </w:r>
          </w:p>
        </w:tc>
      </w:tr>
      <w:tr w:rsidR="00D567E8" w14:paraId="3EBAF89E" w14:textId="77777777" w:rsidTr="00844AD2">
        <w:tc>
          <w:tcPr>
            <w:tcW w:w="2428" w:type="dxa"/>
          </w:tcPr>
          <w:p w14:paraId="3DF22738" w14:textId="23F76BBC" w:rsidR="00D567E8" w:rsidRDefault="00656C4F" w:rsidP="00994632">
            <w:r>
              <w:t xml:space="preserve"> Část 1.1.2.</w:t>
            </w:r>
          </w:p>
        </w:tc>
        <w:tc>
          <w:tcPr>
            <w:tcW w:w="2165" w:type="dxa"/>
          </w:tcPr>
          <w:p w14:paraId="0DD76BCF" w14:textId="03892B24" w:rsidR="00D567E8" w:rsidRDefault="00321FCF" w:rsidP="001741E6">
            <w:pPr>
              <w:jc w:val="right"/>
            </w:pPr>
            <w:r>
              <w:t>320.000</w:t>
            </w:r>
            <w:r w:rsidR="001741E6">
              <w:t xml:space="preserve"> Kč</w:t>
            </w:r>
          </w:p>
        </w:tc>
        <w:tc>
          <w:tcPr>
            <w:tcW w:w="2166" w:type="dxa"/>
          </w:tcPr>
          <w:p w14:paraId="1C4F9D39" w14:textId="4D2819D1" w:rsidR="00D567E8" w:rsidRDefault="00A45804" w:rsidP="001741E6">
            <w:pPr>
              <w:jc w:val="right"/>
            </w:pPr>
            <w:r>
              <w:t>67.200</w:t>
            </w:r>
            <w:r w:rsidR="001741E6">
              <w:t xml:space="preserve"> Kč</w:t>
            </w:r>
          </w:p>
        </w:tc>
        <w:tc>
          <w:tcPr>
            <w:tcW w:w="2166" w:type="dxa"/>
          </w:tcPr>
          <w:p w14:paraId="354F4FF3" w14:textId="2F0E0C00" w:rsidR="00D567E8" w:rsidRDefault="004E6E4D" w:rsidP="001741E6">
            <w:pPr>
              <w:jc w:val="right"/>
            </w:pPr>
            <w:r>
              <w:t>387.200</w:t>
            </w:r>
            <w:r w:rsidR="001741E6">
              <w:t xml:space="preserve"> Kč</w:t>
            </w:r>
          </w:p>
        </w:tc>
      </w:tr>
      <w:tr w:rsidR="00D567E8" w14:paraId="7A4DFDFB" w14:textId="77777777" w:rsidTr="00844AD2">
        <w:tc>
          <w:tcPr>
            <w:tcW w:w="2428" w:type="dxa"/>
          </w:tcPr>
          <w:p w14:paraId="25E088FC" w14:textId="65ECC78A" w:rsidR="00D567E8" w:rsidRDefault="006F2FE3" w:rsidP="00994632">
            <w:r>
              <w:t>Část 1.1.</w:t>
            </w:r>
            <w:r w:rsidR="00656C4F">
              <w:t>1.1. a část 1.1.3.</w:t>
            </w:r>
          </w:p>
        </w:tc>
        <w:tc>
          <w:tcPr>
            <w:tcW w:w="2165" w:type="dxa"/>
          </w:tcPr>
          <w:p w14:paraId="31F3FF3E" w14:textId="4048B322" w:rsidR="00D567E8" w:rsidRDefault="000426AD" w:rsidP="001741E6">
            <w:pPr>
              <w:jc w:val="right"/>
            </w:pPr>
            <w:r w:rsidRPr="000426AD">
              <w:t>230.000</w:t>
            </w:r>
            <w:r w:rsidR="001741E6">
              <w:t xml:space="preserve"> Kč</w:t>
            </w:r>
          </w:p>
        </w:tc>
        <w:tc>
          <w:tcPr>
            <w:tcW w:w="2166" w:type="dxa"/>
          </w:tcPr>
          <w:p w14:paraId="7893C33D" w14:textId="1673456A" w:rsidR="00D567E8" w:rsidRDefault="004E6E4D" w:rsidP="001741E6">
            <w:pPr>
              <w:jc w:val="right"/>
            </w:pPr>
            <w:r>
              <w:t>48.300</w:t>
            </w:r>
            <w:r w:rsidR="001741E6">
              <w:t xml:space="preserve"> Kč</w:t>
            </w:r>
          </w:p>
        </w:tc>
        <w:tc>
          <w:tcPr>
            <w:tcW w:w="2166" w:type="dxa"/>
          </w:tcPr>
          <w:p w14:paraId="57B5F392" w14:textId="48EF3397" w:rsidR="00D567E8" w:rsidRDefault="004E6E4D" w:rsidP="001741E6">
            <w:pPr>
              <w:jc w:val="right"/>
            </w:pPr>
            <w:r>
              <w:t>278.300</w:t>
            </w:r>
            <w:r w:rsidR="001741E6">
              <w:t xml:space="preserve"> Kč</w:t>
            </w:r>
          </w:p>
        </w:tc>
      </w:tr>
      <w:tr w:rsidR="001156F0" w14:paraId="317A6E26" w14:textId="77777777" w:rsidTr="00844AD2">
        <w:tc>
          <w:tcPr>
            <w:tcW w:w="2428" w:type="dxa"/>
          </w:tcPr>
          <w:p w14:paraId="66D0FE26" w14:textId="47AFD478" w:rsidR="001156F0" w:rsidRDefault="00656C4F" w:rsidP="001156F0">
            <w:r>
              <w:t>Část 1.1.1.2. a část 1.1.4.</w:t>
            </w:r>
          </w:p>
        </w:tc>
        <w:tc>
          <w:tcPr>
            <w:tcW w:w="2165" w:type="dxa"/>
          </w:tcPr>
          <w:p w14:paraId="7AB2F010" w14:textId="400CFBE3" w:rsidR="001156F0" w:rsidRPr="00F05AC0" w:rsidRDefault="00A45804" w:rsidP="001741E6">
            <w:pPr>
              <w:jc w:val="right"/>
              <w:rPr>
                <w:highlight w:val="yellow"/>
              </w:rPr>
            </w:pPr>
            <w:r w:rsidRPr="00A45804">
              <w:t>1.050.000</w:t>
            </w:r>
            <w:r w:rsidR="001741E6">
              <w:t xml:space="preserve"> Kč</w:t>
            </w:r>
          </w:p>
        </w:tc>
        <w:tc>
          <w:tcPr>
            <w:tcW w:w="2166" w:type="dxa"/>
          </w:tcPr>
          <w:p w14:paraId="3DB0841B" w14:textId="5F3AA8DB" w:rsidR="001156F0" w:rsidRPr="00F05AC0" w:rsidRDefault="004E6E4D" w:rsidP="001741E6">
            <w:pPr>
              <w:jc w:val="right"/>
              <w:rPr>
                <w:highlight w:val="yellow"/>
              </w:rPr>
            </w:pPr>
            <w:r w:rsidRPr="004E6E4D">
              <w:t>220.500</w:t>
            </w:r>
            <w:r w:rsidR="001741E6">
              <w:t xml:space="preserve"> Kč</w:t>
            </w:r>
          </w:p>
        </w:tc>
        <w:tc>
          <w:tcPr>
            <w:tcW w:w="2166" w:type="dxa"/>
          </w:tcPr>
          <w:p w14:paraId="37C8E809" w14:textId="1B9B0EA9" w:rsidR="001156F0" w:rsidRPr="004E6E4D" w:rsidRDefault="004E6E4D" w:rsidP="001741E6">
            <w:pPr>
              <w:jc w:val="right"/>
            </w:pPr>
            <w:r w:rsidRPr="004E6E4D">
              <w:t>1.270.500</w:t>
            </w:r>
            <w:r w:rsidR="001741E6">
              <w:t xml:space="preserve"> Kč</w:t>
            </w:r>
          </w:p>
        </w:tc>
      </w:tr>
    </w:tbl>
    <w:p w14:paraId="1B6337C0" w14:textId="77777777" w:rsidR="00D567E8" w:rsidRDefault="00D567E8" w:rsidP="00BF1B59">
      <w:pPr>
        <w:pStyle w:val="Odstavecseseznamem"/>
        <w:ind w:left="431"/>
        <w:contextualSpacing w:val="0"/>
      </w:pPr>
    </w:p>
    <w:p w14:paraId="33D4E3FB" w14:textId="77777777" w:rsidR="00DD74CD" w:rsidRDefault="00DD74CD" w:rsidP="009C6730">
      <w:pPr>
        <w:pStyle w:val="Odstavecseseznamem"/>
        <w:numPr>
          <w:ilvl w:val="1"/>
          <w:numId w:val="1"/>
        </w:numPr>
        <w:ind w:left="431"/>
        <w:contextualSpacing w:val="0"/>
      </w:pPr>
      <w:r>
        <w:t xml:space="preserve">Tato cena je pevná po celou dobu realizace předmětu plnění této smlouvy a zahrnuje veškeré náklady </w:t>
      </w:r>
      <w:r w:rsidR="00460ECF">
        <w:t>Zhotovitel</w:t>
      </w:r>
      <w:r>
        <w:t xml:space="preserve">e nutné na řádné a včasné poskytnutí plnění a dále náklady </w:t>
      </w:r>
      <w:r w:rsidR="00F05AC0">
        <w:t>související s dodržením</w:t>
      </w:r>
      <w:r>
        <w:t xml:space="preserve"> předepsané kvality a parametrů plnění a zajištěním dalších dokladů, předpisů apod., které </w:t>
      </w:r>
      <w:r w:rsidR="00460ECF">
        <w:t>Zhotovitel</w:t>
      </w:r>
      <w:r>
        <w:t xml:space="preserve"> zajistí pro úspěšný průběh plnění předmětu této Smlouvy; v ceně jsou zahrnuty všechny případné poplatky za</w:t>
      </w:r>
      <w:r w:rsidR="00F00CF3">
        <w:t xml:space="preserve"> autorské honoráře a poplatky,</w:t>
      </w:r>
      <w:r>
        <w:t xml:space="preserve"> cla, licence, využití patentů, know-how apod. Cena za poskytnutí plnění je stanovena jako nejvýše přípustná, nepřekročitelná a aktuální pro realizaci plnění v daném místě a čase, přičemž bude překročitelná pouze v případě, dojde-li v průběhu realizace ke změně daňových předpisů s dopadem na tuto cenu.</w:t>
      </w:r>
    </w:p>
    <w:p w14:paraId="093AD5D3" w14:textId="77777777" w:rsidR="00DD74CD" w:rsidRDefault="00DD74CD" w:rsidP="009C6730">
      <w:pPr>
        <w:pStyle w:val="Odstavecseseznamem"/>
        <w:numPr>
          <w:ilvl w:val="1"/>
          <w:numId w:val="1"/>
        </w:numPr>
        <w:ind w:left="431"/>
        <w:contextualSpacing w:val="0"/>
      </w:pPr>
      <w:r>
        <w:t xml:space="preserve">Objednatel se zavazuje cenu za poskytnutí plnění zaplatit na základě daňového dokladu (faktury) vystaveného </w:t>
      </w:r>
      <w:r w:rsidR="00460ECF">
        <w:t>Zhotovitel</w:t>
      </w:r>
      <w:r>
        <w:t xml:space="preserve">em. </w:t>
      </w:r>
    </w:p>
    <w:p w14:paraId="63C61835" w14:textId="48EE3EB2" w:rsidR="00322AC0" w:rsidRPr="00322AC0" w:rsidRDefault="00DD74CD" w:rsidP="009C6730">
      <w:pPr>
        <w:pStyle w:val="Odstavecseseznamem"/>
        <w:numPr>
          <w:ilvl w:val="1"/>
          <w:numId w:val="1"/>
        </w:numPr>
        <w:spacing w:before="240"/>
        <w:ind w:left="425" w:hanging="431"/>
        <w:contextualSpacing w:val="0"/>
      </w:pPr>
      <w:r>
        <w:t xml:space="preserve">Objednatel neposkytuje zálohy na poskytování plnění. Splatnost daňového dokladu (faktury) činí </w:t>
      </w:r>
      <w:r w:rsidR="00BF1B59">
        <w:t>šedesát</w:t>
      </w:r>
      <w:r>
        <w:t xml:space="preserve"> (</w:t>
      </w:r>
      <w:r w:rsidR="00BF1B59">
        <w:t>6</w:t>
      </w:r>
      <w:r>
        <w:t>0) dní ode dne jejího doručení Objednateli.</w:t>
      </w:r>
      <w:r w:rsidR="00322AC0">
        <w:t xml:space="preserve"> Zhotovitel</w:t>
      </w:r>
      <w:r w:rsidR="00322AC0" w:rsidRPr="00322AC0">
        <w:t xml:space="preserve"> bere na vědomí, že Dílo je financováno z účelových prostředků a </w:t>
      </w:r>
      <w:r w:rsidR="00557118">
        <w:t>daňový doklad</w:t>
      </w:r>
      <w:r w:rsidR="00322AC0" w:rsidRPr="00322AC0">
        <w:t xml:space="preserve"> je předmětem schvalovacího procesu zřizovatele objednatele.</w:t>
      </w:r>
      <w:r w:rsidR="00557118">
        <w:t xml:space="preserve"> </w:t>
      </w:r>
    </w:p>
    <w:p w14:paraId="287642E7" w14:textId="63A7CD15" w:rsidR="00DD74CD" w:rsidRDefault="00DD74CD" w:rsidP="009C6730">
      <w:pPr>
        <w:pStyle w:val="Odstavecseseznamem"/>
        <w:numPr>
          <w:ilvl w:val="1"/>
          <w:numId w:val="1"/>
        </w:numPr>
        <w:ind w:left="431"/>
        <w:contextualSpacing w:val="0"/>
      </w:pPr>
      <w:r>
        <w:t xml:space="preserve">Daňový doklad (faktura) musí obsahovat všechny náležitosti řádného účetního dokladu ve smyslu příslušných zákonných ustanovení, zejména zákona č. 235/2004 Sb., o dani z přidané hodnoty, ve znění pozdějších předpisů. Daňový doklad (faktura) musí obsahovat členění jednotlivých fakturovaných položek a dále musí mj. obsahovat minimálně tyto náležitosti: den splatnosti daňového dokladu (faktury), číslo Smlouvy Objednatele, IČO Objednatele, IČO a DIČ </w:t>
      </w:r>
      <w:r w:rsidR="00460ECF">
        <w:t>Zhotovitel</w:t>
      </w:r>
      <w:r>
        <w:t xml:space="preserve">e, označení banky a číslo účtu </w:t>
      </w:r>
      <w:r w:rsidR="00460ECF">
        <w:t>Zhotovitel</w:t>
      </w:r>
      <w:r>
        <w:t xml:space="preserve">e, údaj o vedení </w:t>
      </w:r>
      <w:r w:rsidR="00460ECF">
        <w:t>Zhotovitel</w:t>
      </w:r>
      <w:r>
        <w:t>e v příslušném obchodním rejstříku, označení</w:t>
      </w:r>
      <w:r w:rsidR="00256B34">
        <w:t xml:space="preserve"> Díla</w:t>
      </w:r>
      <w:r>
        <w:t xml:space="preserve">, za nějž je daňový doklad (faktura) vystaven, podpis oprávněné osoby </w:t>
      </w:r>
      <w:r w:rsidR="00460ECF">
        <w:t>Zhotovitel</w:t>
      </w:r>
      <w:r>
        <w:t xml:space="preserve">e. Nedílnou součástí daňového dokladu (faktury) je rovněž doložení poskytnutého plnění, které je Objednateli fakturováno. Součástí faktury bude předávací protokol dle čl. 2.6. </w:t>
      </w:r>
    </w:p>
    <w:p w14:paraId="5BF16039" w14:textId="2BA3FD8C" w:rsidR="00DD74CD" w:rsidRDefault="00DD74CD" w:rsidP="009C6730">
      <w:pPr>
        <w:pStyle w:val="Odstavecseseznamem"/>
        <w:numPr>
          <w:ilvl w:val="1"/>
          <w:numId w:val="1"/>
        </w:numPr>
        <w:ind w:left="431"/>
        <w:contextualSpacing w:val="0"/>
      </w:pPr>
      <w:r>
        <w:t xml:space="preserve">Nebude-li daňový doklad (faktura) obsahovat stanovené náležitosti nebo přílohy nebo v něm nebudou správně uvedené údaje, je Objednatel oprávněn vrátit jej ve lhůtě splatnosti </w:t>
      </w:r>
      <w:r w:rsidR="00460ECF">
        <w:t>Zhotovitel</w:t>
      </w:r>
      <w:r>
        <w:t xml:space="preserve">i s uvedením chybějících náležitostí nebo nesprávných údajů. V takovém případě se přeruší běh lhůty splatnosti a nová lhůta splatnosti </w:t>
      </w:r>
      <w:r w:rsidR="00322AC0">
        <w:t xml:space="preserve">začne </w:t>
      </w:r>
      <w:r>
        <w:t>běžet doručením opraveného daňového dokladu (faktury) Objednateli.</w:t>
      </w:r>
    </w:p>
    <w:p w14:paraId="56054F69" w14:textId="77777777" w:rsidR="00DD74CD" w:rsidRDefault="00DD74CD" w:rsidP="009C6730">
      <w:pPr>
        <w:pStyle w:val="Odstavecseseznamem"/>
        <w:numPr>
          <w:ilvl w:val="1"/>
          <w:numId w:val="1"/>
        </w:numPr>
        <w:ind w:left="431"/>
        <w:contextualSpacing w:val="0"/>
      </w:pPr>
      <w:r>
        <w:t xml:space="preserve">Smluvní strany se dohodly, že Objednatel je oprávněn započíst jakoukoli svou peněžitou pohledávku za </w:t>
      </w:r>
      <w:r w:rsidR="00460ECF">
        <w:t>Zhotovitel</w:t>
      </w:r>
      <w:r>
        <w:t xml:space="preserve">em, ať splatnou či nesplatnou, oproti jakékoli peněžité pohledávce </w:t>
      </w:r>
      <w:r w:rsidR="00460ECF">
        <w:t>Zhotovitel</w:t>
      </w:r>
      <w:r>
        <w:t>e za Objednatelem, ať splatné či nesplatné.</w:t>
      </w:r>
    </w:p>
    <w:p w14:paraId="24C44DC8" w14:textId="4D42B8FA" w:rsidR="00DD74CD" w:rsidRDefault="00DD74CD" w:rsidP="009C6730">
      <w:pPr>
        <w:pStyle w:val="Odstavecseseznamem"/>
        <w:numPr>
          <w:ilvl w:val="1"/>
          <w:numId w:val="1"/>
        </w:numPr>
        <w:ind w:left="431"/>
        <w:contextualSpacing w:val="0"/>
      </w:pPr>
      <w:r>
        <w:t xml:space="preserve">Cena </w:t>
      </w:r>
      <w:r w:rsidR="00BF7E1D">
        <w:t xml:space="preserve">díla </w:t>
      </w:r>
      <w:r>
        <w:t xml:space="preserve">bude uhrazena bankovním převodem na účet </w:t>
      </w:r>
      <w:r w:rsidR="00460ECF">
        <w:t>Zhotovitel</w:t>
      </w:r>
      <w:r>
        <w:t xml:space="preserve">e uvedený v daňovém dokladu (faktuře), přičemž za okamžik uhrazení daňového dokladu (faktury) se považuje okamžik, kdy byla předmětná částka odepsána z účtu Objednatele. </w:t>
      </w:r>
    </w:p>
    <w:p w14:paraId="19E8B4F2" w14:textId="77777777" w:rsidR="00DD74CD" w:rsidRDefault="00DD74CD" w:rsidP="009C6730">
      <w:pPr>
        <w:pStyle w:val="Odstavecseseznamem"/>
        <w:numPr>
          <w:ilvl w:val="1"/>
          <w:numId w:val="1"/>
        </w:numPr>
        <w:ind w:left="431"/>
        <w:contextualSpacing w:val="0"/>
      </w:pPr>
      <w: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0F725FBD" w14:textId="77777777" w:rsidR="00DD74CD" w:rsidRDefault="00DD74CD" w:rsidP="009C6730">
      <w:pPr>
        <w:pStyle w:val="Nadpis1"/>
        <w:numPr>
          <w:ilvl w:val="0"/>
          <w:numId w:val="1"/>
        </w:numPr>
      </w:pPr>
      <w:r>
        <w:t>OPRÁVNĚNÉ OSOBY</w:t>
      </w:r>
    </w:p>
    <w:p w14:paraId="31CF9580" w14:textId="77777777" w:rsidR="00DD74CD" w:rsidRDefault="00DD74CD" w:rsidP="009C6730">
      <w:pPr>
        <w:pStyle w:val="Odstavecseseznamem"/>
        <w:numPr>
          <w:ilvl w:val="1"/>
          <w:numId w:val="1"/>
        </w:numPr>
        <w:ind w:left="426"/>
        <w:contextualSpacing w:val="0"/>
      </w:pPr>
      <w:r>
        <w:t xml:space="preserve">Smluvní strany jmenují oprávněnou osobu, popř. jednoho či více zástupců oprávněné osoby (dále jen „Oprávněné osoby“). Oprávněné osoby budou zastupovat smluvní </w:t>
      </w:r>
      <w:r w:rsidR="00BF1B59">
        <w:t>strany v obchodních</w:t>
      </w:r>
      <w:r>
        <w:t xml:space="preserve"> a technických záležitostech souvisejících s plněním předmětu této Smlouvy. Oprávněné osoby budou zejména zajišťovat součinnost stran a poskytovat informace o průběhu poskytování Služeb. </w:t>
      </w:r>
    </w:p>
    <w:p w14:paraId="03A7200D" w14:textId="59BDBEE8" w:rsidR="00DD74CD" w:rsidRDefault="00DD74CD" w:rsidP="009C6730">
      <w:pPr>
        <w:pStyle w:val="Odstavecseseznamem"/>
        <w:numPr>
          <w:ilvl w:val="1"/>
          <w:numId w:val="1"/>
        </w:numPr>
        <w:ind w:left="426"/>
        <w:contextualSpacing w:val="0"/>
      </w:pPr>
      <w:r>
        <w:t xml:space="preserve">Oprávněné osoby </w:t>
      </w:r>
      <w:r w:rsidR="00D404A3">
        <w:t xml:space="preserve">jsou </w:t>
      </w:r>
      <w:r>
        <w:t xml:space="preserve">oprávněny činit rozhodnutí závazná pro Smluvní strany ve vztahu k plnění povinností vyplývajících z této Smlouvy, nejsou-li však statutárními orgány, nejsou oprávněny </w:t>
      </w:r>
      <w:r w:rsidR="00DF6F94">
        <w:t>měnit</w:t>
      </w:r>
      <w:r w:rsidR="00D404A3">
        <w:t xml:space="preserve"> závazky z t</w:t>
      </w:r>
      <w:r w:rsidR="009E384C">
        <w:t>éto smlouvy nebo ji ukončit</w:t>
      </w:r>
      <w:r>
        <w:t>, nebude-li jim udělena speciální plná moc.</w:t>
      </w:r>
    </w:p>
    <w:p w14:paraId="3D855050" w14:textId="77777777" w:rsidR="00DD74CD" w:rsidRDefault="00DD74CD" w:rsidP="009C6730">
      <w:pPr>
        <w:pStyle w:val="Odstavecseseznamem"/>
        <w:numPr>
          <w:ilvl w:val="1"/>
          <w:numId w:val="1"/>
        </w:numPr>
        <w:ind w:left="426"/>
        <w:contextualSpacing w:val="0"/>
      </w:pPr>
      <w:r>
        <w:t>Oprávněné osoby jsou:</w:t>
      </w:r>
    </w:p>
    <w:p w14:paraId="3E66F2BE" w14:textId="77777777" w:rsidR="00DD74CD" w:rsidRDefault="00BF1B59" w:rsidP="009C6730">
      <w:pPr>
        <w:pStyle w:val="Odstavecseseznamem"/>
        <w:numPr>
          <w:ilvl w:val="2"/>
          <w:numId w:val="1"/>
        </w:numPr>
        <w:ind w:left="567"/>
        <w:contextualSpacing w:val="0"/>
      </w:pPr>
      <w:r>
        <w:t xml:space="preserve">Na straně </w:t>
      </w:r>
      <w:r w:rsidR="00DD74CD">
        <w:t>Objednatele:</w:t>
      </w:r>
    </w:p>
    <w:p w14:paraId="0E7B2929" w14:textId="39265799" w:rsidR="00DD74CD" w:rsidRDefault="00C377A4" w:rsidP="009C6730">
      <w:pPr>
        <w:pStyle w:val="Odstavecseseznamem"/>
        <w:numPr>
          <w:ilvl w:val="0"/>
          <w:numId w:val="3"/>
        </w:numPr>
      </w:pPr>
      <w:r>
        <w:t>XXXXXXXXXXXXXXXXXXXXXXXXXXXXXXXXXXXXXXXXXXXXXXXXXXXXXXXXXXXXXXXXX</w:t>
      </w:r>
    </w:p>
    <w:p w14:paraId="25E6BDF9" w14:textId="3BE64018" w:rsidR="00DD74CD" w:rsidRPr="002935A1" w:rsidRDefault="00BF1B59" w:rsidP="009C6730">
      <w:pPr>
        <w:pStyle w:val="Odstavecseseznamem"/>
        <w:numPr>
          <w:ilvl w:val="2"/>
          <w:numId w:val="1"/>
        </w:numPr>
        <w:spacing w:before="240"/>
        <w:ind w:left="567"/>
        <w:contextualSpacing w:val="0"/>
      </w:pPr>
      <w:r w:rsidRPr="002935A1">
        <w:t>Na straně</w:t>
      </w:r>
      <w:r w:rsidR="00DD74CD" w:rsidRPr="002935A1">
        <w:t xml:space="preserve"> </w:t>
      </w:r>
      <w:r w:rsidR="00460ECF" w:rsidRPr="002935A1">
        <w:t>Zhotovitel</w:t>
      </w:r>
      <w:r w:rsidR="00DD74CD" w:rsidRPr="002935A1">
        <w:t>e:</w:t>
      </w:r>
    </w:p>
    <w:p w14:paraId="2012B627" w14:textId="5D6BB5DC" w:rsidR="00DD74CD" w:rsidRPr="002935A1" w:rsidRDefault="00C377A4" w:rsidP="009C6730">
      <w:pPr>
        <w:pStyle w:val="Odstavecseseznamem"/>
        <w:numPr>
          <w:ilvl w:val="0"/>
          <w:numId w:val="3"/>
        </w:numPr>
      </w:pPr>
      <w:r>
        <w:t>XXXXXXXXXXXXXXXXXXXXXXXXXXXXXXXXXXXXXXXXXXXXXXXXXXXXXXXXXXXXXXXXXXXXXX</w:t>
      </w:r>
      <w:bookmarkStart w:id="4" w:name="_GoBack"/>
      <w:bookmarkEnd w:id="4"/>
    </w:p>
    <w:p w14:paraId="7B50A813" w14:textId="77777777" w:rsidR="00DD74CD" w:rsidRDefault="00DD74CD" w:rsidP="009C6730">
      <w:pPr>
        <w:pStyle w:val="Odstavecseseznamem"/>
        <w:numPr>
          <w:ilvl w:val="1"/>
          <w:numId w:val="1"/>
        </w:numPr>
        <w:spacing w:before="240"/>
        <w:ind w:left="426"/>
        <w:contextualSpacing w:val="0"/>
      </w:pPr>
      <w:r>
        <w:t>Smluvní strany jsou oprávněny jednostranně změnit Oprávněné osoby nebo jejich kontaktní údaje, na tuto změnu jsou však povinny druhou Smluvní stranu písemně upozornit. Tato změna je vůči druhé Smluvní straně účinná ode dne doručení oznámení o změně bez nutnosti uzavírání dodatku ke Smlouvě.</w:t>
      </w:r>
    </w:p>
    <w:p w14:paraId="604CDD35" w14:textId="77777777" w:rsidR="00DD74CD" w:rsidRDefault="00DD74CD" w:rsidP="009C6730">
      <w:pPr>
        <w:pStyle w:val="Nadpis1"/>
        <w:numPr>
          <w:ilvl w:val="0"/>
          <w:numId w:val="1"/>
        </w:numPr>
      </w:pPr>
      <w:r>
        <w:t>PRÁVA A POVINNOSTI SMLUVNÍCH STRAN</w:t>
      </w:r>
    </w:p>
    <w:p w14:paraId="7FCF2147" w14:textId="0A7E8653" w:rsidR="00DD74CD" w:rsidRDefault="00460ECF" w:rsidP="009C6730">
      <w:pPr>
        <w:pStyle w:val="Odstavecseseznamem"/>
        <w:numPr>
          <w:ilvl w:val="1"/>
          <w:numId w:val="1"/>
        </w:numPr>
        <w:ind w:left="431" w:hanging="431"/>
        <w:contextualSpacing w:val="0"/>
      </w:pPr>
      <w:r>
        <w:t>Zhotovitel</w:t>
      </w:r>
      <w:r w:rsidR="00DD74CD">
        <w:t xml:space="preserve"> je povinen </w:t>
      </w:r>
      <w:r w:rsidR="00BF7E1D">
        <w:t xml:space="preserve">plnit závazek z této smlouvy </w:t>
      </w:r>
      <w:r w:rsidR="00DD74CD">
        <w:t xml:space="preserve">v souladu s pokyny a metodickými dokumenty Objednatele, které budou Objednatelem </w:t>
      </w:r>
      <w:r>
        <w:t>Zhotovitel</w:t>
      </w:r>
      <w:r w:rsidR="00DD74CD">
        <w:t>i</w:t>
      </w:r>
      <w:r w:rsidR="00BF7E1D">
        <w:t xml:space="preserve"> předány</w:t>
      </w:r>
      <w:r w:rsidR="00DD74CD">
        <w:t xml:space="preserve">. </w:t>
      </w:r>
      <w:r>
        <w:t>Zhotovitel</w:t>
      </w:r>
      <w:r w:rsidR="00DD74CD">
        <w:t xml:space="preserve"> je dále při výkonu své činnosti povinen se řídit příslušnými právními předpisy.</w:t>
      </w:r>
    </w:p>
    <w:p w14:paraId="483C97A1" w14:textId="77777777" w:rsidR="00DD74CD" w:rsidRDefault="00460ECF" w:rsidP="009C6730">
      <w:pPr>
        <w:pStyle w:val="Odstavecseseznamem"/>
        <w:numPr>
          <w:ilvl w:val="1"/>
          <w:numId w:val="1"/>
        </w:numPr>
        <w:ind w:left="431" w:hanging="431"/>
        <w:contextualSpacing w:val="0"/>
      </w:pPr>
      <w:r>
        <w:t>Zhotovitel</w:t>
      </w:r>
      <w:r w:rsidR="00DD74CD">
        <w:t xml:space="preserve"> není oprávněn postoupit práva, povinnosti a závazky z této smlouvy třetí osobě nebo jiným osobám bez předchozího písemného souhlasu Objednatele. Případná změna poddodavatele musí být předem písemně schválena Objednatelem.</w:t>
      </w:r>
    </w:p>
    <w:p w14:paraId="5791D89F" w14:textId="77777777" w:rsidR="00DD74CD" w:rsidRDefault="00DD74CD" w:rsidP="009C6730">
      <w:pPr>
        <w:pStyle w:val="Odstavecseseznamem"/>
        <w:numPr>
          <w:ilvl w:val="1"/>
          <w:numId w:val="1"/>
        </w:numPr>
        <w:ind w:left="431" w:hanging="431"/>
        <w:contextualSpacing w:val="0"/>
      </w:pPr>
      <w:r>
        <w:t xml:space="preserve">Objednatel se touto smlouvou zavazuje poskytovat </w:t>
      </w:r>
      <w:r w:rsidR="00460ECF">
        <w:t>Zhotovitel</w:t>
      </w:r>
      <w:r>
        <w:t xml:space="preserve">i na jeho písemnou výzvu v přiměřené době veškerou nezbytnou součinnost při poskytování plnění </w:t>
      </w:r>
      <w:r w:rsidR="00460ECF">
        <w:t>Zhotovitel</w:t>
      </w:r>
      <w:r>
        <w:t>em.</w:t>
      </w:r>
    </w:p>
    <w:p w14:paraId="11304380" w14:textId="4D289165" w:rsidR="00DD74CD" w:rsidRDefault="00460ECF" w:rsidP="009C6730">
      <w:pPr>
        <w:pStyle w:val="Odstavecseseznamem"/>
        <w:numPr>
          <w:ilvl w:val="1"/>
          <w:numId w:val="1"/>
        </w:numPr>
        <w:ind w:left="431" w:hanging="431"/>
        <w:contextualSpacing w:val="0"/>
      </w:pPr>
      <w:r>
        <w:t>Zhotovitel</w:t>
      </w:r>
      <w:r w:rsidR="00DD74CD">
        <w:t xml:space="preserve"> tímto Objednateli</w:t>
      </w:r>
      <w:r w:rsidR="00256B34">
        <w:t xml:space="preserve"> zaručuje</w:t>
      </w:r>
      <w:r w:rsidR="00DD74CD">
        <w:t>, že veškeré plnění bude poskytovat řádně, včas a v náležité kvalitě dle požadavků této smlouvy. V případě poskytnutí vadného plnění vznikají Objednateli nároky dle příslušné úpravy občanského zákoníku.</w:t>
      </w:r>
    </w:p>
    <w:p w14:paraId="039A4305" w14:textId="51552056" w:rsidR="00DD74CD" w:rsidRDefault="00460ECF" w:rsidP="009C6730">
      <w:pPr>
        <w:pStyle w:val="Odstavecseseznamem"/>
        <w:numPr>
          <w:ilvl w:val="1"/>
          <w:numId w:val="1"/>
        </w:numPr>
        <w:ind w:left="431" w:hanging="431"/>
        <w:contextualSpacing w:val="0"/>
      </w:pPr>
      <w:r>
        <w:t>Zhotovitel</w:t>
      </w:r>
      <w:r w:rsidR="00DD74CD">
        <w:t xml:space="preserve"> tímto Objednateli</w:t>
      </w:r>
      <w:r w:rsidR="00256B34">
        <w:t xml:space="preserve"> zaručuje</w:t>
      </w:r>
      <w:r w:rsidR="00DD74CD">
        <w:t>, že</w:t>
      </w:r>
      <w:r w:rsidR="00256B34">
        <w:t xml:space="preserve"> zhotovování</w:t>
      </w:r>
      <w:r w:rsidR="00DD74CD">
        <w:t xml:space="preserve"> </w:t>
      </w:r>
      <w:r w:rsidR="00256B34">
        <w:t xml:space="preserve">Díla </w:t>
      </w:r>
      <w:r w:rsidR="00DD74CD">
        <w:t>bude probíhat v dohodnuté kvalitě</w:t>
      </w:r>
      <w:r w:rsidR="00256B34">
        <w:t>, včas</w:t>
      </w:r>
      <w:r w:rsidR="00DD74CD">
        <w:t xml:space="preserve"> a bez vad. Záruční doba na jakost plnění činí </w:t>
      </w:r>
      <w:r w:rsidR="00322AC0">
        <w:t xml:space="preserve">24 </w:t>
      </w:r>
      <w:r w:rsidR="00DD74CD">
        <w:t xml:space="preserve">měsíců a počíná běžet dnem předání plnění dle čl. 2.6. Během záruční doby odstraňuje </w:t>
      </w:r>
      <w:r>
        <w:t>Zhotovitel</w:t>
      </w:r>
      <w:r w:rsidR="00DD74CD">
        <w:t xml:space="preserve"> vady plnění bezplatně. Nedojde-li k odstranění vytknutých vad plnění do 14 dnů ode dne oznámení vad </w:t>
      </w:r>
      <w:r>
        <w:t>Zhotovitel</w:t>
      </w:r>
      <w:r w:rsidR="00DD74CD">
        <w:t xml:space="preserve">i, nedohodnou-li se Smluvní strany jinak, je takový postup </w:t>
      </w:r>
      <w:r>
        <w:t>Zhotovitel</w:t>
      </w:r>
      <w:r w:rsidR="00DD74CD">
        <w:t xml:space="preserve">e považován za podstatné porušení této smlouvy a Objednatel je v takovém případě oprávněn od této smlouvy odstoupit. </w:t>
      </w:r>
    </w:p>
    <w:p w14:paraId="5009CF29" w14:textId="77777777" w:rsidR="00DD74CD" w:rsidRDefault="00DD74CD" w:rsidP="009C6730">
      <w:pPr>
        <w:pStyle w:val="Odstavecseseznamem"/>
        <w:numPr>
          <w:ilvl w:val="1"/>
          <w:numId w:val="1"/>
        </w:numPr>
        <w:ind w:left="431" w:hanging="431"/>
        <w:contextualSpacing w:val="0"/>
      </w:pPr>
      <w:r>
        <w:t>Objednatel je oprávněn kontrolovat poskytování plnění prostřednictvím osoby, kterou k tomu písemně zmocní.</w:t>
      </w:r>
    </w:p>
    <w:p w14:paraId="235D4884" w14:textId="77777777" w:rsidR="00DD74CD" w:rsidRDefault="00DD74CD" w:rsidP="009C6730">
      <w:pPr>
        <w:pStyle w:val="Nadpis1"/>
        <w:numPr>
          <w:ilvl w:val="0"/>
          <w:numId w:val="1"/>
        </w:numPr>
      </w:pPr>
      <w:r>
        <w:t>OCHRANA INFORMACÍ</w:t>
      </w:r>
    </w:p>
    <w:p w14:paraId="4CB3A3A7" w14:textId="43595008" w:rsidR="00DD74CD" w:rsidRDefault="00DD74CD" w:rsidP="009C6730">
      <w:pPr>
        <w:pStyle w:val="Odstavecseseznamem"/>
        <w:numPr>
          <w:ilvl w:val="1"/>
          <w:numId w:val="1"/>
        </w:numPr>
        <w:ind w:left="426"/>
        <w:contextualSpacing w:val="0"/>
      </w:pPr>
      <w:r>
        <w:t xml:space="preserve">Žádná ze Smluvních stran nesmí zpřístupnit třetí osobě důvěrné informace, které při plnění této smlouvy získala od druhé smluvní strany. To neplatí, mají-li být za účelem plnění této smlouvy potřebné informace zpřístupněny zaměstnancům, orgánům nebo jejich členům a poddodavatelům </w:t>
      </w:r>
      <w:r w:rsidR="00460ECF">
        <w:t>Zhotovitel</w:t>
      </w:r>
      <w:r>
        <w:t xml:space="preserve">e podílejících se na plnění dle této smlouvy za stejných podmínek, jaké jsou stanoveny Smluvním stranám, a to jen v rozsahu nezbytně nutném pro řádné plnění této smlouvy. </w:t>
      </w:r>
      <w:r w:rsidR="009E384C">
        <w:t>V takovém případě musí být osoba, které byly údaje zpřístupněny</w:t>
      </w:r>
      <w:r w:rsidR="002D7AED">
        <w:t>,</w:t>
      </w:r>
      <w:r w:rsidR="009E384C">
        <w:t xml:space="preserve"> poučena o důvěrnosti poskytnutých informací i o důsledcích nedodržení ochrany těchto informací a případném návazném postihu či sankcích.</w:t>
      </w:r>
    </w:p>
    <w:p w14:paraId="229A243F" w14:textId="77777777" w:rsidR="00DD74CD" w:rsidRDefault="00DD74CD" w:rsidP="009C6730">
      <w:pPr>
        <w:pStyle w:val="Odstavecseseznamem"/>
        <w:numPr>
          <w:ilvl w:val="1"/>
          <w:numId w:val="1"/>
        </w:numPr>
        <w:ind w:left="426"/>
        <w:contextualSpacing w:val="0"/>
      </w:pPr>
      <w:r>
        <w:t>Ochrana informací se nevztahuje na případy, kdy:</w:t>
      </w:r>
    </w:p>
    <w:p w14:paraId="0E6D51EB" w14:textId="77777777" w:rsidR="00DD74CD" w:rsidRDefault="00DD74CD" w:rsidP="009C6730">
      <w:pPr>
        <w:pStyle w:val="Odstavecseseznamem"/>
        <w:numPr>
          <w:ilvl w:val="2"/>
          <w:numId w:val="1"/>
        </w:numPr>
        <w:contextualSpacing w:val="0"/>
      </w:pPr>
      <w:r>
        <w:t>Smluvní strana prokáže, že je tato informace veřejně dostupná, aniž by tuto dostupnost způsobila sama Smluvní strana;</w:t>
      </w:r>
    </w:p>
    <w:p w14:paraId="12EC4D5C" w14:textId="77777777" w:rsidR="00DD74CD" w:rsidRDefault="00DD74CD" w:rsidP="009C6730">
      <w:pPr>
        <w:pStyle w:val="Odstavecseseznamem"/>
        <w:numPr>
          <w:ilvl w:val="2"/>
          <w:numId w:val="1"/>
        </w:numPr>
        <w:contextualSpacing w:val="0"/>
      </w:pPr>
      <w:r>
        <w:t>Smluvní strana prokáže, že měla tuto informaci k dispozici ještě před datem zpřístupnění druhou Smluvní stranou, a že ji nenabyla v rozporu se zákonem;</w:t>
      </w:r>
    </w:p>
    <w:p w14:paraId="0E60839D" w14:textId="77777777" w:rsidR="00DD74CD" w:rsidRDefault="00DD74CD" w:rsidP="009C6730">
      <w:pPr>
        <w:pStyle w:val="Odstavecseseznamem"/>
        <w:numPr>
          <w:ilvl w:val="2"/>
          <w:numId w:val="1"/>
        </w:numPr>
        <w:contextualSpacing w:val="0"/>
      </w:pPr>
      <w:r>
        <w:t>obdrží Smluvní strana od zpřístupňující strany písemný souhlas zpřístupňovat danou informaci; nebo</w:t>
      </w:r>
    </w:p>
    <w:p w14:paraId="27A5D290" w14:textId="77777777" w:rsidR="00DD74CD" w:rsidRDefault="00DD74CD" w:rsidP="009C6730">
      <w:pPr>
        <w:pStyle w:val="Odstavecseseznamem"/>
        <w:numPr>
          <w:ilvl w:val="2"/>
          <w:numId w:val="1"/>
        </w:numPr>
        <w:contextualSpacing w:val="0"/>
      </w:pPr>
      <w:r>
        <w:t>je-li zpřístupnění informace vyžadováno zákonem nebo závazným rozhodnutím oprávněného orgánu.</w:t>
      </w:r>
    </w:p>
    <w:p w14:paraId="1F8B9E74" w14:textId="77777777" w:rsidR="00DD74CD" w:rsidRDefault="00DD74CD" w:rsidP="009C6730">
      <w:pPr>
        <w:pStyle w:val="Odstavecseseznamem"/>
        <w:numPr>
          <w:ilvl w:val="1"/>
          <w:numId w:val="1"/>
        </w:numPr>
        <w:ind w:left="426"/>
        <w:contextualSpacing w:val="0"/>
      </w:pPr>
      <w:r>
        <w:t xml:space="preserve">Za důvěrné informace jsou dle této smlouvy Smluvními stranami považovány veškeré informace vzájemně poskytnuté v </w:t>
      </w:r>
      <w:r w:rsidR="00005E53">
        <w:t>ústní, písemné</w:t>
      </w:r>
      <w:r>
        <w:t xml:space="preserve"> nebo elektronické (digitální) formě, zejména informace, které se Smluvní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w:t>
      </w:r>
    </w:p>
    <w:p w14:paraId="4A4A8E33" w14:textId="77777777" w:rsidR="00DD74CD" w:rsidRDefault="00DD74CD" w:rsidP="009C6730">
      <w:pPr>
        <w:pStyle w:val="Odstavecseseznamem"/>
        <w:numPr>
          <w:ilvl w:val="1"/>
          <w:numId w:val="1"/>
        </w:numPr>
        <w:ind w:left="426"/>
        <w:contextualSpacing w:val="0"/>
      </w:pPr>
      <w:r>
        <w:t>Smluvní strany se zavazují, že nebudou důvěrné informace poskytnuté druhou Smluvní stranou v listinné podobě kopírovat jako celek, ani zčásti; tato povinnost se nevztahuje na případy, kdy je to nezbytné k opravě nebo modifikování důvěrných informací pro jejich oprávněné užití ve smyslu této smlouvy. Smluvní strany opatří každou kopii včetně jejího paměťového nosiče veškerým označením, které je uvedeno v dokumentu obsahujícím důvěrné informace poskytnutým druhou Smluvní stranou.</w:t>
      </w:r>
    </w:p>
    <w:p w14:paraId="293E0E00" w14:textId="77777777" w:rsidR="00DD74CD" w:rsidRDefault="00DD74CD" w:rsidP="009C6730">
      <w:pPr>
        <w:pStyle w:val="Odstavecseseznamem"/>
        <w:numPr>
          <w:ilvl w:val="1"/>
          <w:numId w:val="1"/>
        </w:numPr>
        <w:ind w:left="426"/>
        <w:contextualSpacing w:val="0"/>
      </w:pPr>
      <w:r>
        <w:t>Obě smluvní strany se zavazují nakládat s důvěrnými informacemi, které jim byly poskytnuty druhou Smluvní stranou nebo je jinak získaly v souvislosti s plněním této smlouvy, jako s obchodním tajemstvím, zejména uchovávat je v tajnosti a učinit veškerá smluvní a technická opatření zabraňující jejich zneužití či prozrazení.</w:t>
      </w:r>
    </w:p>
    <w:p w14:paraId="4CABD6D0" w14:textId="77777777" w:rsidR="00DD74CD" w:rsidRDefault="00DD74CD" w:rsidP="009C6730">
      <w:pPr>
        <w:pStyle w:val="Odstavecseseznamem"/>
        <w:numPr>
          <w:ilvl w:val="1"/>
          <w:numId w:val="1"/>
        </w:numPr>
        <w:ind w:left="426"/>
        <w:contextualSpacing w:val="0"/>
      </w:pPr>
      <w:r>
        <w:t>Smluvní strany se zavazují, že poučí své zaměstnance, statutární orgány, jejich členy a poddodavatele, kterým jsou zpřístupněny důvěrné informace, o povinnosti utajovat důvěrné informace ve smyslu tohoto článku smlouvy.</w:t>
      </w:r>
    </w:p>
    <w:p w14:paraId="775CC7F8" w14:textId="77777777" w:rsidR="00DD74CD" w:rsidRDefault="00DD74CD" w:rsidP="009C6730">
      <w:pPr>
        <w:pStyle w:val="Odstavecseseznamem"/>
        <w:numPr>
          <w:ilvl w:val="1"/>
          <w:numId w:val="1"/>
        </w:numPr>
        <w:ind w:left="426"/>
        <w:contextualSpacing w:val="0"/>
      </w:pPr>
      <w:r>
        <w:t>Povinnost utajovat důvěrné informace, popř. jiné neveřejné informace dle této smlouvy, se zavazují smluvní strany po dobu účinnosti této smlouvy a též po ukončení jejich smluvního vztahu založeného touto smlouvou.</w:t>
      </w:r>
    </w:p>
    <w:p w14:paraId="3D707034" w14:textId="77777777" w:rsidR="00DD74CD" w:rsidRDefault="00DD74CD" w:rsidP="009C6730">
      <w:pPr>
        <w:pStyle w:val="Odstavecseseznamem"/>
        <w:numPr>
          <w:ilvl w:val="1"/>
          <w:numId w:val="1"/>
        </w:numPr>
        <w:ind w:left="426"/>
        <w:contextualSpacing w:val="0"/>
      </w:pPr>
      <w:r>
        <w:t xml:space="preserve">V případě, že </w:t>
      </w:r>
      <w:r w:rsidR="00460ECF">
        <w:t>Zhotovitel</w:t>
      </w:r>
      <w:r>
        <w:t xml:space="preserve"> bude poskytovat plnění prostřednictvím poddodavatele, zavazuje se smluvně zajistit plnění povinností podle tohoto článku též poddodavatelem.</w:t>
      </w:r>
    </w:p>
    <w:p w14:paraId="1D8D3F27" w14:textId="77777777" w:rsidR="00DD74CD" w:rsidRDefault="00DD74CD" w:rsidP="009C6730">
      <w:pPr>
        <w:pStyle w:val="Nadpis1"/>
        <w:numPr>
          <w:ilvl w:val="0"/>
          <w:numId w:val="1"/>
        </w:numPr>
      </w:pPr>
      <w:r>
        <w:t>DORUČOVÁNÍ</w:t>
      </w:r>
    </w:p>
    <w:p w14:paraId="4EBC80DA" w14:textId="77777777" w:rsidR="00DD74CD" w:rsidRDefault="00DD74CD" w:rsidP="009C6730">
      <w:pPr>
        <w:pStyle w:val="Odstavecseseznamem"/>
        <w:numPr>
          <w:ilvl w:val="1"/>
          <w:numId w:val="1"/>
        </w:numPr>
        <w:ind w:left="425" w:hanging="431"/>
        <w:contextualSpacing w:val="0"/>
      </w:pPr>
      <w:r>
        <w:t>Doručování mezi mluvními stranami se uskutečňuje na adresy uvedené v záhlaví této smlouvy. Smluvní strana má povinnost oznámit do deseti (10) dnů druhé smluvní straně změnu svého sídla nebo jiné kontaktní adresy, popř. jiných údajů. Vůči druhé Smluvní straně je změna účinná, až když se o ní dozví.</w:t>
      </w:r>
    </w:p>
    <w:p w14:paraId="30A80230" w14:textId="77777777" w:rsidR="00DD74CD" w:rsidRDefault="00DD74CD" w:rsidP="009C6730">
      <w:pPr>
        <w:pStyle w:val="Odstavecseseznamem"/>
        <w:numPr>
          <w:ilvl w:val="1"/>
          <w:numId w:val="1"/>
        </w:numPr>
        <w:ind w:left="425" w:hanging="431"/>
        <w:contextualSpacing w:val="0"/>
      </w:pPr>
      <w:r>
        <w:t xml:space="preserve">Neoznámí-li Smluvní strana řádně změnu sídla, považuje se zásilka doručená na původní adresu za doručenou marným pokusem o doručení. </w:t>
      </w:r>
    </w:p>
    <w:p w14:paraId="3868C0DB" w14:textId="77777777" w:rsidR="00DD74CD" w:rsidRDefault="00DD74CD" w:rsidP="009C6730">
      <w:pPr>
        <w:pStyle w:val="Odstavecseseznamem"/>
        <w:numPr>
          <w:ilvl w:val="1"/>
          <w:numId w:val="1"/>
        </w:numPr>
        <w:ind w:left="425" w:hanging="431"/>
        <w:contextualSpacing w:val="0"/>
      </w:pPr>
      <w:r>
        <w:t xml:space="preserve">Všechna oznámení mezi smluvními stranami, včetně návrhů, žádostí či informací, která se vztahují k této smlouvě, nebo která mají být učiněna na základě této smlouvy nebo v souvislosti s ní, musí být učiněna v písemné formě a doručena druhé Smluvní straně buď osobně, formou registrovaného poštovního styku, prostřednictvím </w:t>
      </w:r>
      <w:r w:rsidR="009E384C">
        <w:t xml:space="preserve">datových schránek, případně </w:t>
      </w:r>
      <w:r>
        <w:t>počítačové sítě či faxem.</w:t>
      </w:r>
    </w:p>
    <w:p w14:paraId="25BB6E19" w14:textId="77777777" w:rsidR="00DD74CD" w:rsidRDefault="00DD74CD" w:rsidP="009C6730">
      <w:pPr>
        <w:pStyle w:val="Odstavecseseznamem"/>
        <w:numPr>
          <w:ilvl w:val="1"/>
          <w:numId w:val="1"/>
        </w:numPr>
        <w:ind w:left="425" w:hanging="431"/>
        <w:contextualSpacing w:val="0"/>
      </w:pPr>
      <w:r>
        <w:t>Oznámení se považují za doručená datem přijetí příslušné zásilky. Vrátí-li se oznámení některé ze Smluvních stran druhé Smluvní straně jako nedoručitelné, považuje se pro účely této smlouvy za den doručení poštovní zásilky třetí (3.) den po jejím uložení na poště, i když se adresát o tomto uložení nedozvěděl. Bylo-li doručováno faxem či elektronickou poštou, považuje se oznámení za doručené dnem potvrzení jeho doručení druhou Smluvní stranou v elektronické formě, jinak doručením oznámení v listinné podobě.</w:t>
      </w:r>
    </w:p>
    <w:p w14:paraId="227B7513" w14:textId="77777777" w:rsidR="00DD74CD" w:rsidRDefault="00DD74CD" w:rsidP="009C6730">
      <w:pPr>
        <w:pStyle w:val="Odstavecseseznamem"/>
        <w:numPr>
          <w:ilvl w:val="1"/>
          <w:numId w:val="1"/>
        </w:numPr>
        <w:ind w:left="425" w:hanging="431"/>
        <w:contextualSpacing w:val="0"/>
      </w:pPr>
      <w:r>
        <w:t>Za den doručení se též považuje den, kdy adresát převzetí zásilky odmítl.</w:t>
      </w:r>
    </w:p>
    <w:p w14:paraId="75471205" w14:textId="77777777" w:rsidR="00DD74CD" w:rsidRDefault="00DD74CD" w:rsidP="009C6730">
      <w:pPr>
        <w:pStyle w:val="Nadpis1"/>
        <w:numPr>
          <w:ilvl w:val="0"/>
          <w:numId w:val="1"/>
        </w:numPr>
      </w:pPr>
      <w:r>
        <w:t>ODPOVĚDNOST ZA ÚJMU A PRODLENÍ</w:t>
      </w:r>
    </w:p>
    <w:p w14:paraId="428B4BE4" w14:textId="7017B17C" w:rsidR="00DD74CD" w:rsidRDefault="00DD74CD" w:rsidP="009C6730">
      <w:pPr>
        <w:pStyle w:val="Odstavecseseznamem"/>
        <w:numPr>
          <w:ilvl w:val="1"/>
          <w:numId w:val="1"/>
        </w:numPr>
        <w:ind w:left="425" w:hanging="431"/>
        <w:contextualSpacing w:val="0"/>
      </w:pPr>
      <w:r>
        <w:t xml:space="preserve">Smluvní strany nesou odpovědnost za způsobenou újmu v rámci platných právních předpisů a této smlouvy. </w:t>
      </w:r>
    </w:p>
    <w:p w14:paraId="2B568C4D" w14:textId="77777777" w:rsidR="00FB41BC" w:rsidRPr="00FB41BC" w:rsidRDefault="00FB41BC" w:rsidP="009C6730">
      <w:pPr>
        <w:pStyle w:val="Odstavecseseznamem"/>
        <w:numPr>
          <w:ilvl w:val="1"/>
          <w:numId w:val="1"/>
        </w:numPr>
        <w:ind w:left="426"/>
        <w:contextualSpacing w:val="0"/>
      </w:pPr>
      <w:r w:rsidRPr="00FB41BC">
        <w:t>Zhotovitel se zavazuje uhradit objednateli veškeré pokuty a další sankce, které v souvislosti s předmětem plnění budou objednateli uloženy nebo na něm budou vymáhány, neprokáže-li že příčina uložení sankce nevznikla zaviněním na straně zhotovitele.</w:t>
      </w:r>
    </w:p>
    <w:p w14:paraId="054C6AEC" w14:textId="77777777" w:rsidR="00DD74CD" w:rsidRDefault="00DD74CD" w:rsidP="009C6730">
      <w:pPr>
        <w:pStyle w:val="Odstavecseseznamem"/>
        <w:numPr>
          <w:ilvl w:val="1"/>
          <w:numId w:val="1"/>
        </w:numPr>
        <w:ind w:left="425" w:hanging="431"/>
        <w:contextualSpacing w:val="0"/>
      </w:pPr>
      <w:r>
        <w:t>Smluvní strany se zavazují k vyvinutí maximálního úsilí k předcházení újmám a k minimalizaci vzniklé újmy.</w:t>
      </w:r>
    </w:p>
    <w:p w14:paraId="5FAE87BF" w14:textId="77777777" w:rsidR="00DD74CD" w:rsidRDefault="00DD74CD" w:rsidP="009C6730">
      <w:pPr>
        <w:pStyle w:val="Odstavecseseznamem"/>
        <w:numPr>
          <w:ilvl w:val="1"/>
          <w:numId w:val="1"/>
        </w:numPr>
        <w:ind w:left="425" w:hanging="431"/>
        <w:contextualSpacing w:val="0"/>
      </w:pPr>
      <w:r>
        <w:t>Nahrazuje se skutečně vzniklá škoda a ušlý zisk.</w:t>
      </w:r>
    </w:p>
    <w:p w14:paraId="459A9B12" w14:textId="77777777" w:rsidR="00DD74CD" w:rsidRDefault="00DD74CD" w:rsidP="009C6730">
      <w:pPr>
        <w:pStyle w:val="Odstavecseseznamem"/>
        <w:numPr>
          <w:ilvl w:val="1"/>
          <w:numId w:val="1"/>
        </w:numPr>
        <w:ind w:left="425" w:hanging="431"/>
        <w:contextualSpacing w:val="0"/>
      </w:pPr>
      <w:r>
        <w:t>Objednatel je oprávněn požadovat náhradu škody i v případě, že se jedná o porušení povinnosti, na kterou se vztahuje smluvní pokuta, a to v plné výši dle této smlouvy.</w:t>
      </w:r>
    </w:p>
    <w:p w14:paraId="573BD349" w14:textId="77777777" w:rsidR="00DD74CD" w:rsidRDefault="00DD74CD" w:rsidP="009C6730">
      <w:pPr>
        <w:pStyle w:val="Nadpis1"/>
        <w:numPr>
          <w:ilvl w:val="0"/>
          <w:numId w:val="1"/>
        </w:numPr>
      </w:pPr>
      <w:r>
        <w:t>VLASTNICKÉ PRÁVO A LICENČNÍ USTANOVENÍ</w:t>
      </w:r>
    </w:p>
    <w:p w14:paraId="2D2577E1" w14:textId="77777777" w:rsidR="00DD74CD" w:rsidRDefault="00DD74CD" w:rsidP="009C6730">
      <w:pPr>
        <w:pStyle w:val="Odstavecseseznamem"/>
        <w:numPr>
          <w:ilvl w:val="1"/>
          <w:numId w:val="1"/>
        </w:numPr>
        <w:ind w:left="425" w:hanging="431"/>
        <w:contextualSpacing w:val="0"/>
      </w:pPr>
      <w:r>
        <w:t xml:space="preserve">Vlastnické právo a nebezpečí škody na věci ke všem věcem předaným </w:t>
      </w:r>
      <w:r w:rsidR="00460ECF">
        <w:t>Zhotovitel</w:t>
      </w:r>
      <w:r>
        <w:t>em Objednateli v souvislosti s poskytováním plnění přechází na Objednatele dnem jejich převzetí Objednatelem.</w:t>
      </w:r>
    </w:p>
    <w:p w14:paraId="1174BCD8" w14:textId="3253C037" w:rsidR="00DD74CD" w:rsidRDefault="00DD74CD" w:rsidP="009C6730">
      <w:pPr>
        <w:pStyle w:val="Odstavecseseznamem"/>
        <w:numPr>
          <w:ilvl w:val="1"/>
          <w:numId w:val="1"/>
        </w:numPr>
        <w:ind w:left="425" w:hanging="431"/>
        <w:contextualSpacing w:val="0"/>
      </w:pPr>
      <w:r>
        <w:t xml:space="preserve">Vznikne-li jako výsledek plnění </w:t>
      </w:r>
      <w:r w:rsidR="00656C4F">
        <w:t xml:space="preserve">části 1.1.1 </w:t>
      </w:r>
      <w:r>
        <w:t>této smlouvy dílo požívající ochrany autorského díla podle zák. č. 121/2000 Sb., ve znění pozdějších předpisů, autorského zákona</w:t>
      </w:r>
      <w:r w:rsidR="00656C4F">
        <w:t xml:space="preserve"> (dále jen „autorské dílo“)</w:t>
      </w:r>
      <w:r>
        <w:t xml:space="preserve">, je Objednatel na základě této smlouvy oprávněn užít toto </w:t>
      </w:r>
      <w:r w:rsidR="00656C4F">
        <w:t xml:space="preserve">autorské </w:t>
      </w:r>
      <w:r>
        <w:t xml:space="preserve">dílo nebo jeho část v neomezeném územním a množstevním rozsahu, a ke všem způsobům užití, zejména </w:t>
      </w:r>
      <w:r w:rsidR="00656C4F">
        <w:t xml:space="preserve">má právo </w:t>
      </w:r>
      <w:r>
        <w:t xml:space="preserve">jej zveřejňovat, upravovat či zpracovávat (včetně úprav a zpracování jiným autorem), spojovat s jiným dílem, zařazovat do souborného díla a uvádět jej pod svým jménem, k čemuž </w:t>
      </w:r>
      <w:r w:rsidR="00460ECF">
        <w:t>Zhotovitel</w:t>
      </w:r>
      <w:r>
        <w:t xml:space="preserve"> poskytuje Objednateli výhradní oprávnění užít toto </w:t>
      </w:r>
      <w:r w:rsidR="00656C4F">
        <w:t xml:space="preserve">autorské </w:t>
      </w:r>
      <w:r>
        <w:t>dílo. Odměna za výše uvedená oprávnění je již zahrnuta v ceně za poskytnutí plnění dle této smlouvy.</w:t>
      </w:r>
    </w:p>
    <w:p w14:paraId="563B9409" w14:textId="5201C77C" w:rsidR="00F320E1" w:rsidRPr="00FC6224" w:rsidRDefault="00F320E1" w:rsidP="009C6730">
      <w:pPr>
        <w:pStyle w:val="Odstavecseseznamem"/>
        <w:numPr>
          <w:ilvl w:val="1"/>
          <w:numId w:val="1"/>
        </w:numPr>
        <w:ind w:left="425" w:hanging="431"/>
        <w:contextualSpacing w:val="0"/>
      </w:pPr>
      <w:r w:rsidRPr="00FC6224">
        <w:t xml:space="preserve">Zhotovitel tímto uděluje v souladu s ustanovením § 2358 a násl. zákona č. 89/2012 Sb., občanský </w:t>
      </w:r>
      <w:r w:rsidRPr="00557118">
        <w:t xml:space="preserve">zákoník, ve znění pozdějších předpisů, objednateli oprávnění k výkonu práva </w:t>
      </w:r>
      <w:r w:rsidR="00656C4F">
        <w:t>autorské d</w:t>
      </w:r>
      <w:r w:rsidR="00656C4F" w:rsidRPr="00557118">
        <w:t xml:space="preserve">ílo </w:t>
      </w:r>
      <w:r w:rsidRPr="00557118">
        <w:t>užít</w:t>
      </w:r>
      <w:r w:rsidR="00557118" w:rsidRPr="00557118">
        <w:t>.</w:t>
      </w:r>
      <w:r w:rsidR="00FC6224" w:rsidRPr="00557118">
        <w:t xml:space="preserve"> </w:t>
      </w:r>
      <w:r w:rsidRPr="00557118">
        <w:t xml:space="preserve"> Licence</w:t>
      </w:r>
      <w:r w:rsidRPr="00FC6224">
        <w:t xml:space="preserve"> k užití </w:t>
      </w:r>
      <w:r w:rsidR="00656C4F">
        <w:t xml:space="preserve">autorského </w:t>
      </w:r>
      <w:r w:rsidRPr="00FC6224">
        <w:t>díla je touto smlouvou poskytována jako:</w:t>
      </w:r>
    </w:p>
    <w:p w14:paraId="46AB0FE9" w14:textId="294EC128" w:rsidR="00F320E1" w:rsidRPr="001156F0" w:rsidRDefault="00F320E1" w:rsidP="009C6730">
      <w:pPr>
        <w:pStyle w:val="Odstavecseseznamem"/>
        <w:numPr>
          <w:ilvl w:val="0"/>
          <w:numId w:val="4"/>
        </w:numPr>
        <w:rPr>
          <w:rFonts w:ascii="Calibri" w:hAnsi="Calibri"/>
        </w:rPr>
      </w:pPr>
      <w:r w:rsidRPr="001156F0">
        <w:rPr>
          <w:rFonts w:ascii="Calibri" w:hAnsi="Calibri"/>
        </w:rPr>
        <w:t>výhradní,</w:t>
      </w:r>
    </w:p>
    <w:p w14:paraId="2B8E340A" w14:textId="6F542619" w:rsidR="00F320E1" w:rsidRPr="001156F0" w:rsidRDefault="00F320E1" w:rsidP="009C6730">
      <w:pPr>
        <w:pStyle w:val="Odstavecseseznamem"/>
        <w:numPr>
          <w:ilvl w:val="0"/>
          <w:numId w:val="4"/>
        </w:numPr>
        <w:rPr>
          <w:rFonts w:ascii="Calibri" w:hAnsi="Calibri"/>
        </w:rPr>
      </w:pPr>
      <w:r w:rsidRPr="001156F0">
        <w:rPr>
          <w:rFonts w:ascii="Calibri" w:hAnsi="Calibri"/>
        </w:rPr>
        <w:t xml:space="preserve">bez časového a místního omezení, </w:t>
      </w:r>
    </w:p>
    <w:p w14:paraId="096F27AC" w14:textId="0A468439" w:rsidR="00F320E1" w:rsidRPr="001156F0" w:rsidRDefault="00F320E1" w:rsidP="009C6730">
      <w:pPr>
        <w:pStyle w:val="Odstavecseseznamem"/>
        <w:numPr>
          <w:ilvl w:val="0"/>
          <w:numId w:val="4"/>
        </w:numPr>
        <w:rPr>
          <w:rFonts w:ascii="Calibri" w:hAnsi="Calibri"/>
        </w:rPr>
      </w:pPr>
      <w:r w:rsidRPr="001156F0">
        <w:rPr>
          <w:rFonts w:ascii="Calibri" w:hAnsi="Calibri"/>
        </w:rPr>
        <w:t>pro použití v tištěné i elektronické verzi,</w:t>
      </w:r>
    </w:p>
    <w:p w14:paraId="0851A244" w14:textId="60C93300" w:rsidR="00F320E1" w:rsidRPr="001156F0" w:rsidRDefault="00F320E1" w:rsidP="009C6730">
      <w:pPr>
        <w:pStyle w:val="Odstavecseseznamem"/>
        <w:numPr>
          <w:ilvl w:val="0"/>
          <w:numId w:val="4"/>
        </w:numPr>
        <w:contextualSpacing w:val="0"/>
        <w:rPr>
          <w:rFonts w:ascii="Calibri" w:hAnsi="Calibri"/>
        </w:rPr>
      </w:pPr>
      <w:r w:rsidRPr="001156F0">
        <w:rPr>
          <w:rFonts w:ascii="Calibri" w:hAnsi="Calibri"/>
        </w:rPr>
        <w:t>včetně práva dalšího postoupení získaného práva či udělení podlicence třetím osobám</w:t>
      </w:r>
      <w:r w:rsidR="00DB3D43" w:rsidRPr="001156F0">
        <w:rPr>
          <w:rFonts w:ascii="Calibri" w:hAnsi="Calibri"/>
        </w:rPr>
        <w:t>.</w:t>
      </w:r>
    </w:p>
    <w:p w14:paraId="3ECAC7B2" w14:textId="67AC47EC" w:rsidR="00DD74CD" w:rsidRDefault="00DD74CD" w:rsidP="009C6730">
      <w:pPr>
        <w:pStyle w:val="Odstavecseseznamem"/>
        <w:numPr>
          <w:ilvl w:val="1"/>
          <w:numId w:val="1"/>
        </w:numPr>
        <w:ind w:left="425" w:hanging="431"/>
        <w:contextualSpacing w:val="0"/>
      </w:pPr>
      <w:r>
        <w:t xml:space="preserve">Objednatel není povinen licenci </w:t>
      </w:r>
      <w:r w:rsidR="00CB0D53">
        <w:t xml:space="preserve">k užití autorského díla </w:t>
      </w:r>
      <w:r>
        <w:t>využít.</w:t>
      </w:r>
    </w:p>
    <w:p w14:paraId="50AC5D1B" w14:textId="4471D1BC" w:rsidR="00F320E1" w:rsidRDefault="00DD74CD" w:rsidP="009C6730">
      <w:pPr>
        <w:pStyle w:val="Odstavecseseznamem"/>
        <w:numPr>
          <w:ilvl w:val="1"/>
          <w:numId w:val="1"/>
        </w:numPr>
        <w:ind w:left="425" w:hanging="431"/>
        <w:contextualSpacing w:val="0"/>
      </w:pPr>
      <w:r>
        <w:t xml:space="preserve">Objednatel může oprávnění tvořící součást licence </w:t>
      </w:r>
      <w:r w:rsidR="00CB0D53">
        <w:t xml:space="preserve">k užití autorského díla </w:t>
      </w:r>
      <w:r>
        <w:t>zcela nebo zčásti poskytnout třetí osobě, a to i bezúplatně. Smluvní strany se výslovně dohodly na vyloučení použití ustanovení § 2364 odst. 2 a § 2377 občanského zákoníku</w:t>
      </w:r>
      <w:r w:rsidR="00FC6224">
        <w:t>.</w:t>
      </w:r>
    </w:p>
    <w:p w14:paraId="7F7CAC3F" w14:textId="4896EFE1" w:rsidR="00DD74CD" w:rsidRDefault="00460ECF" w:rsidP="009C6730">
      <w:pPr>
        <w:pStyle w:val="Odstavecseseznamem"/>
        <w:numPr>
          <w:ilvl w:val="1"/>
          <w:numId w:val="1"/>
        </w:numPr>
        <w:ind w:left="425" w:hanging="431"/>
        <w:contextualSpacing w:val="0"/>
      </w:pPr>
      <w:r>
        <w:t>Zhotovitel</w:t>
      </w:r>
      <w:r w:rsidR="00DD74CD">
        <w:t xml:space="preserve"> prohlašuje, že práva, která touto smlouvou poskytuje, mu náleží bez jakéhokoliv omezení, a odpovídá za škodu, která by Objednateli vznikla, pokud by toto prohlášení bylo nepravdivé.</w:t>
      </w:r>
    </w:p>
    <w:p w14:paraId="6CE8EC1D" w14:textId="77777777" w:rsidR="00DD74CD" w:rsidRDefault="00DD74CD" w:rsidP="009C6730">
      <w:pPr>
        <w:pStyle w:val="Nadpis1"/>
        <w:numPr>
          <w:ilvl w:val="0"/>
          <w:numId w:val="1"/>
        </w:numPr>
      </w:pPr>
      <w:r>
        <w:t>SANKCE</w:t>
      </w:r>
    </w:p>
    <w:p w14:paraId="3EB6FEDC" w14:textId="77777777" w:rsidR="00DD74CD" w:rsidRDefault="00DD74CD" w:rsidP="009C6730">
      <w:pPr>
        <w:pStyle w:val="Odstavecseseznamem"/>
        <w:numPr>
          <w:ilvl w:val="1"/>
          <w:numId w:val="1"/>
        </w:numPr>
        <w:ind w:left="567" w:hanging="573"/>
        <w:contextualSpacing w:val="0"/>
      </w:pPr>
      <w:r>
        <w:t>Smluvní strana je v prodlení s plněním svého závazku, který pro Smluvní stranu vyplývá z této smlouvy anebo platných právních předpisů, jestliže jej nesplní řádně a včas.</w:t>
      </w:r>
    </w:p>
    <w:p w14:paraId="0D5C0E2C" w14:textId="77777777" w:rsidR="00DD74CD" w:rsidRDefault="00DD74CD" w:rsidP="009C6730">
      <w:pPr>
        <w:pStyle w:val="Odstavecseseznamem"/>
        <w:numPr>
          <w:ilvl w:val="1"/>
          <w:numId w:val="1"/>
        </w:numPr>
        <w:ind w:left="567" w:hanging="573"/>
        <w:contextualSpacing w:val="0"/>
      </w:pPr>
      <w:r>
        <w:t xml:space="preserve">V případě porušení povinností </w:t>
      </w:r>
      <w:r w:rsidR="00460ECF">
        <w:t>Zhotovitel</w:t>
      </w:r>
      <w:r>
        <w:t xml:space="preserve">e vyplývajících z článku 6 této smlouvy, je </w:t>
      </w:r>
      <w:r w:rsidR="00460ECF">
        <w:t>Zhotovitel</w:t>
      </w:r>
      <w:r>
        <w:t xml:space="preserve"> povinen zaplatit Objednateli smluvní pokutu ve výši 50.000,- Kč (slovy: padesát tisíc korun českých) za každý případ porušení takové povinnosti, a to do patnácti (15.) dnů ode dne doručení faktury vystavené na její uhrazení.</w:t>
      </w:r>
    </w:p>
    <w:p w14:paraId="1F987611" w14:textId="4D54DE97" w:rsidR="00DD74CD" w:rsidRDefault="00DD74CD" w:rsidP="009C6730">
      <w:pPr>
        <w:pStyle w:val="Odstavecseseznamem"/>
        <w:numPr>
          <w:ilvl w:val="1"/>
          <w:numId w:val="1"/>
        </w:numPr>
        <w:ind w:left="567" w:hanging="573"/>
        <w:contextualSpacing w:val="0"/>
      </w:pPr>
      <w:r>
        <w:t xml:space="preserve">V případě prodlení </w:t>
      </w:r>
      <w:r w:rsidR="00460ECF">
        <w:t>Zhotovitel</w:t>
      </w:r>
      <w:r>
        <w:t>e s realizací plnění dle čl</w:t>
      </w:r>
      <w:r w:rsidR="00CB0D53">
        <w:t>ánku</w:t>
      </w:r>
      <w:r>
        <w:t xml:space="preserve"> 2.5 </w:t>
      </w:r>
      <w:r w:rsidR="00CB0D53">
        <w:t xml:space="preserve">této smlouvy </w:t>
      </w:r>
      <w:r>
        <w:t xml:space="preserve">je Objednatel oprávněn požadovat po </w:t>
      </w:r>
      <w:r w:rsidR="00460ECF">
        <w:t>Zhotovitel</w:t>
      </w:r>
      <w:r>
        <w:t xml:space="preserve">i úhradu smluvní pokuty ve výši 5 000 Kč za každý den prodlení </w:t>
      </w:r>
      <w:r w:rsidR="00460ECF">
        <w:t>Zhotovitel</w:t>
      </w:r>
      <w:r>
        <w:t xml:space="preserve">e. </w:t>
      </w:r>
    </w:p>
    <w:p w14:paraId="36F639FA" w14:textId="77777777" w:rsidR="00DD74CD" w:rsidRDefault="00DD74CD" w:rsidP="009C6730">
      <w:pPr>
        <w:pStyle w:val="Odstavecseseznamem"/>
        <w:numPr>
          <w:ilvl w:val="1"/>
          <w:numId w:val="1"/>
        </w:numPr>
        <w:ind w:left="567" w:hanging="573"/>
        <w:contextualSpacing w:val="0"/>
      </w:pPr>
      <w:r>
        <w:t xml:space="preserve">V případě prodlení </w:t>
      </w:r>
      <w:r w:rsidR="00460ECF">
        <w:t>Zhotovitel</w:t>
      </w:r>
      <w:r>
        <w:t xml:space="preserve">e s odstraněním vad plnění dle čl. 5.5 je Objednatel oprávněn požadovat po </w:t>
      </w:r>
      <w:r w:rsidR="00460ECF">
        <w:t>Zhotovitel</w:t>
      </w:r>
      <w:r>
        <w:t>i úhradu smluvní pokuty ve výši 2 000 Kč za každý den prodlení a každou vadu zvlášť.</w:t>
      </w:r>
    </w:p>
    <w:p w14:paraId="1F1AF075" w14:textId="77777777" w:rsidR="00DD74CD" w:rsidRDefault="00DD74CD" w:rsidP="009C6730">
      <w:pPr>
        <w:pStyle w:val="Odstavecseseznamem"/>
        <w:numPr>
          <w:ilvl w:val="1"/>
          <w:numId w:val="1"/>
        </w:numPr>
        <w:ind w:left="567" w:hanging="573"/>
        <w:contextualSpacing w:val="0"/>
      </w:pPr>
      <w:r>
        <w:t xml:space="preserve">Smluvní strany se dohodly, že v případě vzniku nároku Objednatele na více smluvních pokut uložených </w:t>
      </w:r>
      <w:r w:rsidR="00460ECF">
        <w:t>Zhotovitel</w:t>
      </w:r>
      <w:r>
        <w:t>i podle této smlouvy se takové pokuty sčítají.</w:t>
      </w:r>
    </w:p>
    <w:p w14:paraId="67877AAA" w14:textId="77777777" w:rsidR="00DD74CD" w:rsidRDefault="00DD74CD" w:rsidP="009C6730">
      <w:pPr>
        <w:pStyle w:val="Odstavecseseznamem"/>
        <w:numPr>
          <w:ilvl w:val="1"/>
          <w:numId w:val="1"/>
        </w:numPr>
        <w:ind w:left="567" w:hanging="573"/>
        <w:contextualSpacing w:val="0"/>
      </w:pPr>
      <w:r>
        <w:t xml:space="preserve">Splatnost dokladů na úhradu smluvních pokut a úroků z prodlení a jejich náležitosti se řídí dle čl. 3. </w:t>
      </w:r>
    </w:p>
    <w:p w14:paraId="5379B482" w14:textId="77777777" w:rsidR="00DD74CD" w:rsidRDefault="00DD74CD" w:rsidP="009C6730">
      <w:pPr>
        <w:pStyle w:val="Nadpis1"/>
        <w:numPr>
          <w:ilvl w:val="0"/>
          <w:numId w:val="1"/>
        </w:numPr>
      </w:pPr>
      <w:r>
        <w:t>ŘEŠENÍ SPORŮ</w:t>
      </w:r>
    </w:p>
    <w:p w14:paraId="7F0EB684" w14:textId="77777777" w:rsidR="00DD74CD" w:rsidRDefault="00005E53" w:rsidP="009C6730">
      <w:pPr>
        <w:pStyle w:val="Odstavecseseznamem"/>
        <w:numPr>
          <w:ilvl w:val="1"/>
          <w:numId w:val="1"/>
        </w:numPr>
        <w:ind w:left="567" w:hanging="573"/>
        <w:contextualSpacing w:val="0"/>
      </w:pPr>
      <w:r>
        <w:t>P</w:t>
      </w:r>
      <w:r w:rsidR="00DD74CD">
        <w:t>ráva a povinnosti vzniklé na základě této smlouvy nebo v souvislosti s ní se řídí českým právním řádem zejména pak občanským zákoníkem.</w:t>
      </w:r>
    </w:p>
    <w:p w14:paraId="727CD73E" w14:textId="77777777" w:rsidR="00DD74CD" w:rsidRDefault="00DD74CD" w:rsidP="009C6730">
      <w:pPr>
        <w:pStyle w:val="Odstavecseseznamem"/>
        <w:numPr>
          <w:ilvl w:val="1"/>
          <w:numId w:val="1"/>
        </w:numPr>
        <w:ind w:left="567" w:hanging="573"/>
        <w:contextualSpacing w:val="0"/>
      </w:pPr>
      <w:r>
        <w:t>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Smluvní strany jednat.</w:t>
      </w:r>
    </w:p>
    <w:p w14:paraId="3A5A57F1" w14:textId="77777777" w:rsidR="00DD74CD" w:rsidRDefault="00DD74CD" w:rsidP="009C6730">
      <w:pPr>
        <w:pStyle w:val="Odstavecseseznamem"/>
        <w:numPr>
          <w:ilvl w:val="1"/>
          <w:numId w:val="1"/>
        </w:numPr>
        <w:ind w:left="567" w:hanging="573"/>
        <w:contextualSpacing w:val="0"/>
      </w:pPr>
      <w:r>
        <w:t>Nedohodnou-li se Smluvní strany na způsobu řešení vzájemného sporu, je kterákoliv Smluvní strana oprávněna předložit takový spor u věcně a místně příslušného soudu.</w:t>
      </w:r>
    </w:p>
    <w:p w14:paraId="36EC7A1D" w14:textId="77777777" w:rsidR="00DD74CD" w:rsidRDefault="00DD74CD" w:rsidP="009C6730">
      <w:pPr>
        <w:pStyle w:val="Nadpis1"/>
        <w:numPr>
          <w:ilvl w:val="0"/>
          <w:numId w:val="1"/>
        </w:numPr>
      </w:pPr>
      <w:r>
        <w:t>ÚČINNOST SMLOUVY A ODSTOUPENÍ OD SMLOUVY</w:t>
      </w:r>
    </w:p>
    <w:p w14:paraId="44538AB4" w14:textId="217FDF56" w:rsidR="00EE5824" w:rsidRDefault="00DD74CD" w:rsidP="009C6730">
      <w:pPr>
        <w:pStyle w:val="Odstavecseseznamem"/>
        <w:numPr>
          <w:ilvl w:val="1"/>
          <w:numId w:val="1"/>
        </w:numPr>
        <w:ind w:left="567" w:hanging="573"/>
        <w:contextualSpacing w:val="0"/>
      </w:pPr>
      <w:r>
        <w:t>Tato smlouva se uzavírá na dobu neurčitou.</w:t>
      </w:r>
    </w:p>
    <w:p w14:paraId="6BA7FC44" w14:textId="77777777" w:rsidR="00EE5824" w:rsidRPr="008B1E7E" w:rsidRDefault="00EE5824" w:rsidP="009C6730">
      <w:pPr>
        <w:pStyle w:val="Odstavecseseznamem"/>
        <w:numPr>
          <w:ilvl w:val="1"/>
          <w:numId w:val="1"/>
        </w:numPr>
        <w:ind w:left="567" w:hanging="573"/>
        <w:contextualSpacing w:val="0"/>
      </w:pPr>
      <w:r w:rsidRPr="008B1E7E">
        <w:t>Zhotovitel prohlašuje, že je seznámen s tím, že Národní muzeum je právnická osoba povinná uveřejňovat příslušné smlouvy v předepsaném registru v souladu s ustanovením § 2 odst. 1 písm. c) zákona č. 340/2015 Sb., o zvláštních podmínkách účinnosti některých smluv, uveřejňování těchto smluv a registru smluv (zákon o registru smluv), a že bez tohoto uveřejnění smlouva nenabude účinnosti, případně od počátku zanikne.</w:t>
      </w:r>
    </w:p>
    <w:p w14:paraId="0BAAB7B2" w14:textId="46AC7258" w:rsidR="00EE5824" w:rsidRPr="008B1E7E" w:rsidRDefault="00EE5824" w:rsidP="009C6730">
      <w:pPr>
        <w:pStyle w:val="Odstavecseseznamem"/>
        <w:numPr>
          <w:ilvl w:val="1"/>
          <w:numId w:val="1"/>
        </w:numPr>
        <w:ind w:left="567" w:hanging="573"/>
        <w:contextualSpacing w:val="0"/>
      </w:pPr>
      <w:r w:rsidRPr="008B1E7E">
        <w:t>Obě smluvní strany prohlašují, že jsou si vědomy skutečnosti, že tato smlouva nabývá platnosti dnem jejího podpisu poslední ze smluvních stran, účinnosti nabude dnem jejího uveřejnění v Registru smluv v souladu se zákonem o registru smluv.</w:t>
      </w:r>
    </w:p>
    <w:p w14:paraId="52E6A34D" w14:textId="0E6ED535" w:rsidR="00EE5824" w:rsidRDefault="00EE5824" w:rsidP="009C6730">
      <w:pPr>
        <w:pStyle w:val="Odstavecseseznamem"/>
        <w:numPr>
          <w:ilvl w:val="1"/>
          <w:numId w:val="1"/>
        </w:numPr>
        <w:ind w:left="567" w:hanging="573"/>
        <w:contextualSpacing w:val="0"/>
      </w:pPr>
      <w:r>
        <w:t xml:space="preserve">Platnost a </w:t>
      </w:r>
      <w:r w:rsidR="00FC6224">
        <w:t>ú</w:t>
      </w:r>
      <w:r w:rsidR="00DD74CD">
        <w:t>činnost této smlouvy lze ukončit také písemnou dohodou Smluvních stran, jejíž nedílnou součástí je i vypořádání vzájemných závazků a pohledávek.</w:t>
      </w:r>
    </w:p>
    <w:p w14:paraId="030B52B0" w14:textId="77777777" w:rsidR="00EE5824" w:rsidRDefault="00EE5824" w:rsidP="009C6730">
      <w:pPr>
        <w:pStyle w:val="Odstavecseseznamem"/>
        <w:numPr>
          <w:ilvl w:val="1"/>
          <w:numId w:val="1"/>
        </w:numPr>
        <w:ind w:left="567" w:hanging="573"/>
        <w:contextualSpacing w:val="0"/>
      </w:pPr>
      <w:r w:rsidRPr="00EE5824">
        <w:t>Objednatel je oprávněn Smlouvu vypovědět, nastanou-li na straně zhotovitele opodstatněné věcné, finanční nebo technické důvody, zejména pokud vstoupí zhotovitel do likvidace, zmenší-li se jeho výrobní kapacita tak, že bude ohroženo splnění plnit zakázky, nastane možnost vzniku škody na exponátech nebo poškození dobrého jména smluvní strany.</w:t>
      </w:r>
    </w:p>
    <w:p w14:paraId="2AEC5054" w14:textId="646FDFF5" w:rsidR="00EE5824" w:rsidRPr="00EE5824" w:rsidRDefault="00EE5824" w:rsidP="009C6730">
      <w:pPr>
        <w:pStyle w:val="Odstavecseseznamem"/>
        <w:numPr>
          <w:ilvl w:val="1"/>
          <w:numId w:val="1"/>
        </w:numPr>
        <w:ind w:left="567" w:hanging="573"/>
        <w:contextualSpacing w:val="0"/>
      </w:pPr>
      <w:r w:rsidRPr="00EE5824">
        <w:t xml:space="preserve">Výpověď musí být písemná a musí být doručena druhé smluvní straně. Výpovědní doba činí </w:t>
      </w:r>
      <w:r w:rsidRPr="00FC6224">
        <w:t>dva měsíce a počíná běžet dnem následujícím po dni, v němž byla výpověď doručena druhé smluvní</w:t>
      </w:r>
      <w:r w:rsidRPr="00EE5824">
        <w:t xml:space="preserve"> straně. </w:t>
      </w:r>
    </w:p>
    <w:p w14:paraId="6700B5DB" w14:textId="77777777" w:rsidR="00DD74CD" w:rsidRDefault="00DD74CD" w:rsidP="009C6730">
      <w:pPr>
        <w:pStyle w:val="Odstavecseseznamem"/>
        <w:numPr>
          <w:ilvl w:val="1"/>
          <w:numId w:val="1"/>
        </w:numPr>
        <w:ind w:left="567" w:hanging="573"/>
        <w:contextualSpacing w:val="0"/>
      </w:pPr>
      <w:r>
        <w:t>Účinnost této smlouvy zaniká také písemným odstoupením od smlouvy v případě podstatného porušení Smlouvy jednou ze Smluvních stran, které je účinné dnem doručení písemného oznámení o odstoupení druhé Smluvní straně.</w:t>
      </w:r>
    </w:p>
    <w:p w14:paraId="214D7AC9" w14:textId="77777777" w:rsidR="00DD74CD" w:rsidRDefault="00DD74CD" w:rsidP="009C6730">
      <w:pPr>
        <w:pStyle w:val="Odstavecseseznamem"/>
        <w:numPr>
          <w:ilvl w:val="1"/>
          <w:numId w:val="1"/>
        </w:numPr>
        <w:ind w:left="567" w:hanging="573"/>
        <w:contextualSpacing w:val="0"/>
      </w:pPr>
      <w:r>
        <w:t xml:space="preserve">Objednatel je oprávněn odstoupit od této smlouvy v případě jejího podstatného porušení </w:t>
      </w:r>
      <w:r w:rsidR="00460ECF">
        <w:t>Zhotovitel</w:t>
      </w:r>
      <w:r>
        <w:t>em. Za toto podstatné porušení se vedle dalších případů uvedených ve smlouvě rozumí zejména:</w:t>
      </w:r>
    </w:p>
    <w:p w14:paraId="346C3DE6" w14:textId="77777777" w:rsidR="00DD74CD" w:rsidRDefault="00DD74CD" w:rsidP="009C6730">
      <w:pPr>
        <w:pStyle w:val="Odstavecseseznamem"/>
        <w:numPr>
          <w:ilvl w:val="2"/>
          <w:numId w:val="1"/>
        </w:numPr>
        <w:ind w:left="1225" w:hanging="505"/>
      </w:pPr>
      <w:r>
        <w:t xml:space="preserve">prodlení s plněním dle této smlouvy delší než deset (10) dnů, pokud </w:t>
      </w:r>
      <w:r w:rsidR="00460ECF">
        <w:t>Zhotovitel</w:t>
      </w:r>
      <w:r>
        <w:t xml:space="preserve"> nezjedná nápravu ani do pěti (5) dnů od doručení písemného oznámení Objednatele o takovém prodlení se žádostí o jeho nápravu;</w:t>
      </w:r>
    </w:p>
    <w:p w14:paraId="42F5B828" w14:textId="457B4DC1" w:rsidR="00EE5824" w:rsidRDefault="00EE5824" w:rsidP="009C6730">
      <w:pPr>
        <w:pStyle w:val="Odstavecseseznamem"/>
        <w:numPr>
          <w:ilvl w:val="2"/>
          <w:numId w:val="1"/>
        </w:numPr>
        <w:ind w:left="1225" w:hanging="505"/>
      </w:pPr>
      <w:r>
        <w:t>hrubé poškození</w:t>
      </w:r>
      <w:r w:rsidRPr="00274CF1">
        <w:t xml:space="preserve"> dobré</w:t>
      </w:r>
      <w:r>
        <w:t>ho jména objednatele</w:t>
      </w:r>
    </w:p>
    <w:p w14:paraId="378F61F8" w14:textId="77777777" w:rsidR="00DD74CD" w:rsidRDefault="00DD74CD" w:rsidP="009C6730">
      <w:pPr>
        <w:pStyle w:val="Odstavecseseznamem"/>
        <w:numPr>
          <w:ilvl w:val="2"/>
          <w:numId w:val="1"/>
        </w:numPr>
        <w:ind w:left="1225" w:hanging="505"/>
        <w:contextualSpacing w:val="0"/>
      </w:pPr>
      <w:r>
        <w:t xml:space="preserve">porušení povinností </w:t>
      </w:r>
      <w:r w:rsidR="00460ECF">
        <w:t>Zhotovitel</w:t>
      </w:r>
      <w:r>
        <w:t>e dle článku 6.</w:t>
      </w:r>
    </w:p>
    <w:p w14:paraId="12AE3087" w14:textId="77777777" w:rsidR="00DD74CD" w:rsidRDefault="00460ECF" w:rsidP="009C6730">
      <w:pPr>
        <w:pStyle w:val="Odstavecseseznamem"/>
        <w:numPr>
          <w:ilvl w:val="1"/>
          <w:numId w:val="1"/>
        </w:numPr>
        <w:ind w:left="567" w:hanging="573"/>
        <w:contextualSpacing w:val="0"/>
      </w:pPr>
      <w:r>
        <w:t>Zhotovitel</w:t>
      </w:r>
      <w:r w:rsidR="00DD74CD">
        <w:t xml:space="preserve"> je oprávněn odstoupit od této smlouvy v případě jejího podstatného porušení Objednatelem. Za toto podstatné porušení se považuje prodlení Objednatele s úhradou </w:t>
      </w:r>
      <w:r>
        <w:t>Zhotovitel</w:t>
      </w:r>
      <w:r w:rsidR="00DD74CD">
        <w:t xml:space="preserve">em vystaveného daňového dokladu (faktury) o více než třicet (30) dnů po dni splatnosti, pokud Objednatel nezjedná nápravu ani do deseti (10) dnů od doručení písemného oznámení </w:t>
      </w:r>
      <w:r>
        <w:t>Zhotovitel</w:t>
      </w:r>
      <w:r w:rsidR="00DD74CD">
        <w:t>e o takovém prodlení se žádostí o jeho nápravu.</w:t>
      </w:r>
    </w:p>
    <w:p w14:paraId="3F885ED2" w14:textId="77777777" w:rsidR="00DD74CD" w:rsidRDefault="00DD74CD" w:rsidP="009C6730">
      <w:pPr>
        <w:pStyle w:val="Odstavecseseznamem"/>
        <w:numPr>
          <w:ilvl w:val="1"/>
          <w:numId w:val="1"/>
        </w:numPr>
        <w:ind w:left="567" w:hanging="573"/>
        <w:contextualSpacing w:val="0"/>
      </w:pPr>
      <w:r>
        <w:t>Pro zamezení jakýchkoliv pochybností Smluvní strany sjednávají, že oznámení se žádostí o nápravu ve smyslu předchozích odstavců může být doručeno kdykoliv po započetí prodlení jedné ze Smluvních stran.</w:t>
      </w:r>
    </w:p>
    <w:p w14:paraId="6DAA6578" w14:textId="77777777" w:rsidR="00DD74CD" w:rsidRDefault="00DD74CD" w:rsidP="009C6730">
      <w:pPr>
        <w:pStyle w:val="Odstavecseseznamem"/>
        <w:numPr>
          <w:ilvl w:val="1"/>
          <w:numId w:val="1"/>
        </w:numPr>
        <w:ind w:left="567" w:hanging="573"/>
        <w:contextualSpacing w:val="0"/>
      </w:pPr>
      <w:r>
        <w:t xml:space="preserve">Objednatel je oprávněn odstoupit od smlouvy, pokud je na majetek </w:t>
      </w:r>
      <w:r w:rsidR="00460ECF">
        <w:t>Zhotovitel</w:t>
      </w:r>
      <w:r>
        <w:t xml:space="preserve">e vedeno insolvenční řízení nebo byl insolvenční návrh zamítnut pro nedostatek majetku </w:t>
      </w:r>
      <w:r w:rsidR="00460ECF">
        <w:t>Zhotovitel</w:t>
      </w:r>
      <w:r>
        <w:t xml:space="preserve">e, dle zákona č. 182/2006 Sb., o úpadku a způsobech jeho řešení, ve znění pozdějších předpisů nebo pokud </w:t>
      </w:r>
      <w:r w:rsidR="00460ECF">
        <w:t>Zhotovitel</w:t>
      </w:r>
      <w:r>
        <w:t xml:space="preserve"> vstoupí do likvidace.</w:t>
      </w:r>
    </w:p>
    <w:p w14:paraId="3D039BDD" w14:textId="6F07B2B2" w:rsidR="00DD74CD" w:rsidRDefault="00DD74CD" w:rsidP="009C6730">
      <w:pPr>
        <w:pStyle w:val="Odstavecseseznamem"/>
        <w:numPr>
          <w:ilvl w:val="1"/>
          <w:numId w:val="1"/>
        </w:numPr>
        <w:ind w:left="567" w:hanging="573"/>
        <w:contextualSpacing w:val="0"/>
      </w:pPr>
      <w:r>
        <w:t>Odstoupení od této Smlouvy je účinné dnem doručení písemného oznámení o odstoupení druhé Smluvní straně a Smlouva tak zaniká dnem doručení takového oznámení. Nezanikají však ustanovení, která mají podle zákona nebo této smlouvy trvat i po zrušení smlouvy, zejména ustanovení týkající se</w:t>
      </w:r>
      <w:r w:rsidR="00EE5824">
        <w:t xml:space="preserve"> záruky na dílo nebo jeho část,</w:t>
      </w:r>
      <w:r>
        <w:t xml:space="preserve"> náhrady škody, smluvních pokut, ochrany informací a řešení sporů.</w:t>
      </w:r>
    </w:p>
    <w:p w14:paraId="4E7F3D15" w14:textId="77777777" w:rsidR="00DD74CD" w:rsidRDefault="00DD74CD" w:rsidP="009C6730">
      <w:pPr>
        <w:pStyle w:val="Nadpis1"/>
        <w:numPr>
          <w:ilvl w:val="0"/>
          <w:numId w:val="1"/>
        </w:numPr>
      </w:pPr>
      <w:r>
        <w:t>UVEŘEJNĚNÍ SMLOUVY</w:t>
      </w:r>
    </w:p>
    <w:p w14:paraId="025739A1" w14:textId="77777777" w:rsidR="00DD74CD" w:rsidRDefault="00460ECF" w:rsidP="00DD74CD">
      <w:r>
        <w:t>Zhotovitel</w:t>
      </w:r>
      <w:r w:rsidR="00DD74CD">
        <w:t xml:space="preserve"> prohlašuje, že smlouva neobsahuje obchodní tajemství a souhlasí s tím, aby ji Objednatel uveřejňoval na profilu zadavatele. Objednatel je oprávněn uveřejňovat na profilu zadavatele i všechny ostatní informace v rozsahu dle ustanovení § 219 zákona č. 134/2016 Sb., o zadávání veřejných zakázek. Smluvní strany se dohodly, že v souladu se zákonem č. 340/2015 Sb., o zvláštních podmínkách účinnosti některých smluv, uveřejňování těchto smluv a o registru smluv (zákon o registru smluv), tuto smlouvu v registru smluv uveřejní Objednatel.</w:t>
      </w:r>
    </w:p>
    <w:p w14:paraId="674A97A6" w14:textId="77777777" w:rsidR="00DD74CD" w:rsidRDefault="00DD74CD" w:rsidP="009C6730">
      <w:pPr>
        <w:pStyle w:val="Nadpis1"/>
        <w:numPr>
          <w:ilvl w:val="0"/>
          <w:numId w:val="1"/>
        </w:numPr>
      </w:pPr>
      <w:r>
        <w:t>ZÁVĚREČNÁ USTANOVENÍ</w:t>
      </w:r>
    </w:p>
    <w:p w14:paraId="33A8A40F" w14:textId="77777777" w:rsidR="00DD74CD" w:rsidRDefault="007D60AA" w:rsidP="009C6730">
      <w:pPr>
        <w:pStyle w:val="Odstavecseseznamem"/>
        <w:numPr>
          <w:ilvl w:val="1"/>
          <w:numId w:val="1"/>
        </w:numPr>
        <w:ind w:left="567" w:hanging="573"/>
        <w:contextualSpacing w:val="0"/>
      </w:pPr>
      <w:r>
        <w:t>T</w:t>
      </w:r>
      <w:r w:rsidR="00DD74CD">
        <w:t xml:space="preserve">ato smlouva obsahuje úplné ujednání o předmětu smlouvy a všech náležitostech, které strany měly a chtěly ujednat, a které považují za důležité pro závaznost této smlouvy. Žádný projev stran učiněný při jednání o této smlouvě ani projev učiněný po uzavření této smlouvy nesmí být vykládán v rozporu s výslovným ustanovením této smlouvy a nezakládá žádný závazek žádné ze stran. </w:t>
      </w:r>
    </w:p>
    <w:p w14:paraId="67AA9B61" w14:textId="77777777" w:rsidR="00DD74CD" w:rsidRDefault="00DD74CD" w:rsidP="009C6730">
      <w:pPr>
        <w:pStyle w:val="Odstavecseseznamem"/>
        <w:numPr>
          <w:ilvl w:val="1"/>
          <w:numId w:val="1"/>
        </w:numPr>
        <w:ind w:left="567" w:hanging="573"/>
        <w:contextualSpacing w:val="0"/>
      </w:pPr>
      <w:r>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r>
        <w:tab/>
      </w:r>
    </w:p>
    <w:p w14:paraId="1717C077" w14:textId="77777777" w:rsidR="00DD74CD" w:rsidRDefault="00DD74CD" w:rsidP="009C6730">
      <w:pPr>
        <w:pStyle w:val="Odstavecseseznamem"/>
        <w:numPr>
          <w:ilvl w:val="1"/>
          <w:numId w:val="1"/>
        </w:numPr>
        <w:ind w:left="567" w:hanging="573"/>
        <w:contextualSpacing w:val="0"/>
      </w:pPr>
      <w:r>
        <w:t>Nestanoví-li tato smlouva něco jiného, je možné ji měnit pouze písemnou dohodou Smluvních stran ve formě číslovaných dodatků této smlouvy. Podpisy osob oprávněných smlouvu za obě Smluvní strany měnit musí být na téže listině.</w:t>
      </w:r>
    </w:p>
    <w:p w14:paraId="053F621C" w14:textId="77777777" w:rsidR="00DD74CD" w:rsidRDefault="00DD74CD" w:rsidP="009C6730">
      <w:pPr>
        <w:pStyle w:val="Odstavecseseznamem"/>
        <w:numPr>
          <w:ilvl w:val="1"/>
          <w:numId w:val="1"/>
        </w:numPr>
        <w:ind w:left="567" w:hanging="573"/>
        <w:contextualSpacing w:val="0"/>
      </w:pPr>
      <w:r>
        <w:t>Veškerá práva a povinnosti vyplývající z této smlouvy přecházejí, pokud to povaha těchto práv a povinností nevylučuje, na právní nástupce Smluvních stran.</w:t>
      </w:r>
    </w:p>
    <w:p w14:paraId="6BA38D95" w14:textId="77777777" w:rsidR="00DD74CD" w:rsidRDefault="00460ECF" w:rsidP="009C6730">
      <w:pPr>
        <w:pStyle w:val="Odstavecseseznamem"/>
        <w:numPr>
          <w:ilvl w:val="1"/>
          <w:numId w:val="1"/>
        </w:numPr>
        <w:ind w:left="567" w:hanging="573"/>
        <w:contextualSpacing w:val="0"/>
      </w:pPr>
      <w:r>
        <w:t>Zhotovitel</w:t>
      </w:r>
      <w:r w:rsidR="00DD74CD">
        <w:t xml:space="preserve">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w:t>
      </w:r>
      <w:r>
        <w:t>Zhotovitel</w:t>
      </w:r>
      <w:r w:rsidR="00DD74CD">
        <w:t xml:space="preserve">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7C7B7CEB" w14:textId="77777777" w:rsidR="00DD74CD" w:rsidRDefault="00460ECF" w:rsidP="009C6730">
      <w:pPr>
        <w:pStyle w:val="Odstavecseseznamem"/>
        <w:numPr>
          <w:ilvl w:val="1"/>
          <w:numId w:val="1"/>
        </w:numPr>
        <w:ind w:left="567" w:hanging="573"/>
        <w:contextualSpacing w:val="0"/>
      </w:pPr>
      <w:r>
        <w:t>Zhotovitel</w:t>
      </w:r>
      <w:r w:rsidR="00DD74CD">
        <w:t xml:space="preserve"> prohlašuje, že ke dni nabytí účinnosti smlouvy je s těmito povinnostmi seznámen. V případě, že v průběhu plnění smlouvy dojde ke změně těchto povinností, je Objednatel povinen o této skutečnosti </w:t>
      </w:r>
      <w:r>
        <w:t>Zhotovitel</w:t>
      </w:r>
      <w:r w:rsidR="00DD74CD">
        <w:t>e bezodkladně informovat.</w:t>
      </w:r>
    </w:p>
    <w:p w14:paraId="287443E0" w14:textId="77777777" w:rsidR="00DD74CD" w:rsidRDefault="00DD74CD" w:rsidP="009C6730">
      <w:pPr>
        <w:pStyle w:val="Odstavecseseznamem"/>
        <w:numPr>
          <w:ilvl w:val="1"/>
          <w:numId w:val="1"/>
        </w:numPr>
        <w:ind w:left="567" w:hanging="573"/>
        <w:contextualSpacing w:val="0"/>
      </w:pPr>
      <w:r>
        <w:t>Smluvní strany se dohodly, že vylučují aplikaci § 557 občanského zákoníku.</w:t>
      </w:r>
    </w:p>
    <w:p w14:paraId="76E80768" w14:textId="457B1238" w:rsidR="008B1E7E" w:rsidRDefault="008B1E7E" w:rsidP="009C6730">
      <w:pPr>
        <w:pStyle w:val="Odstavecseseznamem"/>
        <w:numPr>
          <w:ilvl w:val="1"/>
          <w:numId w:val="1"/>
        </w:numPr>
        <w:ind w:left="567" w:hanging="573"/>
        <w:contextualSpacing w:val="0"/>
      </w:pPr>
      <w:r>
        <w:t xml:space="preserve">Tato Smlouva je uzavřena na základě </w:t>
      </w:r>
      <w:r w:rsidR="00DE6874">
        <w:t>zadávacího řízení na veřejnou zakázku malého rozsahu</w:t>
      </w:r>
      <w:r w:rsidR="006B1DB5">
        <w:t xml:space="preserve"> s</w:t>
      </w:r>
      <w:r w:rsidR="00044C6B">
        <w:t> </w:t>
      </w:r>
      <w:r w:rsidR="006B1DB5">
        <w:t>názvem</w:t>
      </w:r>
      <w:r w:rsidR="00044C6B">
        <w:t xml:space="preserve"> </w:t>
      </w:r>
      <w:r w:rsidR="00106A7B" w:rsidRPr="00106A7B">
        <w:t xml:space="preserve">Národní platforma pro elektronickou správu a evidenci muzejních sbírek – vytvoření návrhu </w:t>
      </w:r>
      <w:proofErr w:type="spellStart"/>
      <w:r w:rsidR="00106A7B" w:rsidRPr="00106A7B">
        <w:t>enterprise</w:t>
      </w:r>
      <w:proofErr w:type="spellEnd"/>
      <w:r w:rsidR="00106A7B" w:rsidRPr="00106A7B">
        <w:t xml:space="preserve"> </w:t>
      </w:r>
      <w:proofErr w:type="spellStart"/>
      <w:r w:rsidR="00106A7B" w:rsidRPr="00106A7B">
        <w:t>architekture</w:t>
      </w:r>
      <w:proofErr w:type="spellEnd"/>
      <w:r w:rsidR="00106A7B" w:rsidRPr="00106A7B">
        <w:t>, technického a technologického řešení projektu</w:t>
      </w:r>
      <w:r w:rsidR="00F857B7">
        <w:t>, interní</w:t>
      </w:r>
      <w:r w:rsidR="00DE6874">
        <w:t xml:space="preserve"> </w:t>
      </w:r>
      <w:r w:rsidR="00044C6B">
        <w:t>číslo</w:t>
      </w:r>
      <w:r w:rsidR="00DE6874">
        <w:t xml:space="preserve"> zadavatele</w:t>
      </w:r>
      <w:r w:rsidR="00044C6B">
        <w:t>:</w:t>
      </w:r>
      <w:r w:rsidR="00106A7B">
        <w:t xml:space="preserve"> VZ 170149</w:t>
      </w:r>
      <w:r w:rsidR="00DE6874">
        <w:t>.</w:t>
      </w:r>
    </w:p>
    <w:p w14:paraId="0F5CAFA3" w14:textId="77777777" w:rsidR="00DD74CD" w:rsidRDefault="00DD74CD" w:rsidP="009C6730">
      <w:pPr>
        <w:pStyle w:val="Odstavecseseznamem"/>
        <w:numPr>
          <w:ilvl w:val="1"/>
          <w:numId w:val="1"/>
        </w:numPr>
        <w:ind w:left="567" w:hanging="573"/>
        <w:contextualSpacing w:val="0"/>
      </w:pPr>
      <w:r>
        <w:t>Tato Smlouva je uzavřena ve čtyřech (4) vyhotoveních s platností originálu, z nichž každá Smluvní strana obdrží po dvou (2) vyhotoveních.</w:t>
      </w:r>
    </w:p>
    <w:p w14:paraId="26E7D377" w14:textId="77777777" w:rsidR="00EE5824" w:rsidRDefault="00EE5824" w:rsidP="00FC6224">
      <w:pPr>
        <w:pStyle w:val="Zkladntextodsazen"/>
        <w:spacing w:line="276" w:lineRule="auto"/>
        <w:ind w:left="0" w:firstLine="0"/>
        <w:rPr>
          <w:rFonts w:asciiTheme="minorHAnsi" w:hAnsiTheme="minorHAnsi" w:cs="Arial"/>
          <w:sz w:val="21"/>
          <w:szCs w:val="21"/>
        </w:rPr>
      </w:pPr>
    </w:p>
    <w:p w14:paraId="0768FB9F" w14:textId="022C5D54" w:rsidR="00EE5824" w:rsidRPr="00FC6224" w:rsidRDefault="00EE5824" w:rsidP="00FC6224">
      <w:pPr>
        <w:pStyle w:val="Zkladntextodsazen"/>
        <w:spacing w:line="276" w:lineRule="auto"/>
        <w:ind w:left="0" w:firstLine="0"/>
        <w:rPr>
          <w:rFonts w:asciiTheme="minorHAnsi" w:hAnsiTheme="minorHAnsi" w:cs="Arial"/>
          <w:sz w:val="21"/>
          <w:szCs w:val="21"/>
        </w:rPr>
      </w:pPr>
      <w:r w:rsidRPr="00FC6224">
        <w:rPr>
          <w:rFonts w:asciiTheme="minorHAnsi" w:hAnsiTheme="minorHAnsi" w:cs="Arial"/>
          <w:sz w:val="21"/>
          <w:szCs w:val="21"/>
        </w:rPr>
        <w:t xml:space="preserve">Smluvní strany prohlašují, že si tuto smlouvu před jejím podpisem přečetly a s obsahem souhlasí, že byla uzavřena podle jejich pravé a svobodné vůle, určitě, vážně a srozumitelně, nikoliv v tísni a za nápadně nevýhodných podmínek a na </w:t>
      </w:r>
      <w:r w:rsidR="00FC6224" w:rsidRPr="00FC6224">
        <w:rPr>
          <w:rFonts w:asciiTheme="minorHAnsi" w:hAnsiTheme="minorHAnsi" w:cs="Arial"/>
          <w:sz w:val="21"/>
          <w:szCs w:val="21"/>
        </w:rPr>
        <w:t>důkaz</w:t>
      </w:r>
      <w:r w:rsidRPr="00FC6224">
        <w:rPr>
          <w:rFonts w:asciiTheme="minorHAnsi" w:hAnsiTheme="minorHAnsi" w:cs="Arial"/>
          <w:sz w:val="21"/>
          <w:szCs w:val="21"/>
        </w:rPr>
        <w:t xml:space="preserve"> toho připojují své vlastnoruční podpisy.</w:t>
      </w:r>
    </w:p>
    <w:p w14:paraId="0B73D985" w14:textId="77B77178" w:rsidR="00DD74CD" w:rsidRPr="00EE5824" w:rsidRDefault="00DD74CD" w:rsidP="00DD74CD"/>
    <w:tbl>
      <w:tblPr>
        <w:tblW w:w="9288" w:type="dxa"/>
        <w:tblLayout w:type="fixed"/>
        <w:tblLook w:val="01E0" w:firstRow="1" w:lastRow="1" w:firstColumn="1" w:lastColumn="1" w:noHBand="0" w:noVBand="0"/>
      </w:tblPr>
      <w:tblGrid>
        <w:gridCol w:w="3936"/>
        <w:gridCol w:w="1392"/>
        <w:gridCol w:w="3960"/>
      </w:tblGrid>
      <w:tr w:rsidR="007D60AA" w:rsidRPr="00EE5824" w14:paraId="2FA0FBF1" w14:textId="77777777" w:rsidTr="00DD4271">
        <w:tc>
          <w:tcPr>
            <w:tcW w:w="3936" w:type="dxa"/>
          </w:tcPr>
          <w:p w14:paraId="766C6781" w14:textId="3109055C" w:rsidR="007D60AA" w:rsidRPr="00EE5824" w:rsidRDefault="007D60AA" w:rsidP="00994632">
            <w:pPr>
              <w:rPr>
                <w:color w:val="000000"/>
              </w:rPr>
            </w:pPr>
            <w:bookmarkStart w:id="5" w:name="OLE_LINK5"/>
            <w:bookmarkStart w:id="6" w:name="OLE_LINK6"/>
            <w:r w:rsidRPr="00EE5824">
              <w:rPr>
                <w:color w:val="000000"/>
              </w:rPr>
              <w:t>V Praze dne</w:t>
            </w:r>
            <w:r w:rsidR="00597C29">
              <w:rPr>
                <w:color w:val="000000"/>
              </w:rPr>
              <w:t xml:space="preserve"> </w:t>
            </w:r>
            <w:proofErr w:type="gramStart"/>
            <w:r w:rsidR="00597C29">
              <w:rPr>
                <w:color w:val="000000"/>
              </w:rPr>
              <w:t>21.6.2017</w:t>
            </w:r>
            <w:proofErr w:type="gramEnd"/>
          </w:p>
        </w:tc>
        <w:tc>
          <w:tcPr>
            <w:tcW w:w="1392" w:type="dxa"/>
          </w:tcPr>
          <w:p w14:paraId="37CBB5CD" w14:textId="77777777" w:rsidR="007D60AA" w:rsidRPr="00EE5824" w:rsidRDefault="007D60AA" w:rsidP="00994632">
            <w:pPr>
              <w:jc w:val="right"/>
              <w:rPr>
                <w:color w:val="000000"/>
              </w:rPr>
            </w:pPr>
          </w:p>
        </w:tc>
        <w:tc>
          <w:tcPr>
            <w:tcW w:w="3960" w:type="dxa"/>
          </w:tcPr>
          <w:p w14:paraId="1D0A4FB8" w14:textId="421F6E1E" w:rsidR="007D60AA" w:rsidRPr="00EE5824" w:rsidRDefault="007D60AA" w:rsidP="002935A1">
            <w:pPr>
              <w:rPr>
                <w:color w:val="000000"/>
              </w:rPr>
            </w:pPr>
            <w:r w:rsidRPr="00EE5824">
              <w:rPr>
                <w:color w:val="000000"/>
              </w:rPr>
              <w:t>V</w:t>
            </w:r>
            <w:r w:rsidR="002935A1">
              <w:rPr>
                <w:color w:val="000000"/>
              </w:rPr>
              <w:t xml:space="preserve"> Praze </w:t>
            </w:r>
            <w:r w:rsidRPr="00EE5824">
              <w:rPr>
                <w:color w:val="000000"/>
              </w:rPr>
              <w:t>dne</w:t>
            </w:r>
            <w:r w:rsidR="00597C29">
              <w:rPr>
                <w:color w:val="000000"/>
              </w:rPr>
              <w:t xml:space="preserve"> </w:t>
            </w:r>
            <w:proofErr w:type="gramStart"/>
            <w:r w:rsidR="00597C29">
              <w:rPr>
                <w:color w:val="000000"/>
              </w:rPr>
              <w:t>21.6.2017</w:t>
            </w:r>
            <w:proofErr w:type="gramEnd"/>
          </w:p>
        </w:tc>
      </w:tr>
      <w:tr w:rsidR="007D60AA" w:rsidRPr="00E00E45" w14:paraId="324D4A8F" w14:textId="77777777" w:rsidTr="00DD4271">
        <w:tc>
          <w:tcPr>
            <w:tcW w:w="3936" w:type="dxa"/>
          </w:tcPr>
          <w:p w14:paraId="4DEE2BEF" w14:textId="77777777" w:rsidR="007D60AA" w:rsidRPr="00E00E45" w:rsidRDefault="007D60AA" w:rsidP="00994632">
            <w:pPr>
              <w:rPr>
                <w:color w:val="000000"/>
              </w:rPr>
            </w:pPr>
          </w:p>
        </w:tc>
        <w:tc>
          <w:tcPr>
            <w:tcW w:w="1392" w:type="dxa"/>
          </w:tcPr>
          <w:p w14:paraId="4518526E" w14:textId="77777777" w:rsidR="007D60AA" w:rsidRPr="00E00E45" w:rsidRDefault="007D60AA" w:rsidP="00994632">
            <w:pPr>
              <w:rPr>
                <w:color w:val="000000"/>
              </w:rPr>
            </w:pPr>
          </w:p>
        </w:tc>
        <w:tc>
          <w:tcPr>
            <w:tcW w:w="3960" w:type="dxa"/>
          </w:tcPr>
          <w:p w14:paraId="511F214C" w14:textId="01CF5803" w:rsidR="007D60AA" w:rsidRPr="00E00E45" w:rsidRDefault="007D60AA" w:rsidP="00994632">
            <w:pPr>
              <w:rPr>
                <w:color w:val="000000"/>
              </w:rPr>
            </w:pPr>
          </w:p>
        </w:tc>
      </w:tr>
      <w:tr w:rsidR="007D60AA" w:rsidRPr="00E00E45" w14:paraId="24DA2BEC" w14:textId="77777777" w:rsidTr="00DD4271">
        <w:tc>
          <w:tcPr>
            <w:tcW w:w="3936" w:type="dxa"/>
            <w:tcBorders>
              <w:bottom w:val="single" w:sz="4" w:space="0" w:color="auto"/>
            </w:tcBorders>
          </w:tcPr>
          <w:p w14:paraId="5A3223A5" w14:textId="77777777" w:rsidR="007D60AA" w:rsidRPr="00E00E45" w:rsidRDefault="007D60AA" w:rsidP="00994632">
            <w:pPr>
              <w:rPr>
                <w:color w:val="000000"/>
              </w:rPr>
            </w:pPr>
          </w:p>
        </w:tc>
        <w:tc>
          <w:tcPr>
            <w:tcW w:w="1392" w:type="dxa"/>
          </w:tcPr>
          <w:p w14:paraId="508E46A9" w14:textId="77777777" w:rsidR="007D60AA" w:rsidRPr="00E00E45" w:rsidRDefault="007D60AA" w:rsidP="00994632">
            <w:pPr>
              <w:rPr>
                <w:color w:val="000000"/>
              </w:rPr>
            </w:pPr>
          </w:p>
        </w:tc>
        <w:tc>
          <w:tcPr>
            <w:tcW w:w="3960" w:type="dxa"/>
            <w:tcBorders>
              <w:bottom w:val="single" w:sz="4" w:space="0" w:color="auto"/>
            </w:tcBorders>
          </w:tcPr>
          <w:p w14:paraId="7D399370" w14:textId="1C83C185" w:rsidR="007D60AA" w:rsidRPr="00E00E45" w:rsidRDefault="007D60AA" w:rsidP="00994632">
            <w:pPr>
              <w:rPr>
                <w:color w:val="000000"/>
              </w:rPr>
            </w:pPr>
          </w:p>
        </w:tc>
      </w:tr>
      <w:tr w:rsidR="007D60AA" w:rsidRPr="00E00E45" w14:paraId="31AD5E59" w14:textId="77777777" w:rsidTr="00DD4271">
        <w:trPr>
          <w:trHeight w:val="1158"/>
        </w:trPr>
        <w:tc>
          <w:tcPr>
            <w:tcW w:w="3936" w:type="dxa"/>
            <w:tcBorders>
              <w:top w:val="single" w:sz="4" w:space="0" w:color="auto"/>
            </w:tcBorders>
          </w:tcPr>
          <w:p w14:paraId="60D3B681" w14:textId="504C8736" w:rsidR="007D60AA" w:rsidRDefault="0089584B" w:rsidP="007D60AA">
            <w:pPr>
              <w:spacing w:after="0"/>
              <w:jc w:val="center"/>
            </w:pPr>
            <w:r>
              <w:t>Ing. Marika Bártová</w:t>
            </w:r>
          </w:p>
          <w:p w14:paraId="350D4E6D" w14:textId="71B66817" w:rsidR="007D60AA" w:rsidRDefault="0089584B" w:rsidP="007D60AA">
            <w:pPr>
              <w:spacing w:after="0"/>
              <w:jc w:val="center"/>
            </w:pPr>
            <w:r>
              <w:t>ekonomicko-provozní náměstkyně</w:t>
            </w:r>
          </w:p>
          <w:p w14:paraId="5A868416" w14:textId="69B16C98" w:rsidR="007D60AA" w:rsidRDefault="0089584B" w:rsidP="007D60AA">
            <w:pPr>
              <w:spacing w:after="0"/>
              <w:jc w:val="center"/>
            </w:pPr>
            <w:r>
              <w:t>Národní muzeum</w:t>
            </w:r>
          </w:p>
          <w:p w14:paraId="75862DAF" w14:textId="77777777" w:rsidR="007D60AA" w:rsidRPr="00E00E45" w:rsidRDefault="007D60AA" w:rsidP="007D60AA">
            <w:pPr>
              <w:spacing w:after="0"/>
              <w:jc w:val="center"/>
              <w:rPr>
                <w:color w:val="000000"/>
              </w:rPr>
            </w:pPr>
            <w:r w:rsidRPr="00E00E45">
              <w:rPr>
                <w:color w:val="000000"/>
              </w:rPr>
              <w:t>(</w:t>
            </w:r>
            <w:r>
              <w:rPr>
                <w:color w:val="000000"/>
              </w:rPr>
              <w:t>Objednatel</w:t>
            </w:r>
            <w:r w:rsidRPr="00E00E45">
              <w:rPr>
                <w:color w:val="000000"/>
              </w:rPr>
              <w:t>)</w:t>
            </w:r>
          </w:p>
        </w:tc>
        <w:tc>
          <w:tcPr>
            <w:tcW w:w="1392" w:type="dxa"/>
          </w:tcPr>
          <w:p w14:paraId="37938FC8" w14:textId="77777777" w:rsidR="007D60AA" w:rsidRPr="00E00E45" w:rsidRDefault="007D60AA" w:rsidP="007D60AA">
            <w:pPr>
              <w:spacing w:after="0"/>
              <w:jc w:val="center"/>
              <w:rPr>
                <w:color w:val="000000"/>
              </w:rPr>
            </w:pPr>
          </w:p>
        </w:tc>
        <w:tc>
          <w:tcPr>
            <w:tcW w:w="3960" w:type="dxa"/>
            <w:tcBorders>
              <w:top w:val="single" w:sz="4" w:space="0" w:color="auto"/>
            </w:tcBorders>
          </w:tcPr>
          <w:p w14:paraId="32FFB337" w14:textId="3818E831" w:rsidR="007D60AA" w:rsidRDefault="002935A1" w:rsidP="007D60AA">
            <w:pPr>
              <w:spacing w:after="0"/>
              <w:jc w:val="center"/>
              <w:rPr>
                <w:color w:val="000000"/>
              </w:rPr>
            </w:pPr>
            <w:r>
              <w:t>Bc. Vítězslav Trojna</w:t>
            </w:r>
          </w:p>
          <w:p w14:paraId="168B0A5E" w14:textId="145ED4AA" w:rsidR="007D60AA" w:rsidRDefault="002935A1" w:rsidP="007D60AA">
            <w:pPr>
              <w:spacing w:after="0"/>
              <w:jc w:val="center"/>
              <w:rPr>
                <w:color w:val="000000"/>
              </w:rPr>
            </w:pPr>
            <w:r>
              <w:t>předseda představenstva</w:t>
            </w:r>
          </w:p>
          <w:p w14:paraId="6F197344" w14:textId="15113A14" w:rsidR="007D60AA" w:rsidRDefault="002935A1" w:rsidP="007D60AA">
            <w:pPr>
              <w:spacing w:after="0"/>
              <w:jc w:val="center"/>
              <w:rPr>
                <w:color w:val="000000"/>
              </w:rPr>
            </w:pPr>
            <w:r>
              <w:rPr>
                <w:color w:val="000000"/>
              </w:rPr>
              <w:t>GAVI a.s.</w:t>
            </w:r>
          </w:p>
          <w:p w14:paraId="3E67DD9B" w14:textId="77777777" w:rsidR="007D60AA" w:rsidRPr="00E00E45" w:rsidRDefault="007D60AA" w:rsidP="007D60AA">
            <w:pPr>
              <w:spacing w:after="0"/>
              <w:jc w:val="center"/>
              <w:rPr>
                <w:color w:val="000000"/>
              </w:rPr>
            </w:pPr>
            <w:r w:rsidRPr="00E00E45">
              <w:rPr>
                <w:color w:val="000000"/>
              </w:rPr>
              <w:t>(</w:t>
            </w:r>
            <w:r>
              <w:rPr>
                <w:color w:val="000000"/>
              </w:rPr>
              <w:t>Zhotovitel</w:t>
            </w:r>
            <w:r w:rsidRPr="00E00E45">
              <w:rPr>
                <w:color w:val="000000"/>
              </w:rPr>
              <w:t>)</w:t>
            </w:r>
          </w:p>
        </w:tc>
      </w:tr>
      <w:bookmarkEnd w:id="5"/>
      <w:bookmarkEnd w:id="6"/>
    </w:tbl>
    <w:p w14:paraId="63094A68" w14:textId="508EEDC9" w:rsidR="008279CA" w:rsidRDefault="008279CA" w:rsidP="00DD74CD"/>
    <w:p w14:paraId="3D0CC7D9" w14:textId="77777777" w:rsidR="008279CA" w:rsidRDefault="008279CA">
      <w:pPr>
        <w:jc w:val="left"/>
      </w:pPr>
      <w:r>
        <w:br w:type="page"/>
      </w:r>
    </w:p>
    <w:p w14:paraId="0BA8F2C2" w14:textId="77777777" w:rsidR="008279CA" w:rsidRDefault="008279CA" w:rsidP="008279CA">
      <w:pPr>
        <w:pStyle w:val="Nadpis1"/>
      </w:pPr>
      <w:r>
        <w:t>Příloha 1</w:t>
      </w:r>
    </w:p>
    <w:p w14:paraId="6B75AD2D" w14:textId="77777777" w:rsidR="008279CA" w:rsidRDefault="008279CA" w:rsidP="008279CA">
      <w:pPr>
        <w:pStyle w:val="Nadpis2"/>
      </w:pPr>
      <w:r>
        <w:t>Požadavky na obsah Díla</w:t>
      </w:r>
    </w:p>
    <w:p w14:paraId="427C98DF" w14:textId="24B7BFE6" w:rsidR="00EA2158" w:rsidRPr="006F29E2" w:rsidRDefault="00EA2158" w:rsidP="009C6730">
      <w:pPr>
        <w:pStyle w:val="Odstavecseseznamem"/>
        <w:numPr>
          <w:ilvl w:val="0"/>
          <w:numId w:val="12"/>
        </w:numPr>
        <w:spacing w:before="240"/>
        <w:rPr>
          <w:b/>
          <w:sz w:val="24"/>
        </w:rPr>
      </w:pPr>
      <w:r w:rsidRPr="006F29E2">
        <w:rPr>
          <w:b/>
          <w:sz w:val="24"/>
        </w:rPr>
        <w:t>Předmětem Díla je:</w:t>
      </w:r>
    </w:p>
    <w:p w14:paraId="614D4C16" w14:textId="77777777" w:rsidR="00CB0D53" w:rsidRDefault="00CB0D53" w:rsidP="009C6730">
      <w:pPr>
        <w:pStyle w:val="Odstavecseseznamem"/>
        <w:numPr>
          <w:ilvl w:val="2"/>
          <w:numId w:val="11"/>
        </w:numPr>
        <w:contextualSpacing w:val="0"/>
      </w:pPr>
      <w:r>
        <w:t xml:space="preserve">Vytvoření návrhu </w:t>
      </w:r>
      <w:proofErr w:type="spellStart"/>
      <w:r w:rsidRPr="004141D4">
        <w:rPr>
          <w:i/>
        </w:rPr>
        <w:t>enterprise</w:t>
      </w:r>
      <w:proofErr w:type="spellEnd"/>
      <w:r w:rsidRPr="004141D4">
        <w:rPr>
          <w:i/>
        </w:rPr>
        <w:t xml:space="preserve"> architektury</w:t>
      </w:r>
      <w:r>
        <w:rPr>
          <w:i/>
        </w:rPr>
        <w:t xml:space="preserve"> </w:t>
      </w:r>
      <w:r w:rsidRPr="000E6FBB">
        <w:t xml:space="preserve">(dále také jen jako „EA“), </w:t>
      </w:r>
      <w:r w:rsidRPr="008B7550">
        <w:t xml:space="preserve">návrhu technického a technologického řešení projektu Národní platforma pro </w:t>
      </w:r>
      <w:r>
        <w:t xml:space="preserve">elektronickou </w:t>
      </w:r>
      <w:r w:rsidRPr="008B7550">
        <w:t>správu a evidenci muzejních sbírek</w:t>
      </w:r>
      <w:r>
        <w:t xml:space="preserve"> (dále jen Projekt), a to ve dvou etapách:</w:t>
      </w:r>
    </w:p>
    <w:p w14:paraId="6D6CD828" w14:textId="77777777" w:rsidR="00CB0D53" w:rsidRDefault="00CB0D53" w:rsidP="009C6730">
      <w:pPr>
        <w:pStyle w:val="Odstavecseseznamem"/>
        <w:numPr>
          <w:ilvl w:val="3"/>
          <w:numId w:val="11"/>
        </w:numPr>
        <w:contextualSpacing w:val="0"/>
        <w:jc w:val="left"/>
      </w:pPr>
      <w:r w:rsidRPr="009C1E46">
        <w:rPr>
          <w:b/>
        </w:rPr>
        <w:t>Etapa 1.</w:t>
      </w:r>
      <w:r>
        <w:t xml:space="preserve"> Vytvoření základního návrhu </w:t>
      </w:r>
      <w:r w:rsidRPr="009C1E46">
        <w:t>EA, návrhu</w:t>
      </w:r>
      <w:r w:rsidRPr="008B7550">
        <w:t xml:space="preserve"> technického a technologického řešení projektu</w:t>
      </w:r>
      <w:r>
        <w:t xml:space="preserve">. Tato části Díla </w:t>
      </w:r>
      <w:r w:rsidRPr="008B7550">
        <w:t xml:space="preserve">bude </w:t>
      </w:r>
      <w:r>
        <w:t>začleněna do</w:t>
      </w:r>
      <w:r w:rsidRPr="008B7550">
        <w:t xml:space="preserve"> studie proveditelnosti k žádosti o podporu</w:t>
      </w:r>
      <w:r>
        <w:t xml:space="preserve"> z Integrovaného regionálního operačního programu (dále jen „IROP“)</w:t>
      </w:r>
      <w:r w:rsidRPr="008B7550">
        <w:t xml:space="preserve">, která bude podána do výzvy č. 26 </w:t>
      </w:r>
      <w:proofErr w:type="spellStart"/>
      <w:r w:rsidRPr="008B7550">
        <w:t>eGovernment</w:t>
      </w:r>
      <w:proofErr w:type="spellEnd"/>
      <w:r w:rsidRPr="008B7550">
        <w:t xml:space="preserve"> I. (podprogram </w:t>
      </w:r>
      <w:proofErr w:type="spellStart"/>
      <w:r w:rsidRPr="008B7550">
        <w:t>eCulture</w:t>
      </w:r>
      <w:proofErr w:type="spellEnd"/>
      <w:r>
        <w:t xml:space="preserve">, </w:t>
      </w:r>
      <w:hyperlink r:id="rId10" w:history="1">
        <w:r w:rsidRPr="00E02ADC">
          <w:rPr>
            <w:rStyle w:val="Hypertextovodkaz"/>
          </w:rPr>
          <w:t>http://www.dotaceeu.cz/cs/Microsites/IROP/Vyzvy/Vyzva-c-26-eGovernment-I</w:t>
        </w:r>
      </w:hyperlink>
      <w:r w:rsidRPr="008B7550">
        <w:t xml:space="preserve">). </w:t>
      </w:r>
    </w:p>
    <w:p w14:paraId="03AD7384" w14:textId="77777777" w:rsidR="00CB0D53" w:rsidRDefault="00CB0D53" w:rsidP="009C6730">
      <w:pPr>
        <w:pStyle w:val="Odstavecseseznamem"/>
        <w:numPr>
          <w:ilvl w:val="3"/>
          <w:numId w:val="11"/>
        </w:numPr>
        <w:contextualSpacing w:val="0"/>
        <w:jc w:val="left"/>
      </w:pPr>
      <w:r>
        <w:rPr>
          <w:b/>
        </w:rPr>
        <w:t>Etapa 2.</w:t>
      </w:r>
      <w:r>
        <w:t xml:space="preserve"> Vytvoření návrhu rozšířené EA, technického a technologického řešení projektu v rámci předprojektové přípravy projektu.</w:t>
      </w:r>
    </w:p>
    <w:p w14:paraId="30354188" w14:textId="77777777" w:rsidR="00CB0D53" w:rsidRPr="00994632" w:rsidRDefault="00CB0D53" w:rsidP="009C6730">
      <w:pPr>
        <w:pStyle w:val="Odstavecseseznamem"/>
        <w:numPr>
          <w:ilvl w:val="2"/>
          <w:numId w:val="11"/>
        </w:numPr>
        <w:contextualSpacing w:val="0"/>
        <w:jc w:val="left"/>
      </w:pPr>
      <w:r w:rsidRPr="00994632">
        <w:t xml:space="preserve">Zajištění </w:t>
      </w:r>
      <w:r>
        <w:t xml:space="preserve">licence </w:t>
      </w:r>
      <w:r w:rsidRPr="00994632">
        <w:t>a implementace softwaru typu „</w:t>
      </w:r>
      <w:proofErr w:type="spellStart"/>
      <w:r w:rsidRPr="00994632">
        <w:t>enterpise</w:t>
      </w:r>
      <w:proofErr w:type="spellEnd"/>
      <w:r w:rsidRPr="00994632">
        <w:t xml:space="preserve"> </w:t>
      </w:r>
      <w:proofErr w:type="spellStart"/>
      <w:r w:rsidRPr="00994632">
        <w:t>architecture</w:t>
      </w:r>
      <w:proofErr w:type="spellEnd"/>
      <w:r w:rsidRPr="00994632">
        <w:t xml:space="preserve"> </w:t>
      </w:r>
      <w:proofErr w:type="spellStart"/>
      <w:r w:rsidRPr="00994632">
        <w:t>repository</w:t>
      </w:r>
      <w:proofErr w:type="spellEnd"/>
      <w:r w:rsidRPr="00994632">
        <w:t>“</w:t>
      </w:r>
      <w:r>
        <w:t xml:space="preserve"> pro tvorbu a údržbu EA modelů</w:t>
      </w:r>
      <w:r w:rsidRPr="00994632">
        <w:t>.</w:t>
      </w:r>
    </w:p>
    <w:p w14:paraId="061FC930" w14:textId="77777777" w:rsidR="00CB0D53" w:rsidRDefault="00CB0D53" w:rsidP="009C6730">
      <w:pPr>
        <w:pStyle w:val="Odstavecseseznamem"/>
        <w:numPr>
          <w:ilvl w:val="2"/>
          <w:numId w:val="11"/>
        </w:numPr>
        <w:contextualSpacing w:val="0"/>
      </w:pPr>
      <w:r>
        <w:t xml:space="preserve">Poradenství pro Objednatele a </w:t>
      </w:r>
      <w:r w:rsidRPr="008B7550">
        <w:t xml:space="preserve">součinnost </w:t>
      </w:r>
      <w:r>
        <w:t xml:space="preserve">s ním </w:t>
      </w:r>
      <w:r w:rsidRPr="008B7550">
        <w:t>při zpracování</w:t>
      </w:r>
      <w:r>
        <w:t xml:space="preserve"> a</w:t>
      </w:r>
      <w:r w:rsidRPr="008B7550">
        <w:t xml:space="preserve"> podání formuláře typu A pro</w:t>
      </w:r>
      <w:r>
        <w:t xml:space="preserve"> podání žádosti o</w:t>
      </w:r>
      <w:r w:rsidRPr="008B7550">
        <w:t xml:space="preserve"> posouzení </w:t>
      </w:r>
      <w:r>
        <w:t>studie proveditelnosti projektu</w:t>
      </w:r>
      <w:r w:rsidRPr="008B7550">
        <w:t xml:space="preserve"> Odborem hlavního architekta </w:t>
      </w:r>
      <w:proofErr w:type="spellStart"/>
      <w:r w:rsidRPr="008B7550">
        <w:t>eGovernmentu</w:t>
      </w:r>
      <w:proofErr w:type="spellEnd"/>
      <w:r w:rsidRPr="008B7550">
        <w:t xml:space="preserve"> Ministerstva vnitra</w:t>
      </w:r>
      <w:r>
        <w:t xml:space="preserve"> (dále jen „OHA“) a z</w:t>
      </w:r>
      <w:r w:rsidRPr="008B7550">
        <w:t>pracování dílčích náležitostí této žádosti</w:t>
      </w:r>
      <w:r>
        <w:t xml:space="preserve"> ve vztahu k předmětu Díla</w:t>
      </w:r>
      <w:r w:rsidRPr="008B7550">
        <w:t>.</w:t>
      </w:r>
      <w:r>
        <w:t xml:space="preserve"> Formulář typu A je </w:t>
      </w:r>
      <w:r w:rsidRPr="008B7550">
        <w:t xml:space="preserve">v aktuálním znění </w:t>
      </w:r>
      <w:r>
        <w:t>umístěn na odkazu</w:t>
      </w:r>
      <w:r w:rsidRPr="008B7550">
        <w:t xml:space="preserve"> </w:t>
      </w:r>
      <w:hyperlink r:id="rId11" w:history="1">
        <w:r w:rsidRPr="0009590F">
          <w:rPr>
            <w:rStyle w:val="Hypertextovodkaz"/>
          </w:rPr>
          <w:t>http://www.mvcr.cz/clanek/agenda-odboru-hlavniho-architekta-egovernmentu.aspx?q=Y2hudW09Mg%3d%3d</w:t>
        </w:r>
      </w:hyperlink>
      <w:r>
        <w:t>.</w:t>
      </w:r>
    </w:p>
    <w:p w14:paraId="0C75F48E" w14:textId="77777777" w:rsidR="00CB0D53" w:rsidRDefault="00CB0D53" w:rsidP="009C6730">
      <w:pPr>
        <w:pStyle w:val="Odstavecseseznamem"/>
        <w:numPr>
          <w:ilvl w:val="2"/>
          <w:numId w:val="11"/>
        </w:numPr>
        <w:contextualSpacing w:val="0"/>
      </w:pPr>
      <w:r>
        <w:t>Poradenství pro Objednatele v průběhu podání žádosti o podporu z IROP</w:t>
      </w:r>
      <w:r w:rsidRPr="008B7550">
        <w:t xml:space="preserve"> </w:t>
      </w:r>
      <w:r>
        <w:t>ve vztahu k předmětu Díla.</w:t>
      </w:r>
    </w:p>
    <w:p w14:paraId="7EF15157" w14:textId="77777777" w:rsidR="006F29E2" w:rsidRDefault="006F29E2" w:rsidP="006F29E2">
      <w:pPr>
        <w:pStyle w:val="Odstavecseseznamem"/>
        <w:ind w:left="1224"/>
        <w:contextualSpacing w:val="0"/>
      </w:pPr>
    </w:p>
    <w:p w14:paraId="33018993" w14:textId="1EB1DC7A" w:rsidR="008279CA" w:rsidRPr="006F29E2" w:rsidRDefault="00CB0D53" w:rsidP="009C6730">
      <w:pPr>
        <w:pStyle w:val="Odstavecseseznamem"/>
        <w:numPr>
          <w:ilvl w:val="0"/>
          <w:numId w:val="12"/>
        </w:numPr>
        <w:spacing w:before="240"/>
        <w:rPr>
          <w:b/>
          <w:sz w:val="24"/>
        </w:rPr>
      </w:pPr>
      <w:r w:rsidRPr="006F29E2">
        <w:rPr>
          <w:b/>
          <w:sz w:val="24"/>
        </w:rPr>
        <w:t>Konkretizace obsahu některých částí</w:t>
      </w:r>
      <w:r w:rsidR="008279CA" w:rsidRPr="006F29E2">
        <w:rPr>
          <w:b/>
          <w:sz w:val="24"/>
        </w:rPr>
        <w:t xml:space="preserve"> Díla:</w:t>
      </w:r>
    </w:p>
    <w:p w14:paraId="5D0793BC" w14:textId="3FF398B4" w:rsidR="008279CA" w:rsidRPr="0063603E" w:rsidRDefault="00CB0D53" w:rsidP="006F29E2">
      <w:pPr>
        <w:ind w:firstLine="360"/>
        <w:rPr>
          <w:b/>
          <w:bCs/>
        </w:rPr>
      </w:pPr>
      <w:r>
        <w:rPr>
          <w:b/>
          <w:bCs/>
        </w:rPr>
        <w:t>Část 1.1.1.1.</w:t>
      </w:r>
    </w:p>
    <w:p w14:paraId="06BB6A25" w14:textId="77777777" w:rsidR="008279CA" w:rsidRDefault="008279CA" w:rsidP="009C6730">
      <w:pPr>
        <w:pStyle w:val="Odstavecseseznamem"/>
        <w:numPr>
          <w:ilvl w:val="0"/>
          <w:numId w:val="5"/>
        </w:numPr>
        <w:rPr>
          <w:bCs/>
        </w:rPr>
      </w:pPr>
      <w:r w:rsidRPr="00BF04EA">
        <w:rPr>
          <w:bCs/>
        </w:rPr>
        <w:t xml:space="preserve">Návrh </w:t>
      </w:r>
      <w:r>
        <w:rPr>
          <w:bCs/>
        </w:rPr>
        <w:t xml:space="preserve">základní </w:t>
      </w:r>
      <w:proofErr w:type="spellStart"/>
      <w:r w:rsidRPr="00BF04EA">
        <w:rPr>
          <w:bCs/>
        </w:rPr>
        <w:t>enterprise</w:t>
      </w:r>
      <w:proofErr w:type="spellEnd"/>
      <w:r w:rsidRPr="00BF04EA">
        <w:rPr>
          <w:bCs/>
        </w:rPr>
        <w:t xml:space="preserve"> architektury systému</w:t>
      </w:r>
    </w:p>
    <w:p w14:paraId="5EE3AE8F" w14:textId="77777777" w:rsidR="008279CA" w:rsidRDefault="008279CA" w:rsidP="009C6730">
      <w:pPr>
        <w:pStyle w:val="Odstavecseseznamem"/>
        <w:numPr>
          <w:ilvl w:val="0"/>
          <w:numId w:val="5"/>
        </w:numPr>
      </w:pPr>
      <w:r>
        <w:t>Prokázání souladu s Národním architektonickým plánem veřejné správy ČR (NA VS ČR) včetně dodržení architektonických principů</w:t>
      </w:r>
    </w:p>
    <w:p w14:paraId="5FAC88BA" w14:textId="77777777" w:rsidR="008279CA" w:rsidRDefault="008279CA" w:rsidP="009C6730">
      <w:pPr>
        <w:pStyle w:val="Odstavecseseznamem"/>
        <w:numPr>
          <w:ilvl w:val="0"/>
          <w:numId w:val="5"/>
        </w:numPr>
      </w:pPr>
      <w:r>
        <w:t>Uvedení architektury navrhovaného řešení do kontextu strategické architektury úřadu a navazujících subjektů veřejné správy</w:t>
      </w:r>
    </w:p>
    <w:p w14:paraId="79062D2B" w14:textId="77777777" w:rsidR="008279CA" w:rsidRDefault="008279CA" w:rsidP="009C6730">
      <w:pPr>
        <w:pStyle w:val="Odstavecseseznamem"/>
        <w:numPr>
          <w:ilvl w:val="0"/>
          <w:numId w:val="5"/>
        </w:numPr>
      </w:pPr>
      <w:r>
        <w:t xml:space="preserve">Kontrola shody architektury řešení projektu se vzory sdílených služeb </w:t>
      </w:r>
      <w:proofErr w:type="spellStart"/>
      <w:r>
        <w:t>eGovernmentu</w:t>
      </w:r>
      <w:proofErr w:type="spellEnd"/>
    </w:p>
    <w:p w14:paraId="7CFFD682" w14:textId="77777777" w:rsidR="008279CA" w:rsidRDefault="008279CA" w:rsidP="009C6730">
      <w:pPr>
        <w:pStyle w:val="Odstavecseseznamem"/>
        <w:numPr>
          <w:ilvl w:val="0"/>
          <w:numId w:val="5"/>
        </w:numPr>
      </w:pPr>
      <w:r>
        <w:t>Přehled požadovaných výjimek z Národního architektonického plánu projektu</w:t>
      </w:r>
    </w:p>
    <w:p w14:paraId="0B204B6C" w14:textId="3C214B5D" w:rsidR="006F29E2" w:rsidRPr="0063603E" w:rsidRDefault="006F29E2" w:rsidP="006F29E2">
      <w:pPr>
        <w:ind w:firstLine="360"/>
        <w:rPr>
          <w:b/>
          <w:bCs/>
        </w:rPr>
      </w:pPr>
      <w:r>
        <w:rPr>
          <w:b/>
          <w:bCs/>
        </w:rPr>
        <w:t>Část 1.1.1.2</w:t>
      </w:r>
    </w:p>
    <w:p w14:paraId="70FA2049" w14:textId="77777777" w:rsidR="006F29E2" w:rsidRPr="00BF04EA" w:rsidRDefault="006F29E2" w:rsidP="009C6730">
      <w:pPr>
        <w:pStyle w:val="Odstavecseseznamem"/>
        <w:numPr>
          <w:ilvl w:val="0"/>
          <w:numId w:val="5"/>
        </w:numPr>
        <w:rPr>
          <w:bCs/>
        </w:rPr>
      </w:pPr>
      <w:r w:rsidRPr="00BF04EA">
        <w:rPr>
          <w:bCs/>
        </w:rPr>
        <w:t>Návrh technické architektury</w:t>
      </w:r>
    </w:p>
    <w:p w14:paraId="46B5773F" w14:textId="77777777" w:rsidR="006F29E2" w:rsidRDefault="006F29E2" w:rsidP="009C6730">
      <w:pPr>
        <w:pStyle w:val="Odstavecseseznamem"/>
        <w:numPr>
          <w:ilvl w:val="0"/>
          <w:numId w:val="5"/>
        </w:numPr>
        <w:rPr>
          <w:bCs/>
        </w:rPr>
      </w:pPr>
      <w:r w:rsidRPr="00BF04EA">
        <w:rPr>
          <w:bCs/>
        </w:rPr>
        <w:t xml:space="preserve">Popis integračních rozhraní (systém bude třeba integrovat na nezbytné součásti infrastruktury </w:t>
      </w:r>
      <w:proofErr w:type="spellStart"/>
      <w:r w:rsidRPr="00BF04EA">
        <w:rPr>
          <w:bCs/>
        </w:rPr>
        <w:t>eGovernmentu</w:t>
      </w:r>
      <w:proofErr w:type="spellEnd"/>
      <w:r w:rsidRPr="00BF04EA">
        <w:rPr>
          <w:bCs/>
        </w:rPr>
        <w:t xml:space="preserve">, spisové služby, </w:t>
      </w:r>
      <w:proofErr w:type="spellStart"/>
      <w:r w:rsidRPr="00BF04EA">
        <w:rPr>
          <w:bCs/>
        </w:rPr>
        <w:t>Agendové</w:t>
      </w:r>
      <w:proofErr w:type="spellEnd"/>
      <w:r w:rsidRPr="00BF04EA">
        <w:rPr>
          <w:bCs/>
        </w:rPr>
        <w:t xml:space="preserve"> Informační systémy)</w:t>
      </w:r>
    </w:p>
    <w:p w14:paraId="3AAC86ED" w14:textId="77777777" w:rsidR="006F29E2" w:rsidRDefault="006F29E2" w:rsidP="009C6730">
      <w:pPr>
        <w:pStyle w:val="Odstavecseseznamem"/>
        <w:numPr>
          <w:ilvl w:val="0"/>
          <w:numId w:val="5"/>
        </w:numPr>
      </w:pPr>
      <w:r>
        <w:t>Definice podmínek a průběhu realizace projektu z pohledu návrhu architektury a technologického řešení projektu</w:t>
      </w:r>
    </w:p>
    <w:p w14:paraId="07C1002D" w14:textId="77777777" w:rsidR="006F29E2" w:rsidRDefault="006F29E2" w:rsidP="009C6730">
      <w:pPr>
        <w:pStyle w:val="Odstavecseseznamem"/>
        <w:numPr>
          <w:ilvl w:val="0"/>
          <w:numId w:val="5"/>
        </w:numPr>
      </w:pPr>
      <w:r>
        <w:t>Návrh plánu dlouhodobého rozvoje architektury projektu, plánu údržby a dlouhodobé udržitelnosti projektu</w:t>
      </w:r>
    </w:p>
    <w:p w14:paraId="3EF58C09" w14:textId="77777777" w:rsidR="006F29E2" w:rsidRPr="006F29E2" w:rsidRDefault="00CB0D53" w:rsidP="006F29E2">
      <w:pPr>
        <w:ind w:left="360"/>
        <w:rPr>
          <w:bCs/>
        </w:rPr>
      </w:pPr>
      <w:r w:rsidRPr="006F29E2">
        <w:rPr>
          <w:b/>
          <w:bCs/>
        </w:rPr>
        <w:t>Část 1.1.2.</w:t>
      </w:r>
    </w:p>
    <w:p w14:paraId="74E6C8D4" w14:textId="251FD8EE" w:rsidR="00CB0D53" w:rsidRDefault="00CB0D53" w:rsidP="006F29E2">
      <w:pPr>
        <w:ind w:left="360"/>
        <w:rPr>
          <w:bCs/>
        </w:rPr>
      </w:pPr>
      <w:r w:rsidRPr="006F29E2">
        <w:rPr>
          <w:bCs/>
        </w:rPr>
        <w:t xml:space="preserve">Poskytnutí licence a implementace </w:t>
      </w:r>
      <w:proofErr w:type="spellStart"/>
      <w:r w:rsidRPr="006F29E2">
        <w:rPr>
          <w:bCs/>
        </w:rPr>
        <w:t>repository</w:t>
      </w:r>
      <w:proofErr w:type="spellEnd"/>
      <w:r w:rsidRPr="006F29E2">
        <w:rPr>
          <w:bCs/>
        </w:rPr>
        <w:t xml:space="preserve"> pro udržování modelů </w:t>
      </w:r>
      <w:proofErr w:type="spellStart"/>
      <w:r w:rsidRPr="006F29E2">
        <w:rPr>
          <w:bCs/>
        </w:rPr>
        <w:t>enterprise</w:t>
      </w:r>
      <w:proofErr w:type="spellEnd"/>
      <w:r w:rsidRPr="006F29E2">
        <w:rPr>
          <w:bCs/>
        </w:rPr>
        <w:t xml:space="preserve"> architektury (dále také jen „EA“) v souladu s požadavky odboru projektového řízení a informačních technologií MK ČR a kompatibilní s </w:t>
      </w:r>
      <w:proofErr w:type="spellStart"/>
      <w:r w:rsidRPr="006F29E2">
        <w:rPr>
          <w:bCs/>
        </w:rPr>
        <w:t>repository</w:t>
      </w:r>
      <w:proofErr w:type="spellEnd"/>
      <w:r w:rsidRPr="006F29E2">
        <w:rPr>
          <w:bCs/>
        </w:rPr>
        <w:t xml:space="preserve"> MK ČR</w:t>
      </w:r>
      <w:r w:rsidR="006F29E2">
        <w:rPr>
          <w:bCs/>
        </w:rPr>
        <w:t>.</w:t>
      </w:r>
    </w:p>
    <w:p w14:paraId="51D1F6AE" w14:textId="77777777" w:rsidR="006F29E2" w:rsidRPr="006F29E2" w:rsidRDefault="006F29E2" w:rsidP="006F29E2">
      <w:pPr>
        <w:ind w:left="360"/>
        <w:rPr>
          <w:bCs/>
        </w:rPr>
      </w:pPr>
    </w:p>
    <w:p w14:paraId="5C30CAE2" w14:textId="53B91181" w:rsidR="008279CA" w:rsidRPr="006F29E2" w:rsidRDefault="008279CA" w:rsidP="009C6730">
      <w:pPr>
        <w:pStyle w:val="Odstavecseseznamem"/>
        <w:numPr>
          <w:ilvl w:val="0"/>
          <w:numId w:val="12"/>
        </w:numPr>
        <w:jc w:val="left"/>
        <w:rPr>
          <w:b/>
          <w:sz w:val="24"/>
        </w:rPr>
      </w:pPr>
      <w:r w:rsidRPr="006F29E2">
        <w:rPr>
          <w:b/>
          <w:sz w:val="24"/>
        </w:rPr>
        <w:t>Definice výstupů jednotlivých etap Díla:</w:t>
      </w:r>
    </w:p>
    <w:p w14:paraId="1742ECE9" w14:textId="7DFA78FA" w:rsidR="00CB0D53" w:rsidRPr="0063603E" w:rsidRDefault="00CB0D53" w:rsidP="00CB0D53">
      <w:pPr>
        <w:rPr>
          <w:b/>
          <w:bCs/>
        </w:rPr>
      </w:pPr>
      <w:r>
        <w:rPr>
          <w:b/>
          <w:bCs/>
        </w:rPr>
        <w:t>Část 1.1.1.1.</w:t>
      </w:r>
    </w:p>
    <w:p w14:paraId="0895DAC9" w14:textId="3B2481A0" w:rsidR="008279CA" w:rsidRDefault="008279CA" w:rsidP="008279CA">
      <w:r>
        <w:t xml:space="preserve">Výstupem plnění </w:t>
      </w:r>
      <w:r w:rsidR="006F29E2">
        <w:t>části Díla</w:t>
      </w:r>
      <w:r>
        <w:t xml:space="preserve"> jsou podklady obsahující základní nákresy </w:t>
      </w:r>
      <w:proofErr w:type="spellStart"/>
      <w:r>
        <w:t>enterprise</w:t>
      </w:r>
      <w:proofErr w:type="spellEnd"/>
      <w:r>
        <w:t xml:space="preserve"> architektury projektu dle požadavků formuláře typu A pro Odbor hlavního architekta </w:t>
      </w:r>
      <w:proofErr w:type="spellStart"/>
      <w:r>
        <w:t>eGovernmentu</w:t>
      </w:r>
      <w:proofErr w:type="spellEnd"/>
      <w:r>
        <w:t xml:space="preserve"> MV ČR.</w:t>
      </w:r>
    </w:p>
    <w:p w14:paraId="38E5F027" w14:textId="0D000942" w:rsidR="008279CA" w:rsidRPr="004C1AC6" w:rsidRDefault="00CB0D53" w:rsidP="008279CA">
      <w:pPr>
        <w:rPr>
          <w:b/>
        </w:rPr>
      </w:pPr>
      <w:r>
        <w:rPr>
          <w:b/>
        </w:rPr>
        <w:t>Části 1.1.1.2.</w:t>
      </w:r>
    </w:p>
    <w:p w14:paraId="683AC7EE" w14:textId="4AA9EFEE" w:rsidR="008279CA" w:rsidRPr="009F03ED" w:rsidRDefault="008279CA" w:rsidP="008279CA">
      <w:pPr>
        <w:rPr>
          <w:bCs/>
        </w:rPr>
      </w:pPr>
      <w:r w:rsidRPr="009F03ED">
        <w:rPr>
          <w:bCs/>
        </w:rPr>
        <w:t xml:space="preserve">Výstupem plnění </w:t>
      </w:r>
      <w:r w:rsidR="006F29E2">
        <w:rPr>
          <w:bCs/>
        </w:rPr>
        <w:t>části Díla</w:t>
      </w:r>
      <w:r>
        <w:rPr>
          <w:bCs/>
        </w:rPr>
        <w:t xml:space="preserve"> je písemný materiál </w:t>
      </w:r>
      <w:r w:rsidRPr="009F03ED">
        <w:rPr>
          <w:bCs/>
        </w:rPr>
        <w:t>s</w:t>
      </w:r>
      <w:r>
        <w:rPr>
          <w:bCs/>
        </w:rPr>
        <w:t> </w:t>
      </w:r>
      <w:r w:rsidRPr="009F03ED">
        <w:rPr>
          <w:bCs/>
        </w:rPr>
        <w:t>níže uvedenou strukturou:</w:t>
      </w:r>
    </w:p>
    <w:p w14:paraId="3214E568"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Architektura</w:t>
      </w:r>
    </w:p>
    <w:p w14:paraId="66B1887E"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Infrastruktura (fyzický model)</w:t>
      </w:r>
    </w:p>
    <w:p w14:paraId="43CE2F14"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Celkový návrh systému (logický model)</w:t>
      </w:r>
    </w:p>
    <w:p w14:paraId="57F0DBEB" w14:textId="77777777" w:rsidR="008279CA" w:rsidRPr="004C1AC6" w:rsidRDefault="008279CA" w:rsidP="00105280">
      <w:pPr>
        <w:pStyle w:val="Odstavecseseznamem"/>
        <w:numPr>
          <w:ilvl w:val="0"/>
          <w:numId w:val="8"/>
        </w:numPr>
        <w:spacing w:before="100" w:beforeAutospacing="1" w:after="100" w:afterAutospacing="1"/>
        <w:ind w:left="714" w:hanging="357"/>
        <w:jc w:val="left"/>
        <w:rPr>
          <w:bCs/>
        </w:rPr>
      </w:pPr>
      <w:r w:rsidRPr="004C1AC6">
        <w:rPr>
          <w:bCs/>
        </w:rPr>
        <w:t>Celkový plán nasazení</w:t>
      </w:r>
    </w:p>
    <w:p w14:paraId="4E31B56A"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Návrh řešení problematiky GDPR z pohledu technologického zabezpečení</w:t>
      </w:r>
    </w:p>
    <w:p w14:paraId="640984B0"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Risk management plán</w:t>
      </w:r>
    </w:p>
    <w:p w14:paraId="5C344454"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Seznam problémů</w:t>
      </w:r>
    </w:p>
    <w:p w14:paraId="5C2E3609" w14:textId="77777777" w:rsidR="008279CA" w:rsidRPr="004C1AC6" w:rsidRDefault="008279CA" w:rsidP="00105280">
      <w:pPr>
        <w:pStyle w:val="Odstavecseseznamem"/>
        <w:numPr>
          <w:ilvl w:val="0"/>
          <w:numId w:val="8"/>
        </w:numPr>
        <w:spacing w:before="100" w:beforeAutospacing="1" w:after="100" w:afterAutospacing="1"/>
        <w:ind w:left="714" w:hanging="357"/>
        <w:rPr>
          <w:bCs/>
        </w:rPr>
      </w:pPr>
      <w:r w:rsidRPr="004C1AC6">
        <w:rPr>
          <w:bCs/>
        </w:rPr>
        <w:t>Plán řízení kvality</w:t>
      </w:r>
    </w:p>
    <w:p w14:paraId="73DBEA35" w14:textId="74665DBE" w:rsidR="008279CA" w:rsidRPr="009F03ED" w:rsidRDefault="008279CA" w:rsidP="008279CA">
      <w:pPr>
        <w:rPr>
          <w:bCs/>
        </w:rPr>
      </w:pPr>
      <w:r w:rsidRPr="009F03ED">
        <w:rPr>
          <w:bCs/>
        </w:rPr>
        <w:t>Z pohledu rozsahu návrhu všech výše uvedených modulů se jedná minimálně o:</w:t>
      </w:r>
    </w:p>
    <w:p w14:paraId="56B4E585" w14:textId="77777777" w:rsidR="008279CA" w:rsidRPr="004C1AC6" w:rsidRDefault="008279CA" w:rsidP="009C6730">
      <w:pPr>
        <w:pStyle w:val="Odstavecseseznamem"/>
        <w:numPr>
          <w:ilvl w:val="0"/>
          <w:numId w:val="9"/>
        </w:numPr>
        <w:rPr>
          <w:bCs/>
        </w:rPr>
      </w:pPr>
      <w:r w:rsidRPr="004C1AC6">
        <w:rPr>
          <w:bCs/>
        </w:rPr>
        <w:t xml:space="preserve">Návrh architektury komponent </w:t>
      </w:r>
    </w:p>
    <w:p w14:paraId="74D5F94D" w14:textId="77777777" w:rsidR="008279CA" w:rsidRPr="004C1AC6" w:rsidRDefault="008279CA" w:rsidP="009C6730">
      <w:pPr>
        <w:pStyle w:val="Odstavecseseznamem"/>
        <w:numPr>
          <w:ilvl w:val="0"/>
          <w:numId w:val="9"/>
        </w:numPr>
        <w:rPr>
          <w:bCs/>
        </w:rPr>
      </w:pPr>
      <w:r w:rsidRPr="004C1AC6">
        <w:rPr>
          <w:bCs/>
        </w:rPr>
        <w:t>Popis integračních rozhraní API nebo SPI</w:t>
      </w:r>
    </w:p>
    <w:p w14:paraId="4FCA04F2" w14:textId="77777777" w:rsidR="008279CA" w:rsidRPr="004C1AC6" w:rsidRDefault="008279CA" w:rsidP="009C6730">
      <w:pPr>
        <w:pStyle w:val="Odstavecseseznamem"/>
        <w:numPr>
          <w:ilvl w:val="0"/>
          <w:numId w:val="9"/>
        </w:numPr>
        <w:rPr>
          <w:bCs/>
        </w:rPr>
      </w:pPr>
      <w:r w:rsidRPr="004C1AC6">
        <w:rPr>
          <w:bCs/>
        </w:rPr>
        <w:t>Odhady pracnosti implementace</w:t>
      </w:r>
    </w:p>
    <w:p w14:paraId="142C8910" w14:textId="77777777" w:rsidR="008279CA" w:rsidRPr="009F03ED" w:rsidRDefault="008279CA" w:rsidP="008279CA">
      <w:pPr>
        <w:rPr>
          <w:bCs/>
        </w:rPr>
      </w:pPr>
      <w:r>
        <w:rPr>
          <w:bCs/>
        </w:rPr>
        <w:t>V rámci n</w:t>
      </w:r>
      <w:r w:rsidRPr="009F03ED">
        <w:rPr>
          <w:bCs/>
        </w:rPr>
        <w:t>ávrhu vznikne celá řada výše uvedených artefaktů (v podobě dokumentů, schémat, hypertextů apod.), z nichž nejdůležitějšími jsou:</w:t>
      </w:r>
    </w:p>
    <w:p w14:paraId="0B92F9CA" w14:textId="77777777" w:rsidR="008279CA" w:rsidRPr="004C1AC6" w:rsidRDefault="008279CA" w:rsidP="009C6730">
      <w:pPr>
        <w:pStyle w:val="Odstavecseseznamem"/>
        <w:numPr>
          <w:ilvl w:val="0"/>
          <w:numId w:val="10"/>
        </w:numPr>
        <w:rPr>
          <w:bCs/>
        </w:rPr>
      </w:pPr>
      <w:r w:rsidRPr="004C1AC6">
        <w:rPr>
          <w:bCs/>
        </w:rPr>
        <w:t>Dokument architektury – základní dokument, který popisuje architekturu systému, jeho členění, řešení propojení a vazeb mezi komponentami, napojení na okolní svět, použité technologie, standardy a komunikační protokoly apod.;</w:t>
      </w:r>
    </w:p>
    <w:p w14:paraId="20857F18" w14:textId="77777777" w:rsidR="008279CA" w:rsidRPr="004C1AC6" w:rsidRDefault="008279CA" w:rsidP="009C6730">
      <w:pPr>
        <w:pStyle w:val="Odstavecseseznamem"/>
        <w:numPr>
          <w:ilvl w:val="0"/>
          <w:numId w:val="10"/>
        </w:numPr>
        <w:rPr>
          <w:bCs/>
        </w:rPr>
      </w:pPr>
      <w:r w:rsidRPr="004C1AC6">
        <w:rPr>
          <w:bCs/>
        </w:rPr>
        <w:t>Návrh systému (</w:t>
      </w:r>
      <w:proofErr w:type="spellStart"/>
      <w:r w:rsidRPr="004C1AC6">
        <w:rPr>
          <w:bCs/>
        </w:rPr>
        <w:t>high</w:t>
      </w:r>
      <w:proofErr w:type="spellEnd"/>
      <w:r w:rsidRPr="004C1AC6">
        <w:rPr>
          <w:bCs/>
        </w:rPr>
        <w:t xml:space="preserve"> </w:t>
      </w:r>
      <w:proofErr w:type="spellStart"/>
      <w:r w:rsidRPr="004C1AC6">
        <w:rPr>
          <w:bCs/>
        </w:rPr>
        <w:t>level</w:t>
      </w:r>
      <w:proofErr w:type="spellEnd"/>
      <w:r w:rsidRPr="004C1AC6">
        <w:rPr>
          <w:bCs/>
        </w:rPr>
        <w:t xml:space="preserve"> design) – základní abstraktní model systému, který popisuje jednotlivé návrhové komponenty, detaily jejich propojení, integrační vazby a rozhraní, uložení dat;</w:t>
      </w:r>
    </w:p>
    <w:p w14:paraId="3C6984D9" w14:textId="77777777" w:rsidR="008279CA" w:rsidRPr="004C1AC6" w:rsidRDefault="008279CA" w:rsidP="009C6730">
      <w:pPr>
        <w:pStyle w:val="Odstavecseseznamem"/>
        <w:numPr>
          <w:ilvl w:val="0"/>
          <w:numId w:val="10"/>
        </w:numPr>
        <w:rPr>
          <w:bCs/>
        </w:rPr>
      </w:pPr>
      <w:r w:rsidRPr="004C1AC6">
        <w:rPr>
          <w:bCs/>
        </w:rPr>
        <w:t>Logický model (design model) – podrobný návrh systému a všech jeho komponent na úrovni případu užití a vnitřní struktury (komponenty, třídy, stavové modely, komunikační vzory, …);</w:t>
      </w:r>
    </w:p>
    <w:p w14:paraId="371A5D76" w14:textId="77777777" w:rsidR="008279CA" w:rsidRPr="004C1AC6" w:rsidRDefault="008279CA" w:rsidP="009C6730">
      <w:pPr>
        <w:pStyle w:val="Odstavecseseznamem"/>
        <w:numPr>
          <w:ilvl w:val="0"/>
          <w:numId w:val="10"/>
        </w:numPr>
        <w:rPr>
          <w:bCs/>
        </w:rPr>
      </w:pPr>
      <w:r w:rsidRPr="004C1AC6">
        <w:rPr>
          <w:bCs/>
        </w:rPr>
        <w:t>Fyzický model – popis hardware, serverů, klientských zařízení, aplikačních serverů, databázových serverů, operačních systémů, knihoven a komunikační infrastruktury potřebné pro provozování systému;</w:t>
      </w:r>
    </w:p>
    <w:p w14:paraId="09804F89" w14:textId="77777777" w:rsidR="008279CA" w:rsidRPr="004C1AC6" w:rsidRDefault="008279CA" w:rsidP="009C6730">
      <w:pPr>
        <w:pStyle w:val="Odstavecseseznamem"/>
        <w:numPr>
          <w:ilvl w:val="0"/>
          <w:numId w:val="10"/>
        </w:numPr>
        <w:spacing w:before="120" w:after="0" w:line="240" w:lineRule="auto"/>
        <w:jc w:val="left"/>
        <w:rPr>
          <w:bCs/>
        </w:rPr>
      </w:pPr>
      <w:r w:rsidRPr="004C1AC6">
        <w:rPr>
          <w:bCs/>
        </w:rPr>
        <w:t>Plán nasazení (</w:t>
      </w:r>
      <w:proofErr w:type="spellStart"/>
      <w:r w:rsidRPr="004C1AC6">
        <w:rPr>
          <w:bCs/>
        </w:rPr>
        <w:t>deployment</w:t>
      </w:r>
      <w:proofErr w:type="spellEnd"/>
      <w:r w:rsidRPr="004C1AC6">
        <w:rPr>
          <w:bCs/>
        </w:rPr>
        <w:t xml:space="preserve"> </w:t>
      </w:r>
      <w:proofErr w:type="spellStart"/>
      <w:r w:rsidRPr="004C1AC6">
        <w:rPr>
          <w:bCs/>
        </w:rPr>
        <w:t>plan</w:t>
      </w:r>
      <w:proofErr w:type="spellEnd"/>
      <w:r w:rsidRPr="004C1AC6">
        <w:rPr>
          <w:bCs/>
        </w:rPr>
        <w:t>) – popisuje způsob, jak bude systém nasazen a nakonfigurován na fyzickou infrastrukturu.</w:t>
      </w:r>
    </w:p>
    <w:p w14:paraId="1A78022E" w14:textId="77777777" w:rsidR="008279CA" w:rsidRPr="009F03ED" w:rsidRDefault="008279CA" w:rsidP="008279CA">
      <w:pPr>
        <w:ind w:left="180"/>
        <w:rPr>
          <w:bCs/>
        </w:rPr>
      </w:pPr>
    </w:p>
    <w:p w14:paraId="302718CA" w14:textId="3B0AE9F1" w:rsidR="00CB0D53" w:rsidRPr="0063603E" w:rsidRDefault="00CB0D53" w:rsidP="00CB0D53">
      <w:pPr>
        <w:rPr>
          <w:b/>
        </w:rPr>
      </w:pPr>
      <w:r>
        <w:rPr>
          <w:b/>
        </w:rPr>
        <w:t>Část 1.1.2.</w:t>
      </w:r>
    </w:p>
    <w:p w14:paraId="66EECAA2" w14:textId="454AD27A" w:rsidR="00CB0D53" w:rsidRDefault="00CB0D53" w:rsidP="00CB0D53">
      <w:r>
        <w:t xml:space="preserve">Výstupem plnění </w:t>
      </w:r>
      <w:r w:rsidR="006F29E2">
        <w:t>části Díla</w:t>
      </w:r>
      <w:r>
        <w:t xml:space="preserve"> je zajištění licence a implementace softwaru typu „</w:t>
      </w:r>
      <w:proofErr w:type="spellStart"/>
      <w:r>
        <w:t>enterprise</w:t>
      </w:r>
      <w:proofErr w:type="spellEnd"/>
      <w:r>
        <w:t xml:space="preserve"> </w:t>
      </w:r>
      <w:proofErr w:type="spellStart"/>
      <w:r>
        <w:t>architecture</w:t>
      </w:r>
      <w:proofErr w:type="spellEnd"/>
      <w:r>
        <w:t xml:space="preserve"> </w:t>
      </w:r>
      <w:proofErr w:type="spellStart"/>
      <w:r>
        <w:t>repository</w:t>
      </w:r>
      <w:proofErr w:type="spellEnd"/>
      <w:r>
        <w:t>“ (dále jen „</w:t>
      </w:r>
      <w:proofErr w:type="spellStart"/>
      <w:r>
        <w:t>Repository</w:t>
      </w:r>
      <w:proofErr w:type="spellEnd"/>
      <w:r>
        <w:t>“) s následujícími parametry a funkčními požadavky:</w:t>
      </w:r>
    </w:p>
    <w:p w14:paraId="71E08D1A" w14:textId="77777777" w:rsidR="00CB0D53" w:rsidRPr="00536E68" w:rsidRDefault="00CB0D53" w:rsidP="009C6730">
      <w:pPr>
        <w:pStyle w:val="Odstavecseseznamem"/>
        <w:numPr>
          <w:ilvl w:val="0"/>
          <w:numId w:val="6"/>
        </w:numPr>
        <w:rPr>
          <w:bCs/>
        </w:rPr>
      </w:pPr>
      <w:r w:rsidRPr="00536E68">
        <w:rPr>
          <w:bCs/>
        </w:rPr>
        <w:t xml:space="preserve">Prezentace přehledové evidence EA modelu s rozpadem jednotlivých prvků – dekompozice prvků po importu z </w:t>
      </w:r>
      <w:proofErr w:type="spellStart"/>
      <w:r w:rsidRPr="00536E68">
        <w:rPr>
          <w:bCs/>
        </w:rPr>
        <w:t>Archimate</w:t>
      </w:r>
      <w:proofErr w:type="spellEnd"/>
      <w:r w:rsidRPr="00536E68">
        <w:rPr>
          <w:bCs/>
        </w:rPr>
        <w:t xml:space="preserve"> souborů</w:t>
      </w:r>
    </w:p>
    <w:p w14:paraId="4E921FFF" w14:textId="77777777" w:rsidR="00CB0D53" w:rsidRPr="00536E68" w:rsidRDefault="00CB0D53" w:rsidP="009C6730">
      <w:pPr>
        <w:pStyle w:val="Odstavecseseznamem"/>
        <w:numPr>
          <w:ilvl w:val="0"/>
          <w:numId w:val="6"/>
        </w:numPr>
        <w:rPr>
          <w:bCs/>
        </w:rPr>
      </w:pPr>
      <w:r w:rsidRPr="00536E68">
        <w:rPr>
          <w:bCs/>
        </w:rPr>
        <w:t>Editační nástroj pro úpravu prvků včetně hodnot atributů ve webovém prohlížeči</w:t>
      </w:r>
    </w:p>
    <w:p w14:paraId="56E255B9" w14:textId="77777777" w:rsidR="00CB0D53" w:rsidRPr="00536E68" w:rsidRDefault="00CB0D53" w:rsidP="009C6730">
      <w:pPr>
        <w:pStyle w:val="Odstavecseseznamem"/>
        <w:numPr>
          <w:ilvl w:val="0"/>
          <w:numId w:val="6"/>
        </w:numPr>
        <w:rPr>
          <w:bCs/>
        </w:rPr>
      </w:pPr>
      <w:r w:rsidRPr="00536E68">
        <w:rPr>
          <w:bCs/>
        </w:rPr>
        <w:t xml:space="preserve">Importní nástroj s podporou </w:t>
      </w:r>
      <w:proofErr w:type="spellStart"/>
      <w:r w:rsidRPr="00536E68">
        <w:rPr>
          <w:bCs/>
        </w:rPr>
        <w:t>Archimate</w:t>
      </w:r>
      <w:proofErr w:type="spellEnd"/>
      <w:r w:rsidRPr="00536E68">
        <w:rPr>
          <w:bCs/>
        </w:rPr>
        <w:t xml:space="preserve"> Exchange </w:t>
      </w:r>
      <w:proofErr w:type="spellStart"/>
      <w:r w:rsidRPr="00536E68">
        <w:rPr>
          <w:bCs/>
        </w:rPr>
        <w:t>File</w:t>
      </w:r>
      <w:proofErr w:type="spellEnd"/>
      <w:r w:rsidRPr="00536E68">
        <w:rPr>
          <w:bCs/>
        </w:rPr>
        <w:t xml:space="preserve"> formátu a převodník ze </w:t>
      </w:r>
      <w:proofErr w:type="spellStart"/>
      <w:r w:rsidRPr="00536E68">
        <w:rPr>
          <w:bCs/>
        </w:rPr>
        <w:t>Sparx</w:t>
      </w:r>
      <w:proofErr w:type="spellEnd"/>
      <w:r w:rsidRPr="00536E68">
        <w:rPr>
          <w:bCs/>
        </w:rPr>
        <w:t xml:space="preserve"> </w:t>
      </w:r>
      <w:proofErr w:type="spellStart"/>
      <w:r w:rsidRPr="00536E68">
        <w:rPr>
          <w:bCs/>
        </w:rPr>
        <w:t>Enterprise</w:t>
      </w:r>
      <w:proofErr w:type="spellEnd"/>
      <w:r w:rsidRPr="00536E68">
        <w:rPr>
          <w:bCs/>
        </w:rPr>
        <w:t xml:space="preserve"> </w:t>
      </w:r>
      <w:proofErr w:type="spellStart"/>
      <w:r w:rsidRPr="00536E68">
        <w:rPr>
          <w:bCs/>
        </w:rPr>
        <w:t>Architect</w:t>
      </w:r>
      <w:proofErr w:type="spellEnd"/>
    </w:p>
    <w:p w14:paraId="43FF7D1D" w14:textId="77777777" w:rsidR="00CB0D53" w:rsidRPr="00536E68" w:rsidRDefault="00CB0D53" w:rsidP="009C6730">
      <w:pPr>
        <w:pStyle w:val="Odstavecseseznamem"/>
        <w:numPr>
          <w:ilvl w:val="0"/>
          <w:numId w:val="6"/>
        </w:numPr>
        <w:rPr>
          <w:bCs/>
        </w:rPr>
      </w:pPr>
      <w:r w:rsidRPr="00536E68">
        <w:rPr>
          <w:bCs/>
        </w:rPr>
        <w:t>Grafické zobrazení diagramů / pohledů EA modelu ve webovém prohlížeči</w:t>
      </w:r>
    </w:p>
    <w:p w14:paraId="3B6F9262" w14:textId="77777777" w:rsidR="00CB0D53" w:rsidRPr="00536E68" w:rsidRDefault="00CB0D53" w:rsidP="009C6730">
      <w:pPr>
        <w:pStyle w:val="Odstavecseseznamem"/>
        <w:numPr>
          <w:ilvl w:val="0"/>
          <w:numId w:val="6"/>
        </w:numPr>
        <w:rPr>
          <w:bCs/>
        </w:rPr>
      </w:pPr>
      <w:r w:rsidRPr="00536E68">
        <w:rPr>
          <w:bCs/>
        </w:rPr>
        <w:t>Generátor sestav objektů EA modelu.</w:t>
      </w:r>
    </w:p>
    <w:p w14:paraId="424F9311" w14:textId="77777777" w:rsidR="00CB0D53" w:rsidRPr="00536E68" w:rsidRDefault="00CB0D53" w:rsidP="009C6730">
      <w:pPr>
        <w:pStyle w:val="Odstavecseseznamem"/>
        <w:numPr>
          <w:ilvl w:val="0"/>
          <w:numId w:val="6"/>
        </w:numPr>
        <w:rPr>
          <w:bCs/>
        </w:rPr>
      </w:pPr>
      <w:r w:rsidRPr="00536E68">
        <w:rPr>
          <w:bCs/>
        </w:rPr>
        <w:t>Řízení přístupových práv k jednotlivým pohledům/diagramům a objektům modelu</w:t>
      </w:r>
    </w:p>
    <w:p w14:paraId="01C9C860" w14:textId="77777777" w:rsidR="00CB0D53" w:rsidRPr="00536E68" w:rsidRDefault="00CB0D53" w:rsidP="00CB0D53">
      <w:pPr>
        <w:rPr>
          <w:bCs/>
        </w:rPr>
      </w:pPr>
      <w:r>
        <w:rPr>
          <w:bCs/>
        </w:rPr>
        <w:t xml:space="preserve">Objednatel </w:t>
      </w:r>
      <w:r w:rsidRPr="00536E68">
        <w:rPr>
          <w:bCs/>
        </w:rPr>
        <w:t>požaduje dodání informačního systému</w:t>
      </w:r>
      <w:r>
        <w:rPr>
          <w:bCs/>
        </w:rPr>
        <w:t xml:space="preserve"> (dále jen „IS“)</w:t>
      </w:r>
      <w:r w:rsidRPr="00536E68">
        <w:rPr>
          <w:bCs/>
        </w:rPr>
        <w:t>, který bude sloužit jako komplexní řešení řídícího rámce (</w:t>
      </w:r>
      <w:proofErr w:type="spellStart"/>
      <w:r w:rsidRPr="00536E68">
        <w:rPr>
          <w:bCs/>
        </w:rPr>
        <w:t>governance</w:t>
      </w:r>
      <w:proofErr w:type="spellEnd"/>
      <w:r w:rsidRPr="00536E68">
        <w:rPr>
          <w:bCs/>
        </w:rPr>
        <w:t xml:space="preserve">) </w:t>
      </w:r>
      <w:r>
        <w:rPr>
          <w:bCs/>
        </w:rPr>
        <w:t>Objednatele</w:t>
      </w:r>
      <w:r w:rsidRPr="00536E68">
        <w:rPr>
          <w:bCs/>
        </w:rPr>
        <w:t xml:space="preserve"> a </w:t>
      </w:r>
      <w:proofErr w:type="spellStart"/>
      <w:r w:rsidRPr="00536E68">
        <w:rPr>
          <w:bCs/>
        </w:rPr>
        <w:t>enterprise</w:t>
      </w:r>
      <w:proofErr w:type="spellEnd"/>
      <w:r w:rsidRPr="00536E68">
        <w:rPr>
          <w:bCs/>
        </w:rPr>
        <w:t xml:space="preserve"> architektury v online prostředí. </w:t>
      </w:r>
      <w:r>
        <w:rPr>
          <w:bCs/>
        </w:rPr>
        <w:t>Zhotovitel</w:t>
      </w:r>
      <w:r w:rsidRPr="00536E68">
        <w:rPr>
          <w:bCs/>
        </w:rPr>
        <w:t xml:space="preserve"> </w:t>
      </w:r>
      <w:r>
        <w:rPr>
          <w:bCs/>
        </w:rPr>
        <w:t xml:space="preserve">bude </w:t>
      </w:r>
      <w:r w:rsidRPr="00536E68">
        <w:rPr>
          <w:bCs/>
        </w:rPr>
        <w:t xml:space="preserve">pro dodaný IS poskytovat podporu ve formě upgrade na poslední dostupnou verzi a podpory pro administrátory </w:t>
      </w:r>
      <w:r>
        <w:rPr>
          <w:bCs/>
        </w:rPr>
        <w:t>Objednatele</w:t>
      </w:r>
      <w:r w:rsidRPr="00536E68">
        <w:rPr>
          <w:bCs/>
        </w:rPr>
        <w:t xml:space="preserve"> po dobu 36 měsíců od předání </w:t>
      </w:r>
      <w:r>
        <w:rPr>
          <w:bCs/>
        </w:rPr>
        <w:t>Objednateli.</w:t>
      </w:r>
    </w:p>
    <w:p w14:paraId="3518AC25" w14:textId="6F4563AC" w:rsidR="00CB0D53" w:rsidRPr="00536E68" w:rsidRDefault="00CB0D53" w:rsidP="00CB0D53">
      <w:pPr>
        <w:rPr>
          <w:bCs/>
        </w:rPr>
      </w:pPr>
      <w:r>
        <w:rPr>
          <w:bCs/>
        </w:rPr>
        <w:t>Objednatel</w:t>
      </w:r>
      <w:r w:rsidRPr="00536E68">
        <w:rPr>
          <w:bCs/>
        </w:rPr>
        <w:t xml:space="preserve"> výslovně uvádí, že systém </w:t>
      </w:r>
      <w:proofErr w:type="spellStart"/>
      <w:r w:rsidRPr="00536E68">
        <w:rPr>
          <w:bCs/>
        </w:rPr>
        <w:t>Repository</w:t>
      </w:r>
      <w:proofErr w:type="spellEnd"/>
      <w:r w:rsidRPr="00536E68">
        <w:rPr>
          <w:bCs/>
        </w:rPr>
        <w:t xml:space="preserve"> musí být existující produkt, který bude připraven a nasazen v uvedených termínech tak, aby související služby bylo možné do tohoto systému importovat, evidovat a revidovat </w:t>
      </w:r>
      <w:r>
        <w:rPr>
          <w:bCs/>
        </w:rPr>
        <w:t xml:space="preserve">nejpozději s předáním </w:t>
      </w:r>
      <w:r w:rsidR="006F29E2">
        <w:rPr>
          <w:bCs/>
        </w:rPr>
        <w:t>čísti 1.1.1.1.</w:t>
      </w:r>
      <w:r>
        <w:rPr>
          <w:bCs/>
        </w:rPr>
        <w:t xml:space="preserve"> Díla</w:t>
      </w:r>
      <w:r w:rsidRPr="00536E68">
        <w:rPr>
          <w:bCs/>
        </w:rPr>
        <w:t>.</w:t>
      </w:r>
    </w:p>
    <w:p w14:paraId="0E90D3CD" w14:textId="39F6622E" w:rsidR="00CB0D53" w:rsidRDefault="00CB0D53" w:rsidP="00CB0D53">
      <w:pPr>
        <w:rPr>
          <w:bCs/>
        </w:rPr>
      </w:pPr>
      <w:r w:rsidRPr="00536E68">
        <w:rPr>
          <w:bCs/>
        </w:rPr>
        <w:t xml:space="preserve">Produkt musí být plně lokalizován do českého jazyka a poskytnutá licence musí být pro neomezený počet uživatelů </w:t>
      </w:r>
      <w:r>
        <w:rPr>
          <w:bCs/>
        </w:rPr>
        <w:t>Objednavatele</w:t>
      </w:r>
      <w:r w:rsidRPr="00536E68">
        <w:rPr>
          <w:bCs/>
        </w:rPr>
        <w:t xml:space="preserve"> </w:t>
      </w:r>
      <w:r>
        <w:rPr>
          <w:bCs/>
        </w:rPr>
        <w:t>a na neomezený počet prvků.</w:t>
      </w:r>
      <w:r w:rsidR="006F29E2">
        <w:rPr>
          <w:bCs/>
        </w:rPr>
        <w:t xml:space="preserve"> Zhotovitel předá nejpozději do 5 pracovních dnů od uzavření smlouvy objednateli požadavky na hardwarové zajištění plné funkčnosti produktu.</w:t>
      </w:r>
    </w:p>
    <w:p w14:paraId="651A071C" w14:textId="2B74EAE3" w:rsidR="00CB0D53" w:rsidRPr="00536E68" w:rsidRDefault="00CB0D53" w:rsidP="00CB0D53">
      <w:pPr>
        <w:rPr>
          <w:bCs/>
        </w:rPr>
      </w:pPr>
      <w:r>
        <w:rPr>
          <w:bCs/>
        </w:rPr>
        <w:t xml:space="preserve">Vstupy a výstupy zpracovatelné dodaným produktem musí být kompatibilní s formátem užívaným </w:t>
      </w:r>
      <w:proofErr w:type="spellStart"/>
      <w:r>
        <w:rPr>
          <w:bCs/>
        </w:rPr>
        <w:t>Repository</w:t>
      </w:r>
      <w:proofErr w:type="spellEnd"/>
      <w:r>
        <w:rPr>
          <w:bCs/>
        </w:rPr>
        <w:t xml:space="preserve"> EA provozovaným MK ČR, což je v současné době produkt </w:t>
      </w:r>
      <w:proofErr w:type="spellStart"/>
      <w:r>
        <w:rPr>
          <w:bCs/>
        </w:rPr>
        <w:t>ArchiRepo</w:t>
      </w:r>
      <w:proofErr w:type="spellEnd"/>
      <w:r>
        <w:rPr>
          <w:bCs/>
        </w:rPr>
        <w:t xml:space="preserve"> (</w:t>
      </w:r>
      <w:r w:rsidRPr="008C6F63">
        <w:rPr>
          <w:bCs/>
        </w:rPr>
        <w:t>http://www.archirepo.com)</w:t>
      </w:r>
      <w:r>
        <w:rPr>
          <w:bCs/>
        </w:rPr>
        <w:t xml:space="preserve"> z důvodu zařazení </w:t>
      </w:r>
      <w:proofErr w:type="spellStart"/>
      <w:r>
        <w:rPr>
          <w:bCs/>
        </w:rPr>
        <w:t>enterprise</w:t>
      </w:r>
      <w:proofErr w:type="spellEnd"/>
      <w:r>
        <w:rPr>
          <w:bCs/>
        </w:rPr>
        <w:t xml:space="preserve"> architektury IS do celkového kontextu </w:t>
      </w:r>
      <w:proofErr w:type="spellStart"/>
      <w:r>
        <w:rPr>
          <w:bCs/>
        </w:rPr>
        <w:t>enterprise</w:t>
      </w:r>
      <w:proofErr w:type="spellEnd"/>
      <w:r>
        <w:rPr>
          <w:bCs/>
        </w:rPr>
        <w:t xml:space="preserve"> architektury rezortu MK.</w:t>
      </w:r>
    </w:p>
    <w:p w14:paraId="328F9A62" w14:textId="77777777" w:rsidR="00CB0D53" w:rsidRPr="00536E68" w:rsidRDefault="00CB0D53" w:rsidP="00CB0D53">
      <w:pPr>
        <w:rPr>
          <w:bCs/>
        </w:rPr>
      </w:pPr>
      <w:r w:rsidRPr="00536E68">
        <w:rPr>
          <w:bCs/>
        </w:rPr>
        <w:t>Tento IS bude obsahovat nástroje pro správu architektury v:</w:t>
      </w:r>
    </w:p>
    <w:p w14:paraId="4A2279F1" w14:textId="77777777" w:rsidR="00CB0D53" w:rsidRPr="00536E68" w:rsidRDefault="00CB0D53" w:rsidP="009C6730">
      <w:pPr>
        <w:pStyle w:val="Odstavecseseznamem"/>
        <w:numPr>
          <w:ilvl w:val="0"/>
          <w:numId w:val="7"/>
        </w:numPr>
        <w:rPr>
          <w:bCs/>
        </w:rPr>
      </w:pPr>
      <w:r w:rsidRPr="00536E68">
        <w:rPr>
          <w:bCs/>
        </w:rPr>
        <w:t>Motivační a migrační vrstvě</w:t>
      </w:r>
    </w:p>
    <w:p w14:paraId="27ACF250" w14:textId="77777777" w:rsidR="00CB0D53" w:rsidRPr="00536E68" w:rsidRDefault="00CB0D53" w:rsidP="009C6730">
      <w:pPr>
        <w:pStyle w:val="Odstavecseseznamem"/>
        <w:numPr>
          <w:ilvl w:val="1"/>
          <w:numId w:val="7"/>
        </w:numPr>
        <w:rPr>
          <w:bCs/>
        </w:rPr>
      </w:pPr>
      <w:r w:rsidRPr="00536E68">
        <w:rPr>
          <w:bCs/>
        </w:rPr>
        <w:t>Strategické cíle a metriky</w:t>
      </w:r>
    </w:p>
    <w:p w14:paraId="30D89FC9" w14:textId="77777777" w:rsidR="00CB0D53" w:rsidRPr="00536E68" w:rsidRDefault="00CB0D53" w:rsidP="009C6730">
      <w:pPr>
        <w:pStyle w:val="Odstavecseseznamem"/>
        <w:numPr>
          <w:ilvl w:val="1"/>
          <w:numId w:val="7"/>
        </w:numPr>
        <w:rPr>
          <w:bCs/>
        </w:rPr>
      </w:pPr>
      <w:r w:rsidRPr="00536E68">
        <w:rPr>
          <w:bCs/>
        </w:rPr>
        <w:t>Projekty/programy/iniciativy</w:t>
      </w:r>
    </w:p>
    <w:p w14:paraId="0176A8C2" w14:textId="77777777" w:rsidR="00CB0D53" w:rsidRPr="00536E68" w:rsidRDefault="00CB0D53" w:rsidP="009C6730">
      <w:pPr>
        <w:pStyle w:val="Odstavecseseznamem"/>
        <w:numPr>
          <w:ilvl w:val="0"/>
          <w:numId w:val="7"/>
        </w:numPr>
        <w:rPr>
          <w:bCs/>
        </w:rPr>
      </w:pPr>
      <w:r w:rsidRPr="00536E68">
        <w:rPr>
          <w:bCs/>
        </w:rPr>
        <w:t>Business vrstvě architektury:</w:t>
      </w:r>
    </w:p>
    <w:p w14:paraId="4034B992" w14:textId="77777777" w:rsidR="00CB0D53" w:rsidRPr="00536E68" w:rsidRDefault="00CB0D53" w:rsidP="009C6730">
      <w:pPr>
        <w:pStyle w:val="Odstavecseseznamem"/>
        <w:numPr>
          <w:ilvl w:val="1"/>
          <w:numId w:val="7"/>
        </w:numPr>
        <w:rPr>
          <w:bCs/>
        </w:rPr>
      </w:pPr>
      <w:r w:rsidRPr="00536E68">
        <w:rPr>
          <w:bCs/>
        </w:rPr>
        <w:t xml:space="preserve">Rozpad a vazby procesů (např. včetně vazeb agend na legislativu),  </w:t>
      </w:r>
    </w:p>
    <w:p w14:paraId="41BFFE7E" w14:textId="77777777" w:rsidR="00CB0D53" w:rsidRPr="00536E68" w:rsidRDefault="00CB0D53" w:rsidP="009C6730">
      <w:pPr>
        <w:pStyle w:val="Odstavecseseznamem"/>
        <w:numPr>
          <w:ilvl w:val="1"/>
          <w:numId w:val="7"/>
        </w:numPr>
        <w:rPr>
          <w:bCs/>
        </w:rPr>
      </w:pPr>
      <w:r w:rsidRPr="00536E68">
        <w:rPr>
          <w:bCs/>
        </w:rPr>
        <w:t>Služby a produkty</w:t>
      </w:r>
    </w:p>
    <w:p w14:paraId="7D92EEA7" w14:textId="77777777" w:rsidR="00CB0D53" w:rsidRPr="00536E68" w:rsidRDefault="00CB0D53" w:rsidP="009C6730">
      <w:pPr>
        <w:pStyle w:val="Odstavecseseznamem"/>
        <w:numPr>
          <w:ilvl w:val="1"/>
          <w:numId w:val="7"/>
        </w:numPr>
        <w:rPr>
          <w:bCs/>
        </w:rPr>
      </w:pPr>
      <w:r w:rsidRPr="00536E68">
        <w:rPr>
          <w:bCs/>
        </w:rPr>
        <w:t>Organizační struktura, pozice, role, odpovědnosti (např. garant procesu)</w:t>
      </w:r>
    </w:p>
    <w:p w14:paraId="08DA766E" w14:textId="77777777" w:rsidR="00CB0D53" w:rsidRPr="00536E68" w:rsidRDefault="00CB0D53" w:rsidP="009C6730">
      <w:pPr>
        <w:pStyle w:val="Odstavecseseznamem"/>
        <w:numPr>
          <w:ilvl w:val="0"/>
          <w:numId w:val="7"/>
        </w:numPr>
        <w:rPr>
          <w:bCs/>
        </w:rPr>
      </w:pPr>
      <w:r w:rsidRPr="00536E68">
        <w:rPr>
          <w:bCs/>
        </w:rPr>
        <w:t>Aplikační vrstvě:</w:t>
      </w:r>
    </w:p>
    <w:p w14:paraId="3FFE13E1" w14:textId="77777777" w:rsidR="00CB0D53" w:rsidRPr="00536E68" w:rsidRDefault="00CB0D53" w:rsidP="009C6730">
      <w:pPr>
        <w:pStyle w:val="Odstavecseseznamem"/>
        <w:numPr>
          <w:ilvl w:val="1"/>
          <w:numId w:val="7"/>
        </w:numPr>
        <w:rPr>
          <w:bCs/>
        </w:rPr>
      </w:pPr>
      <w:r w:rsidRPr="00536E68">
        <w:rPr>
          <w:bCs/>
        </w:rPr>
        <w:t xml:space="preserve">Aplikace, jejich funkce a služby, </w:t>
      </w:r>
    </w:p>
    <w:p w14:paraId="114D883E" w14:textId="77777777" w:rsidR="00CB0D53" w:rsidRPr="00536E68" w:rsidRDefault="00CB0D53" w:rsidP="009C6730">
      <w:pPr>
        <w:pStyle w:val="Odstavecseseznamem"/>
        <w:numPr>
          <w:ilvl w:val="1"/>
          <w:numId w:val="7"/>
        </w:numPr>
        <w:rPr>
          <w:bCs/>
        </w:rPr>
      </w:pPr>
      <w:r w:rsidRPr="00536E68">
        <w:rPr>
          <w:bCs/>
        </w:rPr>
        <w:t>Vazby aplikačního SW na procesy a prvky infrastruktury</w:t>
      </w:r>
    </w:p>
    <w:p w14:paraId="66705C68" w14:textId="77777777" w:rsidR="00CB0D53" w:rsidRPr="00536E68" w:rsidRDefault="00CB0D53" w:rsidP="009C6730">
      <w:pPr>
        <w:pStyle w:val="Odstavecseseznamem"/>
        <w:numPr>
          <w:ilvl w:val="1"/>
          <w:numId w:val="7"/>
        </w:numPr>
        <w:rPr>
          <w:bCs/>
        </w:rPr>
      </w:pPr>
      <w:r w:rsidRPr="00536E68">
        <w:rPr>
          <w:bCs/>
        </w:rPr>
        <w:t>Odpovědnost za provoz, přiřazení uživatelů</w:t>
      </w:r>
    </w:p>
    <w:p w14:paraId="7F95F039" w14:textId="77777777" w:rsidR="00CB0D53" w:rsidRPr="00536E68" w:rsidRDefault="00CB0D53" w:rsidP="009C6730">
      <w:pPr>
        <w:pStyle w:val="Odstavecseseznamem"/>
        <w:numPr>
          <w:ilvl w:val="0"/>
          <w:numId w:val="7"/>
        </w:numPr>
        <w:rPr>
          <w:bCs/>
        </w:rPr>
      </w:pPr>
      <w:r w:rsidRPr="00536E68">
        <w:rPr>
          <w:bCs/>
        </w:rPr>
        <w:t>Infrastruktuře / Technologické vrstvě:</w:t>
      </w:r>
    </w:p>
    <w:p w14:paraId="362DB0DF" w14:textId="77777777" w:rsidR="00CB0D53" w:rsidRPr="00536E68" w:rsidRDefault="00CB0D53" w:rsidP="009C6730">
      <w:pPr>
        <w:pStyle w:val="Odstavecseseznamem"/>
        <w:numPr>
          <w:ilvl w:val="1"/>
          <w:numId w:val="7"/>
        </w:numPr>
        <w:rPr>
          <w:bCs/>
        </w:rPr>
      </w:pPr>
      <w:r w:rsidRPr="00536E68">
        <w:rPr>
          <w:bCs/>
        </w:rPr>
        <w:t>Systémový SW</w:t>
      </w:r>
    </w:p>
    <w:p w14:paraId="11E71FB9" w14:textId="77777777" w:rsidR="00CB0D53" w:rsidRPr="00536E68" w:rsidRDefault="00CB0D53" w:rsidP="009C6730">
      <w:pPr>
        <w:pStyle w:val="Odstavecseseznamem"/>
        <w:numPr>
          <w:ilvl w:val="1"/>
          <w:numId w:val="7"/>
        </w:numPr>
        <w:rPr>
          <w:bCs/>
        </w:rPr>
      </w:pPr>
      <w:r w:rsidRPr="00536E68">
        <w:rPr>
          <w:bCs/>
        </w:rPr>
        <w:t>Síťová infrastruktura</w:t>
      </w:r>
    </w:p>
    <w:p w14:paraId="6AB8C556" w14:textId="77777777" w:rsidR="00CB0D53" w:rsidRPr="00536E68" w:rsidRDefault="00CB0D53" w:rsidP="009C6730">
      <w:pPr>
        <w:pStyle w:val="Odstavecseseznamem"/>
        <w:numPr>
          <w:ilvl w:val="1"/>
          <w:numId w:val="7"/>
        </w:numPr>
        <w:rPr>
          <w:bCs/>
        </w:rPr>
      </w:pPr>
      <w:r w:rsidRPr="00536E68">
        <w:rPr>
          <w:bCs/>
        </w:rPr>
        <w:t>Servery, pracovní stanice, mobilní prostředky atd.</w:t>
      </w:r>
    </w:p>
    <w:p w14:paraId="4D7758DF" w14:textId="3F63D597" w:rsidR="00CB0D53" w:rsidRPr="00536E68" w:rsidRDefault="00CB0D53" w:rsidP="00CB0D53">
      <w:pPr>
        <w:rPr>
          <w:bCs/>
        </w:rPr>
      </w:pPr>
      <w:proofErr w:type="spellStart"/>
      <w:r>
        <w:rPr>
          <w:bCs/>
        </w:rPr>
        <w:t>Repository</w:t>
      </w:r>
      <w:proofErr w:type="spellEnd"/>
      <w:r w:rsidRPr="00536E68">
        <w:rPr>
          <w:bCs/>
        </w:rPr>
        <w:t xml:space="preserve"> bude obsahovat jednoduchý nástroj pro import a kompletní export dat (včetně veškerých atributů obsažených v systému) v Open Group </w:t>
      </w:r>
      <w:proofErr w:type="spellStart"/>
      <w:r w:rsidRPr="00536E68">
        <w:rPr>
          <w:bCs/>
        </w:rPr>
        <w:t>Archimate</w:t>
      </w:r>
      <w:proofErr w:type="spellEnd"/>
      <w:r w:rsidRPr="00536E68">
        <w:rPr>
          <w:bCs/>
        </w:rPr>
        <w:t xml:space="preserve"> Exchange formátu. Po importu dat bude provedena dekompozice jednotlivých prvků a ty budou zobrazeny v přehledné struktuře. Data bude možné editovat (měnit vazby, upravovat atributy) v prostředí webového prohlížeče. Data budou prezentována v různých pohledech – Dle struktury řízení (rozpad Subjekt-Organizační Struktura / Agendy / Procesy / Cíle / Projekty / Aplikační komponenty / Aplikační služby / Technologické komponenty / Infrastrukturní komponenty), dle Lidí, pozic, odpovědností (Osoba – Pozice / vlastníka / provádí), dle IT aktiv (Dodavatel – aktivum) a dle </w:t>
      </w:r>
      <w:proofErr w:type="spellStart"/>
      <w:r w:rsidRPr="00536E68">
        <w:rPr>
          <w:bCs/>
        </w:rPr>
        <w:t>Archimate</w:t>
      </w:r>
      <w:proofErr w:type="spellEnd"/>
      <w:r w:rsidRPr="00536E68">
        <w:rPr>
          <w:bCs/>
        </w:rPr>
        <w:t xml:space="preserve"> konvence (Procesy / Aplikace / technologie/ motivace a seznam diagramů).</w:t>
      </w:r>
    </w:p>
    <w:p w14:paraId="76993AAD" w14:textId="77777777" w:rsidR="00CB0D53" w:rsidRPr="00536E68" w:rsidRDefault="00CB0D53" w:rsidP="00CB0D53">
      <w:pPr>
        <w:rPr>
          <w:bCs/>
        </w:rPr>
      </w:pPr>
      <w:proofErr w:type="spellStart"/>
      <w:r w:rsidRPr="00536E68">
        <w:rPr>
          <w:bCs/>
        </w:rPr>
        <w:t>Repository</w:t>
      </w:r>
      <w:proofErr w:type="spellEnd"/>
      <w:r w:rsidRPr="00536E68">
        <w:rPr>
          <w:bCs/>
        </w:rPr>
        <w:t xml:space="preserve"> bude umožňovat generování tabulkových sestav („plochý“ pohled na objekty s filtrováním dle atributů objektů dle analýzy objektů a komponent) s exportem do XLS.</w:t>
      </w:r>
    </w:p>
    <w:p w14:paraId="6F6CEC9D" w14:textId="77777777" w:rsidR="00CB0D53" w:rsidRPr="00536E68" w:rsidRDefault="00CB0D53" w:rsidP="00CB0D53">
      <w:pPr>
        <w:rPr>
          <w:bCs/>
        </w:rPr>
      </w:pPr>
      <w:proofErr w:type="spellStart"/>
      <w:r w:rsidRPr="00536E68">
        <w:rPr>
          <w:bCs/>
        </w:rPr>
        <w:t>Repository</w:t>
      </w:r>
      <w:proofErr w:type="spellEnd"/>
      <w:r w:rsidRPr="00536E68">
        <w:rPr>
          <w:bCs/>
        </w:rPr>
        <w:t xml:space="preserve"> bude rovněž obsahovat jednoduchý grafický nástroj pro zobrazení prvků – po výběru prvku se zobrazí seznam diagramů, ve kterých je prvek uveden a po zvolení diagramu se diagram vykreslí v prostředí webového prohlížeče bez nutnosti instalace aplikace třetí strany. V diagramu bude umožněna navigace (posun, zoom) a bude možné diagram exportovat jako obraz SVG (či jiný standardní vektorový formát).</w:t>
      </w:r>
    </w:p>
    <w:p w14:paraId="40BE4749" w14:textId="77777777" w:rsidR="00CB0D53" w:rsidRPr="00536E68" w:rsidRDefault="00CB0D53" w:rsidP="00CB0D53">
      <w:pPr>
        <w:rPr>
          <w:bCs/>
        </w:rPr>
      </w:pPr>
      <w:r w:rsidRPr="00536E68">
        <w:rPr>
          <w:bCs/>
        </w:rPr>
        <w:t xml:space="preserve">Systém </w:t>
      </w:r>
      <w:proofErr w:type="spellStart"/>
      <w:r w:rsidRPr="00536E68">
        <w:rPr>
          <w:bCs/>
        </w:rPr>
        <w:t>Repository</w:t>
      </w:r>
      <w:proofErr w:type="spellEnd"/>
      <w:r w:rsidRPr="00536E68">
        <w:rPr>
          <w:bCs/>
        </w:rPr>
        <w:t xml:space="preserve"> bude disponovat jednoduchou správou uživatelů (přidávání a odebírání uživatelů, přiřazování rolí/skupin a práv ke čtení/editaci na úrovni jednotlivých objektů EA modelu).</w:t>
      </w:r>
    </w:p>
    <w:p w14:paraId="5EC185EC" w14:textId="77777777" w:rsidR="00CB0D53" w:rsidRPr="00536E68" w:rsidRDefault="00CB0D53" w:rsidP="00CB0D53">
      <w:pPr>
        <w:rPr>
          <w:bCs/>
        </w:rPr>
      </w:pPr>
      <w:proofErr w:type="spellStart"/>
      <w:r w:rsidRPr="000E6FBB">
        <w:rPr>
          <w:bCs/>
        </w:rPr>
        <w:t>Repository</w:t>
      </w:r>
      <w:proofErr w:type="spellEnd"/>
      <w:r w:rsidRPr="000E6FBB">
        <w:rPr>
          <w:bCs/>
        </w:rPr>
        <w:t xml:space="preserve"> bude předáno k provozu na infrastruktuře Objednatele v podobě </w:t>
      </w:r>
      <w:proofErr w:type="spellStart"/>
      <w:r w:rsidRPr="000E6FBB">
        <w:rPr>
          <w:bCs/>
        </w:rPr>
        <w:t>VMWare</w:t>
      </w:r>
      <w:proofErr w:type="spellEnd"/>
      <w:r w:rsidRPr="000E6FBB">
        <w:rPr>
          <w:bCs/>
        </w:rPr>
        <w:t xml:space="preserve"> obrazu kompatibilního s </w:t>
      </w:r>
      <w:proofErr w:type="spellStart"/>
      <w:r w:rsidRPr="000E6FBB">
        <w:rPr>
          <w:bCs/>
        </w:rPr>
        <w:t>VMWare</w:t>
      </w:r>
      <w:proofErr w:type="spellEnd"/>
      <w:r w:rsidRPr="000E6FBB">
        <w:rPr>
          <w:bCs/>
        </w:rPr>
        <w:t xml:space="preserve"> verze 5.5 a novějším a Zhotovitel poskytne součinnost při instalaci v rozsahu 2 člověkodnů.</w:t>
      </w:r>
    </w:p>
    <w:p w14:paraId="5C5E7E7B" w14:textId="77777777" w:rsidR="00CB0D53" w:rsidRDefault="00CB0D53" w:rsidP="008279CA">
      <w:pPr>
        <w:rPr>
          <w:b/>
        </w:rPr>
      </w:pPr>
    </w:p>
    <w:p w14:paraId="08F85629" w14:textId="4F6817EC" w:rsidR="008279CA" w:rsidRPr="006F29E2" w:rsidRDefault="008279CA" w:rsidP="009C6730">
      <w:pPr>
        <w:pStyle w:val="Odstavecseseznamem"/>
        <w:numPr>
          <w:ilvl w:val="0"/>
          <w:numId w:val="12"/>
        </w:numPr>
        <w:rPr>
          <w:b/>
          <w:sz w:val="24"/>
        </w:rPr>
      </w:pPr>
      <w:r w:rsidRPr="006F29E2">
        <w:rPr>
          <w:b/>
          <w:sz w:val="24"/>
        </w:rPr>
        <w:t>Předmětem zakázky není:</w:t>
      </w:r>
    </w:p>
    <w:p w14:paraId="33945A1B" w14:textId="77777777" w:rsidR="008279CA" w:rsidRDefault="008279CA" w:rsidP="008279CA">
      <w:r>
        <w:t>Komplexní zpracování studie proveditelnosti projektu, formuláře typu A pro posouzení projektu OHA a zpracování žádosti o podporu projektu z IROP.</w:t>
      </w:r>
    </w:p>
    <w:p w14:paraId="5D51836A" w14:textId="77777777" w:rsidR="008279CA" w:rsidRDefault="008279CA" w:rsidP="008279CA">
      <w:r>
        <w:t>Dopadová právní analýza projektu.</w:t>
      </w:r>
    </w:p>
    <w:p w14:paraId="57918FAB" w14:textId="77777777" w:rsidR="00994632" w:rsidRDefault="00994632">
      <w:pPr>
        <w:jc w:val="left"/>
      </w:pPr>
    </w:p>
    <w:p w14:paraId="581E53A1" w14:textId="77777777" w:rsidR="00CB0D53" w:rsidRDefault="00CB0D53">
      <w:pPr>
        <w:jc w:val="left"/>
        <w:sectPr w:rsidR="00CB0D53">
          <w:headerReference w:type="default" r:id="rId12"/>
          <w:footerReference w:type="default" r:id="rId13"/>
          <w:pgSz w:w="11906" w:h="16838"/>
          <w:pgMar w:top="1417" w:right="1417" w:bottom="1417" w:left="1417" w:header="708" w:footer="708" w:gutter="0"/>
          <w:cols w:space="708"/>
          <w:docGrid w:linePitch="360"/>
        </w:sectPr>
      </w:pPr>
    </w:p>
    <w:p w14:paraId="3FF2EE70" w14:textId="0B47595D" w:rsidR="00994632" w:rsidRDefault="00994632" w:rsidP="00994632">
      <w:pPr>
        <w:pStyle w:val="Nadpis1"/>
      </w:pPr>
      <w:r>
        <w:t>Příloha 2</w:t>
      </w:r>
    </w:p>
    <w:p w14:paraId="65B202F2" w14:textId="22C70004" w:rsidR="00994632" w:rsidRDefault="00994632" w:rsidP="00994632">
      <w:pPr>
        <w:pStyle w:val="Nadpis2"/>
      </w:pPr>
      <w:r>
        <w:t>Harmonogram plnění Díla</w:t>
      </w:r>
    </w:p>
    <w:p w14:paraId="47585A31" w14:textId="77777777" w:rsidR="00994632" w:rsidRDefault="00994632" w:rsidP="00994632"/>
    <w:tbl>
      <w:tblPr>
        <w:tblStyle w:val="Mkatabulky"/>
        <w:tblW w:w="14766" w:type="dxa"/>
        <w:tblLook w:val="04A0" w:firstRow="1" w:lastRow="0" w:firstColumn="1" w:lastColumn="0" w:noHBand="0" w:noVBand="1"/>
      </w:tblPr>
      <w:tblGrid>
        <w:gridCol w:w="1271"/>
        <w:gridCol w:w="4253"/>
        <w:gridCol w:w="2126"/>
        <w:gridCol w:w="2410"/>
        <w:gridCol w:w="4706"/>
      </w:tblGrid>
      <w:tr w:rsidR="00DF4B10" w:rsidRPr="004162E0" w14:paraId="0AF1423B" w14:textId="77777777" w:rsidTr="00C167E1">
        <w:tc>
          <w:tcPr>
            <w:tcW w:w="1271" w:type="dxa"/>
          </w:tcPr>
          <w:p w14:paraId="5E019012" w14:textId="47511B3F" w:rsidR="004162E0" w:rsidRPr="004162E0" w:rsidRDefault="00DF4B10" w:rsidP="00C167E1">
            <w:pPr>
              <w:jc w:val="left"/>
              <w:rPr>
                <w:b/>
              </w:rPr>
            </w:pPr>
            <w:r>
              <w:rPr>
                <w:b/>
              </w:rPr>
              <w:t>Část Díla</w:t>
            </w:r>
            <w:r w:rsidR="00C167E1">
              <w:rPr>
                <w:b/>
              </w:rPr>
              <w:t xml:space="preserve"> dle článku 1 Smlouvy</w:t>
            </w:r>
          </w:p>
        </w:tc>
        <w:tc>
          <w:tcPr>
            <w:tcW w:w="4253" w:type="dxa"/>
          </w:tcPr>
          <w:p w14:paraId="2B26E1E6" w14:textId="44CBEAF5" w:rsidR="004162E0" w:rsidRPr="004162E0" w:rsidRDefault="004162E0" w:rsidP="00C167E1">
            <w:pPr>
              <w:jc w:val="left"/>
              <w:rPr>
                <w:b/>
              </w:rPr>
            </w:pPr>
            <w:r w:rsidRPr="004162E0">
              <w:rPr>
                <w:b/>
              </w:rPr>
              <w:t>Název</w:t>
            </w:r>
          </w:p>
        </w:tc>
        <w:tc>
          <w:tcPr>
            <w:tcW w:w="2126" w:type="dxa"/>
          </w:tcPr>
          <w:p w14:paraId="66EDA055" w14:textId="0CC16BA0" w:rsidR="004162E0" w:rsidRDefault="004162E0" w:rsidP="00C167E1">
            <w:pPr>
              <w:jc w:val="left"/>
              <w:rPr>
                <w:b/>
              </w:rPr>
            </w:pPr>
            <w:r>
              <w:rPr>
                <w:b/>
              </w:rPr>
              <w:t>Termín dokončení</w:t>
            </w:r>
          </w:p>
          <w:p w14:paraId="0DB50508" w14:textId="41074E0E" w:rsidR="004162E0" w:rsidRPr="004162E0" w:rsidRDefault="004162E0" w:rsidP="00C167E1">
            <w:pPr>
              <w:jc w:val="left"/>
              <w:rPr>
                <w:b/>
              </w:rPr>
            </w:pPr>
            <w:r w:rsidRPr="004162E0">
              <w:rPr>
                <w:b/>
              </w:rPr>
              <w:t>1. verze části Díla</w:t>
            </w:r>
          </w:p>
        </w:tc>
        <w:tc>
          <w:tcPr>
            <w:tcW w:w="2410" w:type="dxa"/>
          </w:tcPr>
          <w:p w14:paraId="734A9B49" w14:textId="10DB1D7F" w:rsidR="004162E0" w:rsidRDefault="004162E0" w:rsidP="00C167E1">
            <w:pPr>
              <w:jc w:val="left"/>
              <w:rPr>
                <w:b/>
              </w:rPr>
            </w:pPr>
            <w:r>
              <w:rPr>
                <w:b/>
              </w:rPr>
              <w:t>Termín dokončení</w:t>
            </w:r>
          </w:p>
          <w:p w14:paraId="748EBA87" w14:textId="4A247840" w:rsidR="004162E0" w:rsidRPr="004162E0" w:rsidRDefault="004162E0" w:rsidP="00C167E1">
            <w:pPr>
              <w:jc w:val="left"/>
              <w:rPr>
                <w:b/>
              </w:rPr>
            </w:pPr>
            <w:r w:rsidRPr="004162E0">
              <w:rPr>
                <w:b/>
              </w:rPr>
              <w:t>Finální verze části Díla</w:t>
            </w:r>
          </w:p>
        </w:tc>
        <w:tc>
          <w:tcPr>
            <w:tcW w:w="4706" w:type="dxa"/>
          </w:tcPr>
          <w:p w14:paraId="2296B6D8" w14:textId="69C4E1A1" w:rsidR="004162E0" w:rsidRPr="004162E0" w:rsidRDefault="004162E0" w:rsidP="00C167E1">
            <w:pPr>
              <w:jc w:val="left"/>
              <w:rPr>
                <w:b/>
              </w:rPr>
            </w:pPr>
            <w:r w:rsidRPr="004162E0">
              <w:rPr>
                <w:b/>
              </w:rPr>
              <w:t>Výstupy</w:t>
            </w:r>
          </w:p>
        </w:tc>
      </w:tr>
      <w:tr w:rsidR="00C167E1" w:rsidRPr="00C167E1" w14:paraId="2594498D" w14:textId="77777777" w:rsidTr="00C167E1">
        <w:tc>
          <w:tcPr>
            <w:tcW w:w="1271" w:type="dxa"/>
          </w:tcPr>
          <w:p w14:paraId="2BAF21D3" w14:textId="57735AF0" w:rsidR="00C167E1" w:rsidRPr="00C167E1" w:rsidRDefault="00C167E1" w:rsidP="00C167E1">
            <w:pPr>
              <w:jc w:val="left"/>
            </w:pPr>
            <w:r w:rsidRPr="00C167E1">
              <w:t>1.1.1.</w:t>
            </w:r>
          </w:p>
        </w:tc>
        <w:tc>
          <w:tcPr>
            <w:tcW w:w="4253" w:type="dxa"/>
          </w:tcPr>
          <w:p w14:paraId="313E5ACA" w14:textId="77777777" w:rsidR="00C167E1" w:rsidRDefault="00C167E1" w:rsidP="00C167E1">
            <w:pPr>
              <w:jc w:val="left"/>
            </w:pPr>
            <w:r>
              <w:t xml:space="preserve">Vytvoření návrhu </w:t>
            </w:r>
            <w:proofErr w:type="spellStart"/>
            <w:r>
              <w:t>enterprise</w:t>
            </w:r>
            <w:proofErr w:type="spellEnd"/>
            <w:r>
              <w:t xml:space="preserve"> architektury, technického a technologického řešení projektu</w:t>
            </w:r>
          </w:p>
          <w:p w14:paraId="78B16C59" w14:textId="1B413FEE" w:rsidR="00C167E1" w:rsidRPr="00C167E1" w:rsidRDefault="00C167E1" w:rsidP="00C167E1">
            <w:pPr>
              <w:jc w:val="left"/>
            </w:pPr>
          </w:p>
        </w:tc>
        <w:tc>
          <w:tcPr>
            <w:tcW w:w="2126" w:type="dxa"/>
          </w:tcPr>
          <w:p w14:paraId="49968439" w14:textId="196D6454" w:rsidR="00C167E1" w:rsidRPr="00C167E1" w:rsidRDefault="00321844" w:rsidP="00C167E1">
            <w:pPr>
              <w:jc w:val="left"/>
            </w:pPr>
            <w:r>
              <w:t>viz dále</w:t>
            </w:r>
          </w:p>
        </w:tc>
        <w:tc>
          <w:tcPr>
            <w:tcW w:w="2410" w:type="dxa"/>
          </w:tcPr>
          <w:p w14:paraId="2E5B5C25" w14:textId="7D1EF98D" w:rsidR="00C167E1" w:rsidRPr="00C167E1" w:rsidRDefault="00321844" w:rsidP="00C167E1">
            <w:pPr>
              <w:jc w:val="left"/>
            </w:pPr>
            <w:r>
              <w:t>viz dále</w:t>
            </w:r>
          </w:p>
        </w:tc>
        <w:tc>
          <w:tcPr>
            <w:tcW w:w="4706" w:type="dxa"/>
          </w:tcPr>
          <w:p w14:paraId="01EABE54" w14:textId="77777777" w:rsidR="00C167E1" w:rsidRPr="00C167E1" w:rsidRDefault="00C167E1" w:rsidP="00C167E1">
            <w:pPr>
              <w:jc w:val="left"/>
            </w:pPr>
          </w:p>
        </w:tc>
      </w:tr>
      <w:tr w:rsidR="00DF4B10" w:rsidRPr="00321844" w14:paraId="2C8F699E" w14:textId="77777777" w:rsidTr="00C167E1">
        <w:tc>
          <w:tcPr>
            <w:tcW w:w="1271" w:type="dxa"/>
          </w:tcPr>
          <w:p w14:paraId="25750284" w14:textId="326D8519" w:rsidR="004162E0" w:rsidRPr="00321844" w:rsidRDefault="00DF4B10" w:rsidP="00C167E1">
            <w:pPr>
              <w:jc w:val="left"/>
              <w:rPr>
                <w:i/>
              </w:rPr>
            </w:pPr>
            <w:r w:rsidRPr="00321844">
              <w:rPr>
                <w:i/>
              </w:rPr>
              <w:t>1.1.1.1.</w:t>
            </w:r>
          </w:p>
        </w:tc>
        <w:tc>
          <w:tcPr>
            <w:tcW w:w="4253" w:type="dxa"/>
          </w:tcPr>
          <w:p w14:paraId="351D8508" w14:textId="7D00DEEC" w:rsidR="004162E0" w:rsidRPr="00321844" w:rsidRDefault="004162E0" w:rsidP="00C167E1">
            <w:pPr>
              <w:jc w:val="left"/>
              <w:rPr>
                <w:i/>
              </w:rPr>
            </w:pPr>
            <w:r w:rsidRPr="00321844">
              <w:rPr>
                <w:b/>
                <w:i/>
              </w:rPr>
              <w:t>Etapa 1</w:t>
            </w:r>
            <w:r w:rsidRPr="00321844">
              <w:rPr>
                <w:i/>
              </w:rPr>
              <w:t xml:space="preserve"> – návrh základní EA, technického a technologického řešení projektu</w:t>
            </w:r>
          </w:p>
          <w:p w14:paraId="14C700E7" w14:textId="7C17B8E8" w:rsidR="004162E0" w:rsidRPr="00321844" w:rsidRDefault="004162E0" w:rsidP="00C167E1">
            <w:pPr>
              <w:jc w:val="left"/>
              <w:rPr>
                <w:i/>
              </w:rPr>
            </w:pPr>
          </w:p>
        </w:tc>
        <w:tc>
          <w:tcPr>
            <w:tcW w:w="2126" w:type="dxa"/>
          </w:tcPr>
          <w:p w14:paraId="317A62C7" w14:textId="132E7832" w:rsidR="004162E0" w:rsidRPr="00321844" w:rsidRDefault="00DF4B10" w:rsidP="00C167E1">
            <w:pPr>
              <w:jc w:val="left"/>
              <w:rPr>
                <w:i/>
              </w:rPr>
            </w:pPr>
            <w:r w:rsidRPr="00321844">
              <w:rPr>
                <w:i/>
              </w:rPr>
              <w:t>30. 6. 2017</w:t>
            </w:r>
          </w:p>
        </w:tc>
        <w:tc>
          <w:tcPr>
            <w:tcW w:w="2410" w:type="dxa"/>
          </w:tcPr>
          <w:p w14:paraId="3F2C435C" w14:textId="479E1422" w:rsidR="004162E0" w:rsidRPr="00321844" w:rsidRDefault="00DF4B10" w:rsidP="00C167E1">
            <w:pPr>
              <w:jc w:val="left"/>
              <w:rPr>
                <w:i/>
              </w:rPr>
            </w:pPr>
            <w:r w:rsidRPr="00321844">
              <w:rPr>
                <w:i/>
              </w:rPr>
              <w:t>15. 7. 2017</w:t>
            </w:r>
          </w:p>
        </w:tc>
        <w:tc>
          <w:tcPr>
            <w:tcW w:w="4706" w:type="dxa"/>
          </w:tcPr>
          <w:p w14:paraId="2020FCD0" w14:textId="51238E5F" w:rsidR="004162E0" w:rsidRPr="00321844" w:rsidRDefault="00C167E1" w:rsidP="00C167E1">
            <w:pPr>
              <w:jc w:val="left"/>
              <w:rPr>
                <w:i/>
              </w:rPr>
            </w:pPr>
            <w:r w:rsidRPr="00321844">
              <w:rPr>
                <w:i/>
              </w:rPr>
              <w:t xml:space="preserve">Zpracované podklady k formuláři OHA, včetně základních nákresů </w:t>
            </w:r>
            <w:proofErr w:type="spellStart"/>
            <w:r w:rsidRPr="00321844">
              <w:rPr>
                <w:i/>
              </w:rPr>
              <w:t>enterprise</w:t>
            </w:r>
            <w:proofErr w:type="spellEnd"/>
            <w:r w:rsidRPr="00321844">
              <w:rPr>
                <w:i/>
              </w:rPr>
              <w:t xml:space="preserve"> architektury IS potřebných k posouzení projektu OHA</w:t>
            </w:r>
          </w:p>
        </w:tc>
      </w:tr>
      <w:tr w:rsidR="00DF4B10" w:rsidRPr="00321844" w14:paraId="3DCE2804" w14:textId="77777777" w:rsidTr="00C167E1">
        <w:tc>
          <w:tcPr>
            <w:tcW w:w="1271" w:type="dxa"/>
          </w:tcPr>
          <w:p w14:paraId="1372F864" w14:textId="201B46DD" w:rsidR="004162E0" w:rsidRPr="00321844" w:rsidRDefault="00DF4B10" w:rsidP="00C167E1">
            <w:pPr>
              <w:jc w:val="left"/>
              <w:rPr>
                <w:i/>
              </w:rPr>
            </w:pPr>
            <w:r w:rsidRPr="00321844">
              <w:rPr>
                <w:i/>
              </w:rPr>
              <w:t>1.1.1.2.</w:t>
            </w:r>
          </w:p>
        </w:tc>
        <w:tc>
          <w:tcPr>
            <w:tcW w:w="4253" w:type="dxa"/>
          </w:tcPr>
          <w:p w14:paraId="6BB8F99C" w14:textId="14EE4252" w:rsidR="004162E0" w:rsidRPr="00321844" w:rsidRDefault="004162E0" w:rsidP="00C167E1">
            <w:pPr>
              <w:jc w:val="left"/>
              <w:rPr>
                <w:i/>
              </w:rPr>
            </w:pPr>
            <w:r w:rsidRPr="00321844">
              <w:rPr>
                <w:b/>
                <w:i/>
              </w:rPr>
              <w:t>Etapa 2</w:t>
            </w:r>
            <w:r w:rsidRPr="00321844">
              <w:rPr>
                <w:i/>
              </w:rPr>
              <w:t xml:space="preserve"> – vytvoření návrhu rozšířené EA, technického a technologického řešení projektu</w:t>
            </w:r>
          </w:p>
          <w:p w14:paraId="2932C4D3" w14:textId="0682FE3C" w:rsidR="004162E0" w:rsidRPr="00321844" w:rsidRDefault="004162E0" w:rsidP="00C167E1">
            <w:pPr>
              <w:jc w:val="left"/>
              <w:rPr>
                <w:i/>
              </w:rPr>
            </w:pPr>
          </w:p>
        </w:tc>
        <w:tc>
          <w:tcPr>
            <w:tcW w:w="2126" w:type="dxa"/>
          </w:tcPr>
          <w:p w14:paraId="1BB5A5D3" w14:textId="6E8DA6C1" w:rsidR="004162E0" w:rsidRPr="00321844" w:rsidRDefault="00DF4B10" w:rsidP="00C167E1">
            <w:pPr>
              <w:jc w:val="left"/>
              <w:rPr>
                <w:i/>
              </w:rPr>
            </w:pPr>
            <w:r w:rsidRPr="00321844">
              <w:rPr>
                <w:i/>
              </w:rPr>
              <w:t>30. 9. 2017</w:t>
            </w:r>
          </w:p>
        </w:tc>
        <w:tc>
          <w:tcPr>
            <w:tcW w:w="2410" w:type="dxa"/>
          </w:tcPr>
          <w:p w14:paraId="22A75AF5" w14:textId="4CC20124" w:rsidR="004162E0" w:rsidRPr="00321844" w:rsidRDefault="00B77C2C" w:rsidP="00C167E1">
            <w:pPr>
              <w:jc w:val="left"/>
              <w:rPr>
                <w:i/>
              </w:rPr>
            </w:pPr>
            <w:r w:rsidRPr="00321844">
              <w:rPr>
                <w:i/>
              </w:rPr>
              <w:t>31. 10. 2017</w:t>
            </w:r>
          </w:p>
        </w:tc>
        <w:tc>
          <w:tcPr>
            <w:tcW w:w="4706" w:type="dxa"/>
          </w:tcPr>
          <w:p w14:paraId="0959318A" w14:textId="69EB7850" w:rsidR="004162E0" w:rsidRPr="00321844" w:rsidRDefault="00C167E1" w:rsidP="00C167E1">
            <w:pPr>
              <w:jc w:val="left"/>
              <w:rPr>
                <w:i/>
              </w:rPr>
            </w:pPr>
            <w:r w:rsidRPr="00321844">
              <w:rPr>
                <w:i/>
              </w:rPr>
              <w:t xml:space="preserve">Zpracovaný dokument s podrobným technickým a technologickým řešením, včetně podrobných nákresů </w:t>
            </w:r>
            <w:proofErr w:type="spellStart"/>
            <w:r w:rsidRPr="00321844">
              <w:rPr>
                <w:i/>
              </w:rPr>
              <w:t>enterprise</w:t>
            </w:r>
            <w:proofErr w:type="spellEnd"/>
            <w:r w:rsidRPr="00321844">
              <w:rPr>
                <w:i/>
              </w:rPr>
              <w:t xml:space="preserve"> architektury IS</w:t>
            </w:r>
          </w:p>
        </w:tc>
      </w:tr>
      <w:tr w:rsidR="00DF4B10" w14:paraId="009B953D" w14:textId="77777777" w:rsidTr="00C167E1">
        <w:tc>
          <w:tcPr>
            <w:tcW w:w="1271" w:type="dxa"/>
          </w:tcPr>
          <w:p w14:paraId="418219A0" w14:textId="79243373" w:rsidR="004162E0" w:rsidRDefault="00DF4B10" w:rsidP="00C167E1">
            <w:pPr>
              <w:jc w:val="left"/>
            </w:pPr>
            <w:r>
              <w:t>1.1.2.</w:t>
            </w:r>
          </w:p>
        </w:tc>
        <w:tc>
          <w:tcPr>
            <w:tcW w:w="4253" w:type="dxa"/>
          </w:tcPr>
          <w:p w14:paraId="1298EB8F" w14:textId="380ED281" w:rsidR="004162E0" w:rsidRDefault="004162E0" w:rsidP="00C167E1">
            <w:pPr>
              <w:jc w:val="left"/>
            </w:pPr>
            <w:r>
              <w:t xml:space="preserve">Zajištění licence a implementace </w:t>
            </w:r>
            <w:proofErr w:type="spellStart"/>
            <w:r w:rsidR="00DF4B10">
              <w:t>Repository</w:t>
            </w:r>
            <w:proofErr w:type="spellEnd"/>
            <w:r w:rsidR="00DF4B10">
              <w:t xml:space="preserve"> pro údržbu EA modelů</w:t>
            </w:r>
          </w:p>
          <w:p w14:paraId="7CA13FC0" w14:textId="247E0BD7" w:rsidR="004162E0" w:rsidRDefault="004162E0" w:rsidP="00C167E1">
            <w:pPr>
              <w:jc w:val="left"/>
            </w:pPr>
          </w:p>
        </w:tc>
        <w:tc>
          <w:tcPr>
            <w:tcW w:w="2126" w:type="dxa"/>
          </w:tcPr>
          <w:p w14:paraId="5117A07C" w14:textId="342F4769" w:rsidR="004162E0" w:rsidRDefault="00DF4B10" w:rsidP="00C167E1">
            <w:pPr>
              <w:jc w:val="left"/>
            </w:pPr>
            <w:r>
              <w:t>----</w:t>
            </w:r>
          </w:p>
        </w:tc>
        <w:tc>
          <w:tcPr>
            <w:tcW w:w="2410" w:type="dxa"/>
          </w:tcPr>
          <w:p w14:paraId="12749914" w14:textId="3684CF8E" w:rsidR="004162E0" w:rsidRDefault="00DF4B10" w:rsidP="00C167E1">
            <w:pPr>
              <w:jc w:val="left"/>
            </w:pPr>
            <w:r>
              <w:t>25. 6. 2017</w:t>
            </w:r>
          </w:p>
        </w:tc>
        <w:tc>
          <w:tcPr>
            <w:tcW w:w="4706" w:type="dxa"/>
          </w:tcPr>
          <w:p w14:paraId="1E215A8D" w14:textId="6ED8DAC4" w:rsidR="004162E0" w:rsidRDefault="00C167E1" w:rsidP="00C167E1">
            <w:pPr>
              <w:jc w:val="left"/>
            </w:pPr>
            <w:r>
              <w:t xml:space="preserve">Implementované řešení </w:t>
            </w:r>
            <w:proofErr w:type="spellStart"/>
            <w:r>
              <w:t>repository</w:t>
            </w:r>
            <w:proofErr w:type="spellEnd"/>
          </w:p>
        </w:tc>
      </w:tr>
      <w:tr w:rsidR="00DF4B10" w14:paraId="1161B99D" w14:textId="77777777" w:rsidTr="00C167E1">
        <w:tc>
          <w:tcPr>
            <w:tcW w:w="1271" w:type="dxa"/>
          </w:tcPr>
          <w:p w14:paraId="109927C0" w14:textId="650309FA" w:rsidR="004162E0" w:rsidRDefault="00DF4B10" w:rsidP="00C167E1">
            <w:pPr>
              <w:jc w:val="left"/>
            </w:pPr>
            <w:r>
              <w:t>1.1.3</w:t>
            </w:r>
          </w:p>
        </w:tc>
        <w:tc>
          <w:tcPr>
            <w:tcW w:w="4253" w:type="dxa"/>
          </w:tcPr>
          <w:p w14:paraId="3DE84DEC" w14:textId="371DE2F8" w:rsidR="004162E0" w:rsidRDefault="004162E0" w:rsidP="00C167E1">
            <w:pPr>
              <w:jc w:val="left"/>
            </w:pPr>
            <w:r>
              <w:t>Poradenství pro Objednatele při zpracování žádosti pro OHA</w:t>
            </w:r>
          </w:p>
          <w:p w14:paraId="54A9F2BB" w14:textId="4D8D399E" w:rsidR="004162E0" w:rsidRDefault="004162E0" w:rsidP="00C167E1">
            <w:pPr>
              <w:jc w:val="left"/>
            </w:pPr>
          </w:p>
        </w:tc>
        <w:tc>
          <w:tcPr>
            <w:tcW w:w="2126" w:type="dxa"/>
          </w:tcPr>
          <w:p w14:paraId="16D1C2CF" w14:textId="45AA06FB" w:rsidR="004162E0" w:rsidRDefault="00C167E1" w:rsidP="00C167E1">
            <w:pPr>
              <w:jc w:val="left"/>
            </w:pPr>
            <w:r>
              <w:t>---</w:t>
            </w:r>
          </w:p>
        </w:tc>
        <w:tc>
          <w:tcPr>
            <w:tcW w:w="2410" w:type="dxa"/>
          </w:tcPr>
          <w:p w14:paraId="082B2EA2" w14:textId="10B14423" w:rsidR="004162E0" w:rsidRDefault="00C167E1" w:rsidP="00C167E1">
            <w:pPr>
              <w:jc w:val="left"/>
            </w:pPr>
            <w:r>
              <w:t>průběžně po dobu plnění smlouvy</w:t>
            </w:r>
          </w:p>
        </w:tc>
        <w:tc>
          <w:tcPr>
            <w:tcW w:w="4706" w:type="dxa"/>
          </w:tcPr>
          <w:p w14:paraId="7BA8AF80" w14:textId="77777777" w:rsidR="004162E0" w:rsidRDefault="004162E0" w:rsidP="00C167E1">
            <w:pPr>
              <w:jc w:val="left"/>
            </w:pPr>
          </w:p>
        </w:tc>
      </w:tr>
      <w:tr w:rsidR="00DF4B10" w14:paraId="344776A9" w14:textId="77777777" w:rsidTr="00C167E1">
        <w:tc>
          <w:tcPr>
            <w:tcW w:w="1271" w:type="dxa"/>
          </w:tcPr>
          <w:p w14:paraId="577FB034" w14:textId="07E78C1C" w:rsidR="004162E0" w:rsidRDefault="00DF4B10" w:rsidP="00C167E1">
            <w:pPr>
              <w:jc w:val="left"/>
            </w:pPr>
            <w:r>
              <w:t>1.1.4.</w:t>
            </w:r>
          </w:p>
        </w:tc>
        <w:tc>
          <w:tcPr>
            <w:tcW w:w="4253" w:type="dxa"/>
          </w:tcPr>
          <w:p w14:paraId="66543365" w14:textId="5E96BA8E" w:rsidR="004162E0" w:rsidRDefault="004162E0" w:rsidP="00C167E1">
            <w:pPr>
              <w:jc w:val="left"/>
            </w:pPr>
            <w:r>
              <w:t>Poradenství pro Objednatele v průběhu podání žádosti o podporu z IROP</w:t>
            </w:r>
          </w:p>
        </w:tc>
        <w:tc>
          <w:tcPr>
            <w:tcW w:w="2126" w:type="dxa"/>
          </w:tcPr>
          <w:p w14:paraId="47449EA8" w14:textId="641DBF76" w:rsidR="004162E0" w:rsidRDefault="00C167E1" w:rsidP="00C167E1">
            <w:pPr>
              <w:jc w:val="left"/>
            </w:pPr>
            <w:r>
              <w:t>----</w:t>
            </w:r>
          </w:p>
        </w:tc>
        <w:tc>
          <w:tcPr>
            <w:tcW w:w="2410" w:type="dxa"/>
          </w:tcPr>
          <w:p w14:paraId="64470927" w14:textId="77777777" w:rsidR="004162E0" w:rsidRDefault="00C167E1" w:rsidP="00C167E1">
            <w:pPr>
              <w:jc w:val="left"/>
            </w:pPr>
            <w:r>
              <w:t>průběžně po dobu plnění smlouvy</w:t>
            </w:r>
          </w:p>
          <w:p w14:paraId="2E875B43" w14:textId="793BADD0" w:rsidR="00C167E1" w:rsidRDefault="00C167E1" w:rsidP="00C167E1">
            <w:pPr>
              <w:jc w:val="left"/>
            </w:pPr>
          </w:p>
        </w:tc>
        <w:tc>
          <w:tcPr>
            <w:tcW w:w="4706" w:type="dxa"/>
          </w:tcPr>
          <w:p w14:paraId="19C4F714" w14:textId="77777777" w:rsidR="004162E0" w:rsidRDefault="004162E0" w:rsidP="00C167E1">
            <w:pPr>
              <w:jc w:val="left"/>
            </w:pPr>
          </w:p>
        </w:tc>
      </w:tr>
    </w:tbl>
    <w:p w14:paraId="2388E13F" w14:textId="77777777" w:rsidR="00994632" w:rsidRPr="00994632" w:rsidRDefault="00994632" w:rsidP="00994632"/>
    <w:p w14:paraId="326A3558" w14:textId="77777777" w:rsidR="007D60AA" w:rsidRDefault="007D60AA" w:rsidP="00DD74CD"/>
    <w:sectPr w:rsidR="007D60AA" w:rsidSect="009946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0DE05" w14:textId="77777777" w:rsidR="00A40D85" w:rsidRDefault="00A40D85" w:rsidP="00DD74CD">
      <w:pPr>
        <w:spacing w:after="0" w:line="240" w:lineRule="auto"/>
      </w:pPr>
      <w:r>
        <w:separator/>
      </w:r>
    </w:p>
  </w:endnote>
  <w:endnote w:type="continuationSeparator" w:id="0">
    <w:p w14:paraId="1E83B72C" w14:textId="77777777" w:rsidR="00A40D85" w:rsidRDefault="00A40D85" w:rsidP="00DD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65462"/>
      <w:docPartObj>
        <w:docPartGallery w:val="Page Numbers (Bottom of Page)"/>
        <w:docPartUnique/>
      </w:docPartObj>
    </w:sdtPr>
    <w:sdtEndPr/>
    <w:sdtContent>
      <w:p w14:paraId="2053715D" w14:textId="77777777" w:rsidR="00321844" w:rsidRDefault="00321844">
        <w:pPr>
          <w:pStyle w:val="Zpat"/>
          <w:jc w:val="center"/>
        </w:pPr>
        <w:r>
          <w:fldChar w:fldCharType="begin"/>
        </w:r>
        <w:r>
          <w:instrText>PAGE   \* MERGEFORMAT</w:instrText>
        </w:r>
        <w:r>
          <w:fldChar w:fldCharType="separate"/>
        </w:r>
        <w:r w:rsidR="00760CA0">
          <w:rPr>
            <w:noProof/>
          </w:rPr>
          <w:t>16</w:t>
        </w:r>
        <w:r>
          <w:fldChar w:fldCharType="end"/>
        </w:r>
      </w:p>
    </w:sdtContent>
  </w:sdt>
  <w:p w14:paraId="3C30CB29" w14:textId="77777777" w:rsidR="00321844" w:rsidRDefault="003218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00035" w14:textId="77777777" w:rsidR="00A40D85" w:rsidRDefault="00A40D85" w:rsidP="00DD74CD">
      <w:pPr>
        <w:spacing w:after="0" w:line="240" w:lineRule="auto"/>
      </w:pPr>
      <w:r>
        <w:separator/>
      </w:r>
    </w:p>
  </w:footnote>
  <w:footnote w:type="continuationSeparator" w:id="0">
    <w:p w14:paraId="443B6268" w14:textId="77777777" w:rsidR="00A40D85" w:rsidRDefault="00A40D85" w:rsidP="00DD7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65601" w14:textId="2F91AA7A" w:rsidR="00321844" w:rsidRPr="00DD74CD" w:rsidRDefault="00321844">
    <w:pPr>
      <w:pStyle w:val="Zhlav"/>
      <w:rPr>
        <w:b/>
        <w:sz w:val="22"/>
      </w:rPr>
    </w:pPr>
    <w:proofErr w:type="spellStart"/>
    <w:r>
      <w:rPr>
        <w:b/>
        <w:sz w:val="22"/>
      </w:rPr>
      <w:t>Sml</w:t>
    </w:r>
    <w:proofErr w:type="spellEnd"/>
    <w:r>
      <w:rPr>
        <w:b/>
        <w:sz w:val="22"/>
      </w:rPr>
      <w:t>. č. 170686</w:t>
    </w:r>
    <w:r w:rsidRPr="00DD74CD">
      <w:rPr>
        <w:b/>
        <w:sz w:val="22"/>
      </w:rPr>
      <w:tab/>
    </w:r>
    <w:r>
      <w:rPr>
        <w:b/>
        <w:color w:val="265F65" w:themeColor="accent2" w:themeShade="80"/>
        <w:sz w:val="24"/>
      </w:rPr>
      <w:t>VZ 170149 - Příloha 1</w:t>
    </w:r>
    <w:r>
      <w:rPr>
        <w:b/>
        <w:sz w:val="22"/>
      </w:rPr>
      <w:tab/>
      <w:t>Č.j.: 2017/2917</w:t>
    </w:r>
    <w:r w:rsidRPr="00DD74CD">
      <w:rPr>
        <w:b/>
        <w:sz w:val="22"/>
      </w:rP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53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865722"/>
    <w:multiLevelType w:val="hybridMultilevel"/>
    <w:tmpl w:val="DD049DF8"/>
    <w:lvl w:ilvl="0" w:tplc="04050017">
      <w:start w:val="1"/>
      <w:numFmt w:val="lowerLetter"/>
      <w:lvlText w:val="%1)"/>
      <w:lvlJc w:val="left"/>
      <w:pPr>
        <w:ind w:left="785" w:hanging="360"/>
      </w:p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nsid w:val="26361731"/>
    <w:multiLevelType w:val="hybridMultilevel"/>
    <w:tmpl w:val="B1409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9A1934"/>
    <w:multiLevelType w:val="hybridMultilevel"/>
    <w:tmpl w:val="EEE46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CB774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E93071"/>
    <w:multiLevelType w:val="hybridMultilevel"/>
    <w:tmpl w:val="588AFFF6"/>
    <w:lvl w:ilvl="0" w:tplc="1480BFE4">
      <w:start w:val="2"/>
      <w:numFmt w:val="bullet"/>
      <w:lvlText w:val="•"/>
      <w:lvlJc w:val="left"/>
      <w:pPr>
        <w:ind w:left="54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D551D7"/>
    <w:multiLevelType w:val="hybridMultilevel"/>
    <w:tmpl w:val="EF703A2C"/>
    <w:lvl w:ilvl="0" w:tplc="1480BFE4">
      <w:start w:val="2"/>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264BED"/>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157189"/>
    <w:multiLevelType w:val="hybridMultilevel"/>
    <w:tmpl w:val="BB600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057233E"/>
    <w:multiLevelType w:val="hybridMultilevel"/>
    <w:tmpl w:val="0592F4A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97B5DF9"/>
    <w:multiLevelType w:val="hybridMultilevel"/>
    <w:tmpl w:val="DDD82C14"/>
    <w:lvl w:ilvl="0" w:tplc="1480BFE4">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78AC28BC"/>
    <w:multiLevelType w:val="hybridMultilevel"/>
    <w:tmpl w:val="D4C66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10"/>
  </w:num>
  <w:num w:numId="6">
    <w:abstractNumId w:val="6"/>
  </w:num>
  <w:num w:numId="7">
    <w:abstractNumId w:val="5"/>
  </w:num>
  <w:num w:numId="8">
    <w:abstractNumId w:val="2"/>
  </w:num>
  <w:num w:numId="9">
    <w:abstractNumId w:val="8"/>
  </w:num>
  <w:num w:numId="10">
    <w:abstractNumId w:val="11"/>
  </w:num>
  <w:num w:numId="11">
    <w:abstractNumId w:val="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CD"/>
    <w:rsid w:val="00005E53"/>
    <w:rsid w:val="000426AD"/>
    <w:rsid w:val="00044C6B"/>
    <w:rsid w:val="000D40E8"/>
    <w:rsid w:val="000E6FBB"/>
    <w:rsid w:val="00103670"/>
    <w:rsid w:val="00105280"/>
    <w:rsid w:val="00106A7B"/>
    <w:rsid w:val="001156F0"/>
    <w:rsid w:val="001342A9"/>
    <w:rsid w:val="001453CA"/>
    <w:rsid w:val="001519AF"/>
    <w:rsid w:val="00155DA2"/>
    <w:rsid w:val="001741E6"/>
    <w:rsid w:val="001D01FE"/>
    <w:rsid w:val="00256B34"/>
    <w:rsid w:val="002935A1"/>
    <w:rsid w:val="002A49BF"/>
    <w:rsid w:val="002D7AED"/>
    <w:rsid w:val="00320651"/>
    <w:rsid w:val="00321844"/>
    <w:rsid w:val="00321FCF"/>
    <w:rsid w:val="00322AC0"/>
    <w:rsid w:val="003833D6"/>
    <w:rsid w:val="003D6673"/>
    <w:rsid w:val="00413E90"/>
    <w:rsid w:val="004141D4"/>
    <w:rsid w:val="004162E0"/>
    <w:rsid w:val="00456901"/>
    <w:rsid w:val="00460ECF"/>
    <w:rsid w:val="004E6E4D"/>
    <w:rsid w:val="00557118"/>
    <w:rsid w:val="0056340B"/>
    <w:rsid w:val="00572073"/>
    <w:rsid w:val="00597C29"/>
    <w:rsid w:val="005A7E47"/>
    <w:rsid w:val="00640F18"/>
    <w:rsid w:val="00656C4F"/>
    <w:rsid w:val="00673134"/>
    <w:rsid w:val="006B1DB5"/>
    <w:rsid w:val="006F29E2"/>
    <w:rsid w:val="006F2FE3"/>
    <w:rsid w:val="00712CBF"/>
    <w:rsid w:val="00715F0B"/>
    <w:rsid w:val="0072798F"/>
    <w:rsid w:val="00760CA0"/>
    <w:rsid w:val="007D60AA"/>
    <w:rsid w:val="007F7982"/>
    <w:rsid w:val="00812B0B"/>
    <w:rsid w:val="008241FB"/>
    <w:rsid w:val="008279CA"/>
    <w:rsid w:val="0084410C"/>
    <w:rsid w:val="00844AD2"/>
    <w:rsid w:val="0089584B"/>
    <w:rsid w:val="008B1E7E"/>
    <w:rsid w:val="008B7550"/>
    <w:rsid w:val="008C6F63"/>
    <w:rsid w:val="008D4167"/>
    <w:rsid w:val="008D74E9"/>
    <w:rsid w:val="008E0178"/>
    <w:rsid w:val="008F045B"/>
    <w:rsid w:val="00924F37"/>
    <w:rsid w:val="00994632"/>
    <w:rsid w:val="009C1E46"/>
    <w:rsid w:val="009C3DC0"/>
    <w:rsid w:val="009C6730"/>
    <w:rsid w:val="009E384C"/>
    <w:rsid w:val="00A01CD8"/>
    <w:rsid w:val="00A40D85"/>
    <w:rsid w:val="00A45804"/>
    <w:rsid w:val="00A4762A"/>
    <w:rsid w:val="00AD3538"/>
    <w:rsid w:val="00B348FB"/>
    <w:rsid w:val="00B77C2C"/>
    <w:rsid w:val="00BC0AC0"/>
    <w:rsid w:val="00BF1B59"/>
    <w:rsid w:val="00BF7E1D"/>
    <w:rsid w:val="00C010FB"/>
    <w:rsid w:val="00C167E1"/>
    <w:rsid w:val="00C377A4"/>
    <w:rsid w:val="00C56468"/>
    <w:rsid w:val="00C839F6"/>
    <w:rsid w:val="00CB0D53"/>
    <w:rsid w:val="00CD20BE"/>
    <w:rsid w:val="00D404A3"/>
    <w:rsid w:val="00D567E8"/>
    <w:rsid w:val="00D8360A"/>
    <w:rsid w:val="00DB3D43"/>
    <w:rsid w:val="00DD4271"/>
    <w:rsid w:val="00DD74CD"/>
    <w:rsid w:val="00DE6874"/>
    <w:rsid w:val="00DF4B10"/>
    <w:rsid w:val="00DF6F94"/>
    <w:rsid w:val="00E329E7"/>
    <w:rsid w:val="00E539D5"/>
    <w:rsid w:val="00E7035C"/>
    <w:rsid w:val="00EA2158"/>
    <w:rsid w:val="00EE509F"/>
    <w:rsid w:val="00EE5824"/>
    <w:rsid w:val="00F00CF3"/>
    <w:rsid w:val="00F00DD0"/>
    <w:rsid w:val="00F05AC0"/>
    <w:rsid w:val="00F320E1"/>
    <w:rsid w:val="00F34DF7"/>
    <w:rsid w:val="00F4303E"/>
    <w:rsid w:val="00F72BA3"/>
    <w:rsid w:val="00F857B7"/>
    <w:rsid w:val="00F8783F"/>
    <w:rsid w:val="00FB41BC"/>
    <w:rsid w:val="00FB4C13"/>
    <w:rsid w:val="00FC6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982"/>
    <w:pPr>
      <w:jc w:val="both"/>
    </w:pPr>
  </w:style>
  <w:style w:type="paragraph" w:styleId="Nadpis1">
    <w:name w:val="heading 1"/>
    <w:basedOn w:val="Normln"/>
    <w:next w:val="Normln"/>
    <w:link w:val="Nadpis1Char"/>
    <w:uiPriority w:val="9"/>
    <w:qFormat/>
    <w:rsid w:val="00DD74CD"/>
    <w:pPr>
      <w:keepNext/>
      <w:keepLines/>
      <w:pBdr>
        <w:bottom w:val="single" w:sz="4" w:space="2" w:color="58B6C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DD74CD"/>
    <w:pPr>
      <w:keepNext/>
      <w:keepLines/>
      <w:spacing w:before="120" w:after="0" w:line="240" w:lineRule="auto"/>
      <w:outlineLvl w:val="1"/>
    </w:pPr>
    <w:rPr>
      <w:rFonts w:asciiTheme="majorHAnsi" w:eastAsiaTheme="majorEastAsia" w:hAnsiTheme="majorHAnsi" w:cstheme="majorBidi"/>
      <w:color w:val="58B6C0" w:themeColor="accent2"/>
      <w:sz w:val="36"/>
      <w:szCs w:val="36"/>
    </w:rPr>
  </w:style>
  <w:style w:type="paragraph" w:styleId="Nadpis3">
    <w:name w:val="heading 3"/>
    <w:basedOn w:val="Normln"/>
    <w:next w:val="Normln"/>
    <w:link w:val="Nadpis3Char"/>
    <w:uiPriority w:val="9"/>
    <w:unhideWhenUsed/>
    <w:qFormat/>
    <w:rsid w:val="00DD74CD"/>
    <w:pPr>
      <w:keepNext/>
      <w:keepLines/>
      <w:spacing w:before="80" w:after="0" w:line="240" w:lineRule="auto"/>
      <w:outlineLvl w:val="2"/>
    </w:pPr>
    <w:rPr>
      <w:rFonts w:asciiTheme="majorHAnsi" w:eastAsiaTheme="majorEastAsia" w:hAnsiTheme="majorHAnsi" w:cstheme="majorBidi"/>
      <w:color w:val="398E98" w:themeColor="accent2" w:themeShade="BF"/>
      <w:sz w:val="32"/>
      <w:szCs w:val="32"/>
    </w:rPr>
  </w:style>
  <w:style w:type="paragraph" w:styleId="Nadpis4">
    <w:name w:val="heading 4"/>
    <w:basedOn w:val="Normln"/>
    <w:next w:val="Normln"/>
    <w:link w:val="Nadpis4Char"/>
    <w:uiPriority w:val="9"/>
    <w:semiHidden/>
    <w:unhideWhenUsed/>
    <w:qFormat/>
    <w:rsid w:val="00DD74CD"/>
    <w:pPr>
      <w:keepNext/>
      <w:keepLines/>
      <w:spacing w:before="80" w:after="0" w:line="240" w:lineRule="auto"/>
      <w:outlineLvl w:val="3"/>
    </w:pPr>
    <w:rPr>
      <w:rFonts w:asciiTheme="majorHAnsi" w:eastAsiaTheme="majorEastAsia" w:hAnsiTheme="majorHAnsi" w:cstheme="majorBidi"/>
      <w:i/>
      <w:iCs/>
      <w:color w:val="265F65" w:themeColor="accent2" w:themeShade="80"/>
      <w:sz w:val="28"/>
      <w:szCs w:val="28"/>
    </w:rPr>
  </w:style>
  <w:style w:type="paragraph" w:styleId="Nadpis5">
    <w:name w:val="heading 5"/>
    <w:basedOn w:val="Normln"/>
    <w:next w:val="Normln"/>
    <w:link w:val="Nadpis5Char"/>
    <w:uiPriority w:val="9"/>
    <w:semiHidden/>
    <w:unhideWhenUsed/>
    <w:qFormat/>
    <w:rsid w:val="00DD74CD"/>
    <w:pPr>
      <w:keepNext/>
      <w:keepLines/>
      <w:spacing w:before="80" w:after="0" w:line="240" w:lineRule="auto"/>
      <w:outlineLvl w:val="4"/>
    </w:pPr>
    <w:rPr>
      <w:rFonts w:asciiTheme="majorHAnsi" w:eastAsiaTheme="majorEastAsia" w:hAnsiTheme="majorHAnsi" w:cstheme="majorBidi"/>
      <w:color w:val="398E98" w:themeColor="accent2" w:themeShade="BF"/>
      <w:sz w:val="24"/>
      <w:szCs w:val="24"/>
    </w:rPr>
  </w:style>
  <w:style w:type="paragraph" w:styleId="Nadpis6">
    <w:name w:val="heading 6"/>
    <w:basedOn w:val="Normln"/>
    <w:next w:val="Normln"/>
    <w:link w:val="Nadpis6Char"/>
    <w:uiPriority w:val="9"/>
    <w:semiHidden/>
    <w:unhideWhenUsed/>
    <w:qFormat/>
    <w:rsid w:val="00DD74CD"/>
    <w:pPr>
      <w:keepNext/>
      <w:keepLines/>
      <w:spacing w:before="80" w:after="0" w:line="240" w:lineRule="auto"/>
      <w:outlineLvl w:val="5"/>
    </w:pPr>
    <w:rPr>
      <w:rFonts w:asciiTheme="majorHAnsi" w:eastAsiaTheme="majorEastAsia" w:hAnsiTheme="majorHAnsi" w:cstheme="majorBidi"/>
      <w:i/>
      <w:iCs/>
      <w:color w:val="265F65" w:themeColor="accent2" w:themeShade="80"/>
      <w:sz w:val="24"/>
      <w:szCs w:val="24"/>
    </w:rPr>
  </w:style>
  <w:style w:type="paragraph" w:styleId="Nadpis7">
    <w:name w:val="heading 7"/>
    <w:basedOn w:val="Normln"/>
    <w:next w:val="Normln"/>
    <w:link w:val="Nadpis7Char"/>
    <w:uiPriority w:val="9"/>
    <w:semiHidden/>
    <w:unhideWhenUsed/>
    <w:qFormat/>
    <w:rsid w:val="00DD74CD"/>
    <w:pPr>
      <w:keepNext/>
      <w:keepLines/>
      <w:spacing w:before="80" w:after="0" w:line="240" w:lineRule="auto"/>
      <w:outlineLvl w:val="6"/>
    </w:pPr>
    <w:rPr>
      <w:rFonts w:asciiTheme="majorHAnsi" w:eastAsiaTheme="majorEastAsia" w:hAnsiTheme="majorHAnsi" w:cstheme="majorBidi"/>
      <w:b/>
      <w:bCs/>
      <w:color w:val="265F65" w:themeColor="accent2" w:themeShade="80"/>
      <w:sz w:val="22"/>
      <w:szCs w:val="22"/>
    </w:rPr>
  </w:style>
  <w:style w:type="paragraph" w:styleId="Nadpis8">
    <w:name w:val="heading 8"/>
    <w:basedOn w:val="Normln"/>
    <w:next w:val="Normln"/>
    <w:link w:val="Nadpis8Char"/>
    <w:uiPriority w:val="9"/>
    <w:semiHidden/>
    <w:unhideWhenUsed/>
    <w:qFormat/>
    <w:rsid w:val="00DD74CD"/>
    <w:pPr>
      <w:keepNext/>
      <w:keepLines/>
      <w:spacing w:before="80" w:after="0" w:line="240" w:lineRule="auto"/>
      <w:outlineLvl w:val="7"/>
    </w:pPr>
    <w:rPr>
      <w:rFonts w:asciiTheme="majorHAnsi" w:eastAsiaTheme="majorEastAsia" w:hAnsiTheme="majorHAnsi" w:cstheme="majorBidi"/>
      <w:color w:val="265F65" w:themeColor="accent2" w:themeShade="80"/>
      <w:sz w:val="22"/>
      <w:szCs w:val="22"/>
    </w:rPr>
  </w:style>
  <w:style w:type="paragraph" w:styleId="Nadpis9">
    <w:name w:val="heading 9"/>
    <w:basedOn w:val="Normln"/>
    <w:next w:val="Normln"/>
    <w:link w:val="Nadpis9Char"/>
    <w:uiPriority w:val="9"/>
    <w:semiHidden/>
    <w:unhideWhenUsed/>
    <w:qFormat/>
    <w:rsid w:val="00DD74CD"/>
    <w:pPr>
      <w:keepNext/>
      <w:keepLines/>
      <w:spacing w:before="80" w:after="0" w:line="240" w:lineRule="auto"/>
      <w:outlineLvl w:val="8"/>
    </w:pPr>
    <w:rPr>
      <w:rFonts w:asciiTheme="majorHAnsi" w:eastAsiaTheme="majorEastAsia" w:hAnsiTheme="majorHAnsi" w:cstheme="majorBidi"/>
      <w:i/>
      <w:iCs/>
      <w:color w:val="265F65"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74C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DD74CD"/>
    <w:rPr>
      <w:rFonts w:asciiTheme="majorHAnsi" w:eastAsiaTheme="majorEastAsia" w:hAnsiTheme="majorHAnsi" w:cstheme="majorBidi"/>
      <w:color w:val="58B6C0" w:themeColor="accent2"/>
      <w:sz w:val="36"/>
      <w:szCs w:val="36"/>
    </w:rPr>
  </w:style>
  <w:style w:type="character" w:customStyle="1" w:styleId="Nadpis3Char">
    <w:name w:val="Nadpis 3 Char"/>
    <w:basedOn w:val="Standardnpsmoodstavce"/>
    <w:link w:val="Nadpis3"/>
    <w:uiPriority w:val="9"/>
    <w:rsid w:val="00DD74CD"/>
    <w:rPr>
      <w:rFonts w:asciiTheme="majorHAnsi" w:eastAsiaTheme="majorEastAsia" w:hAnsiTheme="majorHAnsi" w:cstheme="majorBidi"/>
      <w:color w:val="398E98" w:themeColor="accent2" w:themeShade="BF"/>
      <w:sz w:val="32"/>
      <w:szCs w:val="32"/>
    </w:rPr>
  </w:style>
  <w:style w:type="character" w:customStyle="1" w:styleId="Nadpis4Char">
    <w:name w:val="Nadpis 4 Char"/>
    <w:basedOn w:val="Standardnpsmoodstavce"/>
    <w:link w:val="Nadpis4"/>
    <w:uiPriority w:val="9"/>
    <w:semiHidden/>
    <w:rsid w:val="00DD74CD"/>
    <w:rPr>
      <w:rFonts w:asciiTheme="majorHAnsi" w:eastAsiaTheme="majorEastAsia" w:hAnsiTheme="majorHAnsi" w:cstheme="majorBidi"/>
      <w:i/>
      <w:iCs/>
      <w:color w:val="265F65" w:themeColor="accent2" w:themeShade="80"/>
      <w:sz w:val="28"/>
      <w:szCs w:val="28"/>
    </w:rPr>
  </w:style>
  <w:style w:type="character" w:customStyle="1" w:styleId="Nadpis5Char">
    <w:name w:val="Nadpis 5 Char"/>
    <w:basedOn w:val="Standardnpsmoodstavce"/>
    <w:link w:val="Nadpis5"/>
    <w:uiPriority w:val="9"/>
    <w:semiHidden/>
    <w:rsid w:val="00DD74CD"/>
    <w:rPr>
      <w:rFonts w:asciiTheme="majorHAnsi" w:eastAsiaTheme="majorEastAsia" w:hAnsiTheme="majorHAnsi" w:cstheme="majorBidi"/>
      <w:color w:val="398E98" w:themeColor="accent2" w:themeShade="BF"/>
      <w:sz w:val="24"/>
      <w:szCs w:val="24"/>
    </w:rPr>
  </w:style>
  <w:style w:type="character" w:customStyle="1" w:styleId="Nadpis6Char">
    <w:name w:val="Nadpis 6 Char"/>
    <w:basedOn w:val="Standardnpsmoodstavce"/>
    <w:link w:val="Nadpis6"/>
    <w:uiPriority w:val="9"/>
    <w:semiHidden/>
    <w:rsid w:val="00DD74CD"/>
    <w:rPr>
      <w:rFonts w:asciiTheme="majorHAnsi" w:eastAsiaTheme="majorEastAsia" w:hAnsiTheme="majorHAnsi" w:cstheme="majorBidi"/>
      <w:i/>
      <w:iCs/>
      <w:color w:val="265F65" w:themeColor="accent2" w:themeShade="80"/>
      <w:sz w:val="24"/>
      <w:szCs w:val="24"/>
    </w:rPr>
  </w:style>
  <w:style w:type="character" w:customStyle="1" w:styleId="Nadpis7Char">
    <w:name w:val="Nadpis 7 Char"/>
    <w:basedOn w:val="Standardnpsmoodstavce"/>
    <w:link w:val="Nadpis7"/>
    <w:uiPriority w:val="9"/>
    <w:semiHidden/>
    <w:rsid w:val="00DD74CD"/>
    <w:rPr>
      <w:rFonts w:asciiTheme="majorHAnsi" w:eastAsiaTheme="majorEastAsia" w:hAnsiTheme="majorHAnsi" w:cstheme="majorBidi"/>
      <w:b/>
      <w:bCs/>
      <w:color w:val="265F65" w:themeColor="accent2" w:themeShade="80"/>
      <w:sz w:val="22"/>
      <w:szCs w:val="22"/>
    </w:rPr>
  </w:style>
  <w:style w:type="character" w:customStyle="1" w:styleId="Nadpis8Char">
    <w:name w:val="Nadpis 8 Char"/>
    <w:basedOn w:val="Standardnpsmoodstavce"/>
    <w:link w:val="Nadpis8"/>
    <w:uiPriority w:val="9"/>
    <w:semiHidden/>
    <w:rsid w:val="00DD74CD"/>
    <w:rPr>
      <w:rFonts w:asciiTheme="majorHAnsi" w:eastAsiaTheme="majorEastAsia" w:hAnsiTheme="majorHAnsi" w:cstheme="majorBidi"/>
      <w:color w:val="265F65" w:themeColor="accent2" w:themeShade="80"/>
      <w:sz w:val="22"/>
      <w:szCs w:val="22"/>
    </w:rPr>
  </w:style>
  <w:style w:type="character" w:customStyle="1" w:styleId="Nadpis9Char">
    <w:name w:val="Nadpis 9 Char"/>
    <w:basedOn w:val="Standardnpsmoodstavce"/>
    <w:link w:val="Nadpis9"/>
    <w:uiPriority w:val="9"/>
    <w:semiHidden/>
    <w:rsid w:val="00DD74CD"/>
    <w:rPr>
      <w:rFonts w:asciiTheme="majorHAnsi" w:eastAsiaTheme="majorEastAsia" w:hAnsiTheme="majorHAnsi" w:cstheme="majorBidi"/>
      <w:i/>
      <w:iCs/>
      <w:color w:val="265F65" w:themeColor="accent2" w:themeShade="80"/>
      <w:sz w:val="22"/>
      <w:szCs w:val="22"/>
    </w:rPr>
  </w:style>
  <w:style w:type="paragraph" w:styleId="Titulek">
    <w:name w:val="caption"/>
    <w:basedOn w:val="Normln"/>
    <w:next w:val="Normln"/>
    <w:uiPriority w:val="35"/>
    <w:semiHidden/>
    <w:unhideWhenUsed/>
    <w:qFormat/>
    <w:rsid w:val="00DD74C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D74C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D74C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D74C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D74CD"/>
    <w:rPr>
      <w:caps/>
      <w:color w:val="404040" w:themeColor="text1" w:themeTint="BF"/>
      <w:spacing w:val="20"/>
      <w:sz w:val="28"/>
      <w:szCs w:val="28"/>
    </w:rPr>
  </w:style>
  <w:style w:type="character" w:styleId="Siln">
    <w:name w:val="Strong"/>
    <w:basedOn w:val="Standardnpsmoodstavce"/>
    <w:uiPriority w:val="22"/>
    <w:qFormat/>
    <w:rsid w:val="00DD74CD"/>
    <w:rPr>
      <w:b/>
      <w:bCs/>
    </w:rPr>
  </w:style>
  <w:style w:type="character" w:styleId="Zvraznn">
    <w:name w:val="Emphasis"/>
    <w:basedOn w:val="Standardnpsmoodstavce"/>
    <w:uiPriority w:val="20"/>
    <w:qFormat/>
    <w:rsid w:val="00DD74CD"/>
    <w:rPr>
      <w:i/>
      <w:iCs/>
      <w:color w:val="000000" w:themeColor="text1"/>
    </w:rPr>
  </w:style>
  <w:style w:type="paragraph" w:styleId="Bezmezer">
    <w:name w:val="No Spacing"/>
    <w:uiPriority w:val="1"/>
    <w:qFormat/>
    <w:rsid w:val="00DD74CD"/>
    <w:pPr>
      <w:spacing w:after="0" w:line="240" w:lineRule="auto"/>
    </w:pPr>
  </w:style>
  <w:style w:type="paragraph" w:styleId="Citt">
    <w:name w:val="Quote"/>
    <w:basedOn w:val="Normln"/>
    <w:next w:val="Normln"/>
    <w:link w:val="CittChar"/>
    <w:uiPriority w:val="29"/>
    <w:qFormat/>
    <w:rsid w:val="00DD74C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D74C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D74CD"/>
    <w:pPr>
      <w:pBdr>
        <w:top w:val="single" w:sz="24" w:space="4" w:color="58B6C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D74C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D74CD"/>
    <w:rPr>
      <w:i/>
      <w:iCs/>
      <w:color w:val="595959" w:themeColor="text1" w:themeTint="A6"/>
    </w:rPr>
  </w:style>
  <w:style w:type="character" w:styleId="Zdraznnintenzivn">
    <w:name w:val="Intense Emphasis"/>
    <w:basedOn w:val="Standardnpsmoodstavce"/>
    <w:uiPriority w:val="21"/>
    <w:qFormat/>
    <w:rsid w:val="00DD74CD"/>
    <w:rPr>
      <w:b/>
      <w:bCs/>
      <w:i/>
      <w:iCs/>
      <w:caps w:val="0"/>
      <w:smallCaps w:val="0"/>
      <w:strike w:val="0"/>
      <w:dstrike w:val="0"/>
      <w:color w:val="58B6C0" w:themeColor="accent2"/>
    </w:rPr>
  </w:style>
  <w:style w:type="character" w:styleId="Odkazjemn">
    <w:name w:val="Subtle Reference"/>
    <w:basedOn w:val="Standardnpsmoodstavce"/>
    <w:uiPriority w:val="31"/>
    <w:qFormat/>
    <w:rsid w:val="00DD74C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D74CD"/>
    <w:rPr>
      <w:b/>
      <w:bCs/>
      <w:caps w:val="0"/>
      <w:smallCaps/>
      <w:color w:val="auto"/>
      <w:spacing w:val="0"/>
      <w:u w:val="single"/>
    </w:rPr>
  </w:style>
  <w:style w:type="character" w:styleId="Nzevknihy">
    <w:name w:val="Book Title"/>
    <w:basedOn w:val="Standardnpsmoodstavce"/>
    <w:uiPriority w:val="33"/>
    <w:qFormat/>
    <w:rsid w:val="00DD74CD"/>
    <w:rPr>
      <w:b/>
      <w:bCs/>
      <w:caps w:val="0"/>
      <w:smallCaps/>
      <w:spacing w:val="0"/>
    </w:rPr>
  </w:style>
  <w:style w:type="paragraph" w:styleId="Nadpisobsahu">
    <w:name w:val="TOC Heading"/>
    <w:basedOn w:val="Nadpis1"/>
    <w:next w:val="Normln"/>
    <w:uiPriority w:val="39"/>
    <w:semiHidden/>
    <w:unhideWhenUsed/>
    <w:qFormat/>
    <w:rsid w:val="00DD74CD"/>
    <w:pPr>
      <w:outlineLvl w:val="9"/>
    </w:pPr>
  </w:style>
  <w:style w:type="paragraph" w:styleId="Zhlav">
    <w:name w:val="header"/>
    <w:basedOn w:val="Normln"/>
    <w:link w:val="ZhlavChar"/>
    <w:uiPriority w:val="99"/>
    <w:unhideWhenUsed/>
    <w:rsid w:val="00DD7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4CD"/>
  </w:style>
  <w:style w:type="paragraph" w:styleId="Zpat">
    <w:name w:val="footer"/>
    <w:basedOn w:val="Normln"/>
    <w:link w:val="ZpatChar"/>
    <w:uiPriority w:val="99"/>
    <w:unhideWhenUsed/>
    <w:rsid w:val="00DD74C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4CD"/>
  </w:style>
  <w:style w:type="table" w:styleId="Mkatabulky">
    <w:name w:val="Table Grid"/>
    <w:basedOn w:val="Normlntabulka"/>
    <w:uiPriority w:val="39"/>
    <w:rsid w:val="00DD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74CD"/>
    <w:pPr>
      <w:ind w:left="720"/>
      <w:contextualSpacing/>
    </w:pPr>
  </w:style>
  <w:style w:type="numbering" w:customStyle="1" w:styleId="Styl1">
    <w:name w:val="Styl1"/>
    <w:uiPriority w:val="99"/>
    <w:rsid w:val="007F7982"/>
    <w:pPr>
      <w:numPr>
        <w:numId w:val="2"/>
      </w:numPr>
    </w:pPr>
  </w:style>
  <w:style w:type="paragraph" w:styleId="Textbubliny">
    <w:name w:val="Balloon Text"/>
    <w:basedOn w:val="Normln"/>
    <w:link w:val="TextbublinyChar"/>
    <w:uiPriority w:val="99"/>
    <w:semiHidden/>
    <w:unhideWhenUsed/>
    <w:rsid w:val="009C3D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DC0"/>
    <w:rPr>
      <w:rFonts w:ascii="Segoe UI" w:hAnsi="Segoe UI" w:cs="Segoe UI"/>
      <w:sz w:val="18"/>
      <w:szCs w:val="18"/>
    </w:rPr>
  </w:style>
  <w:style w:type="character" w:styleId="Odkaznakoment">
    <w:name w:val="annotation reference"/>
    <w:basedOn w:val="Standardnpsmoodstavce"/>
    <w:uiPriority w:val="99"/>
    <w:unhideWhenUsed/>
    <w:rsid w:val="00F00CF3"/>
    <w:rPr>
      <w:sz w:val="16"/>
      <w:szCs w:val="16"/>
    </w:rPr>
  </w:style>
  <w:style w:type="paragraph" w:styleId="Textkomente">
    <w:name w:val="annotation text"/>
    <w:basedOn w:val="Normln"/>
    <w:link w:val="TextkomenteChar"/>
    <w:uiPriority w:val="99"/>
    <w:unhideWhenUsed/>
    <w:rsid w:val="00F00CF3"/>
    <w:pPr>
      <w:spacing w:line="240" w:lineRule="auto"/>
    </w:pPr>
    <w:rPr>
      <w:sz w:val="20"/>
      <w:szCs w:val="20"/>
    </w:rPr>
  </w:style>
  <w:style w:type="character" w:customStyle="1" w:styleId="TextkomenteChar">
    <w:name w:val="Text komentáře Char"/>
    <w:basedOn w:val="Standardnpsmoodstavce"/>
    <w:link w:val="Textkomente"/>
    <w:uiPriority w:val="99"/>
    <w:rsid w:val="00F00CF3"/>
    <w:rPr>
      <w:sz w:val="20"/>
      <w:szCs w:val="20"/>
    </w:rPr>
  </w:style>
  <w:style w:type="paragraph" w:styleId="Pedmtkomente">
    <w:name w:val="annotation subject"/>
    <w:basedOn w:val="Textkomente"/>
    <w:next w:val="Textkomente"/>
    <w:link w:val="PedmtkomenteChar"/>
    <w:uiPriority w:val="99"/>
    <w:semiHidden/>
    <w:unhideWhenUsed/>
    <w:rsid w:val="00F00CF3"/>
    <w:rPr>
      <w:b/>
      <w:bCs/>
    </w:rPr>
  </w:style>
  <w:style w:type="character" w:customStyle="1" w:styleId="PedmtkomenteChar">
    <w:name w:val="Předmět komentáře Char"/>
    <w:basedOn w:val="TextkomenteChar"/>
    <w:link w:val="Pedmtkomente"/>
    <w:uiPriority w:val="99"/>
    <w:semiHidden/>
    <w:rsid w:val="00F00CF3"/>
    <w:rPr>
      <w:b/>
      <w:bCs/>
      <w:sz w:val="20"/>
      <w:szCs w:val="20"/>
    </w:rPr>
  </w:style>
  <w:style w:type="paragraph" w:styleId="Revize">
    <w:name w:val="Revision"/>
    <w:hidden/>
    <w:uiPriority w:val="99"/>
    <w:semiHidden/>
    <w:rsid w:val="00DF6F94"/>
    <w:pPr>
      <w:spacing w:after="0" w:line="240" w:lineRule="auto"/>
    </w:pPr>
  </w:style>
  <w:style w:type="paragraph" w:customStyle="1" w:styleId="Odstavecseseznamem1">
    <w:name w:val="Odstavec se seznamem1"/>
    <w:basedOn w:val="Normln"/>
    <w:rsid w:val="00EE5824"/>
    <w:pPr>
      <w:spacing w:line="259" w:lineRule="auto"/>
      <w:ind w:left="720"/>
      <w:contextualSpacing/>
      <w:jc w:val="left"/>
    </w:pPr>
    <w:rPr>
      <w:rFonts w:ascii="Calibri" w:eastAsia="Times New Roman" w:hAnsi="Calibri" w:cs="Times New Roman"/>
      <w:sz w:val="22"/>
      <w:szCs w:val="22"/>
    </w:rPr>
  </w:style>
  <w:style w:type="paragraph" w:styleId="Zkladntextodsazen">
    <w:name w:val="Body Text Indent"/>
    <w:basedOn w:val="Normln"/>
    <w:link w:val="ZkladntextodsazenChar"/>
    <w:uiPriority w:val="99"/>
    <w:semiHidden/>
    <w:rsid w:val="00EE5824"/>
    <w:pPr>
      <w:spacing w:after="0" w:line="240" w:lineRule="auto"/>
      <w:ind w:left="180" w:hanging="18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E582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13E90"/>
    <w:rPr>
      <w:color w:val="6B9F2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982"/>
    <w:pPr>
      <w:jc w:val="both"/>
    </w:pPr>
  </w:style>
  <w:style w:type="paragraph" w:styleId="Nadpis1">
    <w:name w:val="heading 1"/>
    <w:basedOn w:val="Normln"/>
    <w:next w:val="Normln"/>
    <w:link w:val="Nadpis1Char"/>
    <w:uiPriority w:val="9"/>
    <w:qFormat/>
    <w:rsid w:val="00DD74CD"/>
    <w:pPr>
      <w:keepNext/>
      <w:keepLines/>
      <w:pBdr>
        <w:bottom w:val="single" w:sz="4" w:space="2" w:color="58B6C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DD74CD"/>
    <w:pPr>
      <w:keepNext/>
      <w:keepLines/>
      <w:spacing w:before="120" w:after="0" w:line="240" w:lineRule="auto"/>
      <w:outlineLvl w:val="1"/>
    </w:pPr>
    <w:rPr>
      <w:rFonts w:asciiTheme="majorHAnsi" w:eastAsiaTheme="majorEastAsia" w:hAnsiTheme="majorHAnsi" w:cstheme="majorBidi"/>
      <w:color w:val="58B6C0" w:themeColor="accent2"/>
      <w:sz w:val="36"/>
      <w:szCs w:val="36"/>
    </w:rPr>
  </w:style>
  <w:style w:type="paragraph" w:styleId="Nadpis3">
    <w:name w:val="heading 3"/>
    <w:basedOn w:val="Normln"/>
    <w:next w:val="Normln"/>
    <w:link w:val="Nadpis3Char"/>
    <w:uiPriority w:val="9"/>
    <w:unhideWhenUsed/>
    <w:qFormat/>
    <w:rsid w:val="00DD74CD"/>
    <w:pPr>
      <w:keepNext/>
      <w:keepLines/>
      <w:spacing w:before="80" w:after="0" w:line="240" w:lineRule="auto"/>
      <w:outlineLvl w:val="2"/>
    </w:pPr>
    <w:rPr>
      <w:rFonts w:asciiTheme="majorHAnsi" w:eastAsiaTheme="majorEastAsia" w:hAnsiTheme="majorHAnsi" w:cstheme="majorBidi"/>
      <w:color w:val="398E98" w:themeColor="accent2" w:themeShade="BF"/>
      <w:sz w:val="32"/>
      <w:szCs w:val="32"/>
    </w:rPr>
  </w:style>
  <w:style w:type="paragraph" w:styleId="Nadpis4">
    <w:name w:val="heading 4"/>
    <w:basedOn w:val="Normln"/>
    <w:next w:val="Normln"/>
    <w:link w:val="Nadpis4Char"/>
    <w:uiPriority w:val="9"/>
    <w:semiHidden/>
    <w:unhideWhenUsed/>
    <w:qFormat/>
    <w:rsid w:val="00DD74CD"/>
    <w:pPr>
      <w:keepNext/>
      <w:keepLines/>
      <w:spacing w:before="80" w:after="0" w:line="240" w:lineRule="auto"/>
      <w:outlineLvl w:val="3"/>
    </w:pPr>
    <w:rPr>
      <w:rFonts w:asciiTheme="majorHAnsi" w:eastAsiaTheme="majorEastAsia" w:hAnsiTheme="majorHAnsi" w:cstheme="majorBidi"/>
      <w:i/>
      <w:iCs/>
      <w:color w:val="265F65" w:themeColor="accent2" w:themeShade="80"/>
      <w:sz w:val="28"/>
      <w:szCs w:val="28"/>
    </w:rPr>
  </w:style>
  <w:style w:type="paragraph" w:styleId="Nadpis5">
    <w:name w:val="heading 5"/>
    <w:basedOn w:val="Normln"/>
    <w:next w:val="Normln"/>
    <w:link w:val="Nadpis5Char"/>
    <w:uiPriority w:val="9"/>
    <w:semiHidden/>
    <w:unhideWhenUsed/>
    <w:qFormat/>
    <w:rsid w:val="00DD74CD"/>
    <w:pPr>
      <w:keepNext/>
      <w:keepLines/>
      <w:spacing w:before="80" w:after="0" w:line="240" w:lineRule="auto"/>
      <w:outlineLvl w:val="4"/>
    </w:pPr>
    <w:rPr>
      <w:rFonts w:asciiTheme="majorHAnsi" w:eastAsiaTheme="majorEastAsia" w:hAnsiTheme="majorHAnsi" w:cstheme="majorBidi"/>
      <w:color w:val="398E98" w:themeColor="accent2" w:themeShade="BF"/>
      <w:sz w:val="24"/>
      <w:szCs w:val="24"/>
    </w:rPr>
  </w:style>
  <w:style w:type="paragraph" w:styleId="Nadpis6">
    <w:name w:val="heading 6"/>
    <w:basedOn w:val="Normln"/>
    <w:next w:val="Normln"/>
    <w:link w:val="Nadpis6Char"/>
    <w:uiPriority w:val="9"/>
    <w:semiHidden/>
    <w:unhideWhenUsed/>
    <w:qFormat/>
    <w:rsid w:val="00DD74CD"/>
    <w:pPr>
      <w:keepNext/>
      <w:keepLines/>
      <w:spacing w:before="80" w:after="0" w:line="240" w:lineRule="auto"/>
      <w:outlineLvl w:val="5"/>
    </w:pPr>
    <w:rPr>
      <w:rFonts w:asciiTheme="majorHAnsi" w:eastAsiaTheme="majorEastAsia" w:hAnsiTheme="majorHAnsi" w:cstheme="majorBidi"/>
      <w:i/>
      <w:iCs/>
      <w:color w:val="265F65" w:themeColor="accent2" w:themeShade="80"/>
      <w:sz w:val="24"/>
      <w:szCs w:val="24"/>
    </w:rPr>
  </w:style>
  <w:style w:type="paragraph" w:styleId="Nadpis7">
    <w:name w:val="heading 7"/>
    <w:basedOn w:val="Normln"/>
    <w:next w:val="Normln"/>
    <w:link w:val="Nadpis7Char"/>
    <w:uiPriority w:val="9"/>
    <w:semiHidden/>
    <w:unhideWhenUsed/>
    <w:qFormat/>
    <w:rsid w:val="00DD74CD"/>
    <w:pPr>
      <w:keepNext/>
      <w:keepLines/>
      <w:spacing w:before="80" w:after="0" w:line="240" w:lineRule="auto"/>
      <w:outlineLvl w:val="6"/>
    </w:pPr>
    <w:rPr>
      <w:rFonts w:asciiTheme="majorHAnsi" w:eastAsiaTheme="majorEastAsia" w:hAnsiTheme="majorHAnsi" w:cstheme="majorBidi"/>
      <w:b/>
      <w:bCs/>
      <w:color w:val="265F65" w:themeColor="accent2" w:themeShade="80"/>
      <w:sz w:val="22"/>
      <w:szCs w:val="22"/>
    </w:rPr>
  </w:style>
  <w:style w:type="paragraph" w:styleId="Nadpis8">
    <w:name w:val="heading 8"/>
    <w:basedOn w:val="Normln"/>
    <w:next w:val="Normln"/>
    <w:link w:val="Nadpis8Char"/>
    <w:uiPriority w:val="9"/>
    <w:semiHidden/>
    <w:unhideWhenUsed/>
    <w:qFormat/>
    <w:rsid w:val="00DD74CD"/>
    <w:pPr>
      <w:keepNext/>
      <w:keepLines/>
      <w:spacing w:before="80" w:after="0" w:line="240" w:lineRule="auto"/>
      <w:outlineLvl w:val="7"/>
    </w:pPr>
    <w:rPr>
      <w:rFonts w:asciiTheme="majorHAnsi" w:eastAsiaTheme="majorEastAsia" w:hAnsiTheme="majorHAnsi" w:cstheme="majorBidi"/>
      <w:color w:val="265F65" w:themeColor="accent2" w:themeShade="80"/>
      <w:sz w:val="22"/>
      <w:szCs w:val="22"/>
    </w:rPr>
  </w:style>
  <w:style w:type="paragraph" w:styleId="Nadpis9">
    <w:name w:val="heading 9"/>
    <w:basedOn w:val="Normln"/>
    <w:next w:val="Normln"/>
    <w:link w:val="Nadpis9Char"/>
    <w:uiPriority w:val="9"/>
    <w:semiHidden/>
    <w:unhideWhenUsed/>
    <w:qFormat/>
    <w:rsid w:val="00DD74CD"/>
    <w:pPr>
      <w:keepNext/>
      <w:keepLines/>
      <w:spacing w:before="80" w:after="0" w:line="240" w:lineRule="auto"/>
      <w:outlineLvl w:val="8"/>
    </w:pPr>
    <w:rPr>
      <w:rFonts w:asciiTheme="majorHAnsi" w:eastAsiaTheme="majorEastAsia" w:hAnsiTheme="majorHAnsi" w:cstheme="majorBidi"/>
      <w:i/>
      <w:iCs/>
      <w:color w:val="265F65"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74C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DD74CD"/>
    <w:rPr>
      <w:rFonts w:asciiTheme="majorHAnsi" w:eastAsiaTheme="majorEastAsia" w:hAnsiTheme="majorHAnsi" w:cstheme="majorBidi"/>
      <w:color w:val="58B6C0" w:themeColor="accent2"/>
      <w:sz w:val="36"/>
      <w:szCs w:val="36"/>
    </w:rPr>
  </w:style>
  <w:style w:type="character" w:customStyle="1" w:styleId="Nadpis3Char">
    <w:name w:val="Nadpis 3 Char"/>
    <w:basedOn w:val="Standardnpsmoodstavce"/>
    <w:link w:val="Nadpis3"/>
    <w:uiPriority w:val="9"/>
    <w:rsid w:val="00DD74CD"/>
    <w:rPr>
      <w:rFonts w:asciiTheme="majorHAnsi" w:eastAsiaTheme="majorEastAsia" w:hAnsiTheme="majorHAnsi" w:cstheme="majorBidi"/>
      <w:color w:val="398E98" w:themeColor="accent2" w:themeShade="BF"/>
      <w:sz w:val="32"/>
      <w:szCs w:val="32"/>
    </w:rPr>
  </w:style>
  <w:style w:type="character" w:customStyle="1" w:styleId="Nadpis4Char">
    <w:name w:val="Nadpis 4 Char"/>
    <w:basedOn w:val="Standardnpsmoodstavce"/>
    <w:link w:val="Nadpis4"/>
    <w:uiPriority w:val="9"/>
    <w:semiHidden/>
    <w:rsid w:val="00DD74CD"/>
    <w:rPr>
      <w:rFonts w:asciiTheme="majorHAnsi" w:eastAsiaTheme="majorEastAsia" w:hAnsiTheme="majorHAnsi" w:cstheme="majorBidi"/>
      <w:i/>
      <w:iCs/>
      <w:color w:val="265F65" w:themeColor="accent2" w:themeShade="80"/>
      <w:sz w:val="28"/>
      <w:szCs w:val="28"/>
    </w:rPr>
  </w:style>
  <w:style w:type="character" w:customStyle="1" w:styleId="Nadpis5Char">
    <w:name w:val="Nadpis 5 Char"/>
    <w:basedOn w:val="Standardnpsmoodstavce"/>
    <w:link w:val="Nadpis5"/>
    <w:uiPriority w:val="9"/>
    <w:semiHidden/>
    <w:rsid w:val="00DD74CD"/>
    <w:rPr>
      <w:rFonts w:asciiTheme="majorHAnsi" w:eastAsiaTheme="majorEastAsia" w:hAnsiTheme="majorHAnsi" w:cstheme="majorBidi"/>
      <w:color w:val="398E98" w:themeColor="accent2" w:themeShade="BF"/>
      <w:sz w:val="24"/>
      <w:szCs w:val="24"/>
    </w:rPr>
  </w:style>
  <w:style w:type="character" w:customStyle="1" w:styleId="Nadpis6Char">
    <w:name w:val="Nadpis 6 Char"/>
    <w:basedOn w:val="Standardnpsmoodstavce"/>
    <w:link w:val="Nadpis6"/>
    <w:uiPriority w:val="9"/>
    <w:semiHidden/>
    <w:rsid w:val="00DD74CD"/>
    <w:rPr>
      <w:rFonts w:asciiTheme="majorHAnsi" w:eastAsiaTheme="majorEastAsia" w:hAnsiTheme="majorHAnsi" w:cstheme="majorBidi"/>
      <w:i/>
      <w:iCs/>
      <w:color w:val="265F65" w:themeColor="accent2" w:themeShade="80"/>
      <w:sz w:val="24"/>
      <w:szCs w:val="24"/>
    </w:rPr>
  </w:style>
  <w:style w:type="character" w:customStyle="1" w:styleId="Nadpis7Char">
    <w:name w:val="Nadpis 7 Char"/>
    <w:basedOn w:val="Standardnpsmoodstavce"/>
    <w:link w:val="Nadpis7"/>
    <w:uiPriority w:val="9"/>
    <w:semiHidden/>
    <w:rsid w:val="00DD74CD"/>
    <w:rPr>
      <w:rFonts w:asciiTheme="majorHAnsi" w:eastAsiaTheme="majorEastAsia" w:hAnsiTheme="majorHAnsi" w:cstheme="majorBidi"/>
      <w:b/>
      <w:bCs/>
      <w:color w:val="265F65" w:themeColor="accent2" w:themeShade="80"/>
      <w:sz w:val="22"/>
      <w:szCs w:val="22"/>
    </w:rPr>
  </w:style>
  <w:style w:type="character" w:customStyle="1" w:styleId="Nadpis8Char">
    <w:name w:val="Nadpis 8 Char"/>
    <w:basedOn w:val="Standardnpsmoodstavce"/>
    <w:link w:val="Nadpis8"/>
    <w:uiPriority w:val="9"/>
    <w:semiHidden/>
    <w:rsid w:val="00DD74CD"/>
    <w:rPr>
      <w:rFonts w:asciiTheme="majorHAnsi" w:eastAsiaTheme="majorEastAsia" w:hAnsiTheme="majorHAnsi" w:cstheme="majorBidi"/>
      <w:color w:val="265F65" w:themeColor="accent2" w:themeShade="80"/>
      <w:sz w:val="22"/>
      <w:szCs w:val="22"/>
    </w:rPr>
  </w:style>
  <w:style w:type="character" w:customStyle="1" w:styleId="Nadpis9Char">
    <w:name w:val="Nadpis 9 Char"/>
    <w:basedOn w:val="Standardnpsmoodstavce"/>
    <w:link w:val="Nadpis9"/>
    <w:uiPriority w:val="9"/>
    <w:semiHidden/>
    <w:rsid w:val="00DD74CD"/>
    <w:rPr>
      <w:rFonts w:asciiTheme="majorHAnsi" w:eastAsiaTheme="majorEastAsia" w:hAnsiTheme="majorHAnsi" w:cstheme="majorBidi"/>
      <w:i/>
      <w:iCs/>
      <w:color w:val="265F65" w:themeColor="accent2" w:themeShade="80"/>
      <w:sz w:val="22"/>
      <w:szCs w:val="22"/>
    </w:rPr>
  </w:style>
  <w:style w:type="paragraph" w:styleId="Titulek">
    <w:name w:val="caption"/>
    <w:basedOn w:val="Normln"/>
    <w:next w:val="Normln"/>
    <w:uiPriority w:val="35"/>
    <w:semiHidden/>
    <w:unhideWhenUsed/>
    <w:qFormat/>
    <w:rsid w:val="00DD74C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D74C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D74C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D74C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D74CD"/>
    <w:rPr>
      <w:caps/>
      <w:color w:val="404040" w:themeColor="text1" w:themeTint="BF"/>
      <w:spacing w:val="20"/>
      <w:sz w:val="28"/>
      <w:szCs w:val="28"/>
    </w:rPr>
  </w:style>
  <w:style w:type="character" w:styleId="Siln">
    <w:name w:val="Strong"/>
    <w:basedOn w:val="Standardnpsmoodstavce"/>
    <w:uiPriority w:val="22"/>
    <w:qFormat/>
    <w:rsid w:val="00DD74CD"/>
    <w:rPr>
      <w:b/>
      <w:bCs/>
    </w:rPr>
  </w:style>
  <w:style w:type="character" w:styleId="Zvraznn">
    <w:name w:val="Emphasis"/>
    <w:basedOn w:val="Standardnpsmoodstavce"/>
    <w:uiPriority w:val="20"/>
    <w:qFormat/>
    <w:rsid w:val="00DD74CD"/>
    <w:rPr>
      <w:i/>
      <w:iCs/>
      <w:color w:val="000000" w:themeColor="text1"/>
    </w:rPr>
  </w:style>
  <w:style w:type="paragraph" w:styleId="Bezmezer">
    <w:name w:val="No Spacing"/>
    <w:uiPriority w:val="1"/>
    <w:qFormat/>
    <w:rsid w:val="00DD74CD"/>
    <w:pPr>
      <w:spacing w:after="0" w:line="240" w:lineRule="auto"/>
    </w:pPr>
  </w:style>
  <w:style w:type="paragraph" w:styleId="Citt">
    <w:name w:val="Quote"/>
    <w:basedOn w:val="Normln"/>
    <w:next w:val="Normln"/>
    <w:link w:val="CittChar"/>
    <w:uiPriority w:val="29"/>
    <w:qFormat/>
    <w:rsid w:val="00DD74C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D74C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D74CD"/>
    <w:pPr>
      <w:pBdr>
        <w:top w:val="single" w:sz="24" w:space="4" w:color="58B6C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D74C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D74CD"/>
    <w:rPr>
      <w:i/>
      <w:iCs/>
      <w:color w:val="595959" w:themeColor="text1" w:themeTint="A6"/>
    </w:rPr>
  </w:style>
  <w:style w:type="character" w:styleId="Zdraznnintenzivn">
    <w:name w:val="Intense Emphasis"/>
    <w:basedOn w:val="Standardnpsmoodstavce"/>
    <w:uiPriority w:val="21"/>
    <w:qFormat/>
    <w:rsid w:val="00DD74CD"/>
    <w:rPr>
      <w:b/>
      <w:bCs/>
      <w:i/>
      <w:iCs/>
      <w:caps w:val="0"/>
      <w:smallCaps w:val="0"/>
      <w:strike w:val="0"/>
      <w:dstrike w:val="0"/>
      <w:color w:val="58B6C0" w:themeColor="accent2"/>
    </w:rPr>
  </w:style>
  <w:style w:type="character" w:styleId="Odkazjemn">
    <w:name w:val="Subtle Reference"/>
    <w:basedOn w:val="Standardnpsmoodstavce"/>
    <w:uiPriority w:val="31"/>
    <w:qFormat/>
    <w:rsid w:val="00DD74C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D74CD"/>
    <w:rPr>
      <w:b/>
      <w:bCs/>
      <w:caps w:val="0"/>
      <w:smallCaps/>
      <w:color w:val="auto"/>
      <w:spacing w:val="0"/>
      <w:u w:val="single"/>
    </w:rPr>
  </w:style>
  <w:style w:type="character" w:styleId="Nzevknihy">
    <w:name w:val="Book Title"/>
    <w:basedOn w:val="Standardnpsmoodstavce"/>
    <w:uiPriority w:val="33"/>
    <w:qFormat/>
    <w:rsid w:val="00DD74CD"/>
    <w:rPr>
      <w:b/>
      <w:bCs/>
      <w:caps w:val="0"/>
      <w:smallCaps/>
      <w:spacing w:val="0"/>
    </w:rPr>
  </w:style>
  <w:style w:type="paragraph" w:styleId="Nadpisobsahu">
    <w:name w:val="TOC Heading"/>
    <w:basedOn w:val="Nadpis1"/>
    <w:next w:val="Normln"/>
    <w:uiPriority w:val="39"/>
    <w:semiHidden/>
    <w:unhideWhenUsed/>
    <w:qFormat/>
    <w:rsid w:val="00DD74CD"/>
    <w:pPr>
      <w:outlineLvl w:val="9"/>
    </w:pPr>
  </w:style>
  <w:style w:type="paragraph" w:styleId="Zhlav">
    <w:name w:val="header"/>
    <w:basedOn w:val="Normln"/>
    <w:link w:val="ZhlavChar"/>
    <w:uiPriority w:val="99"/>
    <w:unhideWhenUsed/>
    <w:rsid w:val="00DD7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4CD"/>
  </w:style>
  <w:style w:type="paragraph" w:styleId="Zpat">
    <w:name w:val="footer"/>
    <w:basedOn w:val="Normln"/>
    <w:link w:val="ZpatChar"/>
    <w:uiPriority w:val="99"/>
    <w:unhideWhenUsed/>
    <w:rsid w:val="00DD74C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4CD"/>
  </w:style>
  <w:style w:type="table" w:styleId="Mkatabulky">
    <w:name w:val="Table Grid"/>
    <w:basedOn w:val="Normlntabulka"/>
    <w:uiPriority w:val="39"/>
    <w:rsid w:val="00DD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74CD"/>
    <w:pPr>
      <w:ind w:left="720"/>
      <w:contextualSpacing/>
    </w:pPr>
  </w:style>
  <w:style w:type="numbering" w:customStyle="1" w:styleId="Styl1">
    <w:name w:val="Styl1"/>
    <w:uiPriority w:val="99"/>
    <w:rsid w:val="007F7982"/>
    <w:pPr>
      <w:numPr>
        <w:numId w:val="2"/>
      </w:numPr>
    </w:pPr>
  </w:style>
  <w:style w:type="paragraph" w:styleId="Textbubliny">
    <w:name w:val="Balloon Text"/>
    <w:basedOn w:val="Normln"/>
    <w:link w:val="TextbublinyChar"/>
    <w:uiPriority w:val="99"/>
    <w:semiHidden/>
    <w:unhideWhenUsed/>
    <w:rsid w:val="009C3D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DC0"/>
    <w:rPr>
      <w:rFonts w:ascii="Segoe UI" w:hAnsi="Segoe UI" w:cs="Segoe UI"/>
      <w:sz w:val="18"/>
      <w:szCs w:val="18"/>
    </w:rPr>
  </w:style>
  <w:style w:type="character" w:styleId="Odkaznakoment">
    <w:name w:val="annotation reference"/>
    <w:basedOn w:val="Standardnpsmoodstavce"/>
    <w:uiPriority w:val="99"/>
    <w:unhideWhenUsed/>
    <w:rsid w:val="00F00CF3"/>
    <w:rPr>
      <w:sz w:val="16"/>
      <w:szCs w:val="16"/>
    </w:rPr>
  </w:style>
  <w:style w:type="paragraph" w:styleId="Textkomente">
    <w:name w:val="annotation text"/>
    <w:basedOn w:val="Normln"/>
    <w:link w:val="TextkomenteChar"/>
    <w:uiPriority w:val="99"/>
    <w:unhideWhenUsed/>
    <w:rsid w:val="00F00CF3"/>
    <w:pPr>
      <w:spacing w:line="240" w:lineRule="auto"/>
    </w:pPr>
    <w:rPr>
      <w:sz w:val="20"/>
      <w:szCs w:val="20"/>
    </w:rPr>
  </w:style>
  <w:style w:type="character" w:customStyle="1" w:styleId="TextkomenteChar">
    <w:name w:val="Text komentáře Char"/>
    <w:basedOn w:val="Standardnpsmoodstavce"/>
    <w:link w:val="Textkomente"/>
    <w:uiPriority w:val="99"/>
    <w:rsid w:val="00F00CF3"/>
    <w:rPr>
      <w:sz w:val="20"/>
      <w:szCs w:val="20"/>
    </w:rPr>
  </w:style>
  <w:style w:type="paragraph" w:styleId="Pedmtkomente">
    <w:name w:val="annotation subject"/>
    <w:basedOn w:val="Textkomente"/>
    <w:next w:val="Textkomente"/>
    <w:link w:val="PedmtkomenteChar"/>
    <w:uiPriority w:val="99"/>
    <w:semiHidden/>
    <w:unhideWhenUsed/>
    <w:rsid w:val="00F00CF3"/>
    <w:rPr>
      <w:b/>
      <w:bCs/>
    </w:rPr>
  </w:style>
  <w:style w:type="character" w:customStyle="1" w:styleId="PedmtkomenteChar">
    <w:name w:val="Předmět komentáře Char"/>
    <w:basedOn w:val="TextkomenteChar"/>
    <w:link w:val="Pedmtkomente"/>
    <w:uiPriority w:val="99"/>
    <w:semiHidden/>
    <w:rsid w:val="00F00CF3"/>
    <w:rPr>
      <w:b/>
      <w:bCs/>
      <w:sz w:val="20"/>
      <w:szCs w:val="20"/>
    </w:rPr>
  </w:style>
  <w:style w:type="paragraph" w:styleId="Revize">
    <w:name w:val="Revision"/>
    <w:hidden/>
    <w:uiPriority w:val="99"/>
    <w:semiHidden/>
    <w:rsid w:val="00DF6F94"/>
    <w:pPr>
      <w:spacing w:after="0" w:line="240" w:lineRule="auto"/>
    </w:pPr>
  </w:style>
  <w:style w:type="paragraph" w:customStyle="1" w:styleId="Odstavecseseznamem1">
    <w:name w:val="Odstavec se seznamem1"/>
    <w:basedOn w:val="Normln"/>
    <w:rsid w:val="00EE5824"/>
    <w:pPr>
      <w:spacing w:line="259" w:lineRule="auto"/>
      <w:ind w:left="720"/>
      <w:contextualSpacing/>
      <w:jc w:val="left"/>
    </w:pPr>
    <w:rPr>
      <w:rFonts w:ascii="Calibri" w:eastAsia="Times New Roman" w:hAnsi="Calibri" w:cs="Times New Roman"/>
      <w:sz w:val="22"/>
      <w:szCs w:val="22"/>
    </w:rPr>
  </w:style>
  <w:style w:type="paragraph" w:styleId="Zkladntextodsazen">
    <w:name w:val="Body Text Indent"/>
    <w:basedOn w:val="Normln"/>
    <w:link w:val="ZkladntextodsazenChar"/>
    <w:uiPriority w:val="99"/>
    <w:semiHidden/>
    <w:rsid w:val="00EE5824"/>
    <w:pPr>
      <w:spacing w:after="0" w:line="240" w:lineRule="auto"/>
      <w:ind w:left="180" w:hanging="18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E582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13E90"/>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aceeu.cz/cs/Microsites/IROP/Vyzvy/Vyzva-c-26-eGovernmen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cr.cz/clanek/agenda-odboru-hlavniho-architekta-egovernmentu.aspx?q=Y2hudW09Mg%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taceeu.cz/cs/Microsites/IROP/Vyzvy/Vyzva-c-26-eGovernment-I" TargetMode="External"/><Relationship Id="rId4" Type="http://schemas.openxmlformats.org/officeDocument/2006/relationships/settings" Target="settings.xml"/><Relationship Id="rId9" Type="http://schemas.openxmlformats.org/officeDocument/2006/relationships/hyperlink" Target="http://www.mvcr.cz/clanek/agenda-odboru-hlavniho-architekta-egovernmentu.aspx?q=Y2hudW09Mg%3d%3d"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5614</Words>
  <Characters>33126</Characters>
  <Application>Microsoft Office Word</Application>
  <DocSecurity>0</DocSecurity>
  <Lines>276</Lines>
  <Paragraphs>77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Fialová</dc:creator>
  <cp:lastModifiedBy>Petra Bolehovská</cp:lastModifiedBy>
  <cp:revision>3</cp:revision>
  <cp:lastPrinted>2017-06-21T11:10:00Z</cp:lastPrinted>
  <dcterms:created xsi:type="dcterms:W3CDTF">2017-06-30T10:27:00Z</dcterms:created>
  <dcterms:modified xsi:type="dcterms:W3CDTF">2017-06-30T10:57:00Z</dcterms:modified>
</cp:coreProperties>
</file>