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22AD" w14:textId="5504CFFD" w:rsidR="002500F4" w:rsidRPr="004B1DA3" w:rsidRDefault="009C7510" w:rsidP="009C7510">
      <w:pPr>
        <w:spacing w:after="0" w:line="240" w:lineRule="auto"/>
        <w:rPr>
          <w:rFonts w:ascii="Arial" w:hAnsi="Arial" w:cs="Arial"/>
          <w:sz w:val="20"/>
          <w:szCs w:val="20"/>
          <w:vertAlign w:val="subscript"/>
          <w:lang w:val="cs-CZ"/>
        </w:rPr>
      </w:pPr>
      <w:r w:rsidRPr="004B1DA3">
        <w:rPr>
          <w:rFonts w:ascii="Arial" w:hAnsi="Arial" w:cs="Arial"/>
          <w:sz w:val="20"/>
          <w:szCs w:val="20"/>
          <w:lang w:val="cs-CZ"/>
        </w:rPr>
        <w:t>Číslo smlouvy objednatele:</w:t>
      </w:r>
      <w:r w:rsidRPr="004B1DA3">
        <w:rPr>
          <w:rFonts w:ascii="Arial" w:hAnsi="Arial" w:cs="Arial"/>
          <w:sz w:val="20"/>
          <w:szCs w:val="20"/>
          <w:vertAlign w:val="subscript"/>
          <w:lang w:val="cs-CZ"/>
        </w:rPr>
        <w:t xml:space="preserve"> </w:t>
      </w:r>
      <w:r w:rsidRPr="004B1DA3">
        <w:rPr>
          <w:rFonts w:ascii="Arial" w:hAnsi="Arial" w:cs="Arial"/>
          <w:sz w:val="20"/>
          <w:szCs w:val="20"/>
          <w:lang w:val="cs-CZ"/>
        </w:rPr>
        <w:t>769-2016-523101</w:t>
      </w:r>
    </w:p>
    <w:p w14:paraId="5D2D31C5" w14:textId="29A87F5E" w:rsidR="00266C32" w:rsidRPr="004B1DA3" w:rsidRDefault="00FA5256" w:rsidP="009C751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4B1DA3">
        <w:rPr>
          <w:rFonts w:ascii="Arial" w:hAnsi="Arial" w:cs="Arial"/>
          <w:sz w:val="20"/>
          <w:szCs w:val="20"/>
          <w:lang w:val="cs-CZ"/>
        </w:rPr>
        <w:t xml:space="preserve">UID: </w:t>
      </w:r>
      <w:r w:rsidR="00ED570B" w:rsidRPr="004B1DA3">
        <w:rPr>
          <w:rFonts w:ascii="Arial" w:hAnsi="Arial" w:cs="Arial"/>
          <w:sz w:val="20"/>
          <w:szCs w:val="20"/>
          <w:lang w:val="cs-CZ"/>
        </w:rPr>
        <w:t>spudms00000014431710</w:t>
      </w:r>
    </w:p>
    <w:p w14:paraId="596B7622" w14:textId="29F7809F" w:rsidR="00266C32" w:rsidRPr="004B1DA3" w:rsidRDefault="009C7510" w:rsidP="009C751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vertAlign w:val="subscript"/>
          <w:lang w:val="cs-CZ"/>
        </w:rPr>
      </w:pPr>
      <w:r w:rsidRPr="004B1DA3">
        <w:rPr>
          <w:rFonts w:ascii="Arial" w:hAnsi="Arial" w:cs="Arial"/>
          <w:b/>
          <w:bCs/>
          <w:sz w:val="20"/>
          <w:szCs w:val="20"/>
          <w:lang w:val="cs-CZ"/>
        </w:rPr>
        <w:t>Komplexní pozemkové úpravy v </w:t>
      </w:r>
      <w:proofErr w:type="spellStart"/>
      <w:r w:rsidRPr="004B1DA3">
        <w:rPr>
          <w:rFonts w:ascii="Arial" w:hAnsi="Arial" w:cs="Arial"/>
          <w:b/>
          <w:bCs/>
          <w:sz w:val="20"/>
          <w:szCs w:val="20"/>
          <w:lang w:val="cs-CZ"/>
        </w:rPr>
        <w:t>k.ú</w:t>
      </w:r>
      <w:proofErr w:type="spellEnd"/>
      <w:r w:rsidRPr="004B1DA3">
        <w:rPr>
          <w:rFonts w:ascii="Arial" w:hAnsi="Arial" w:cs="Arial"/>
          <w:b/>
          <w:bCs/>
          <w:sz w:val="20"/>
          <w:szCs w:val="20"/>
          <w:lang w:val="cs-CZ"/>
        </w:rPr>
        <w:t>.</w:t>
      </w:r>
      <w:r w:rsidR="006F3235" w:rsidRPr="004B1DA3">
        <w:rPr>
          <w:rFonts w:ascii="Arial" w:hAnsi="Arial" w:cs="Arial"/>
          <w:b/>
          <w:bCs/>
          <w:sz w:val="20"/>
          <w:szCs w:val="20"/>
          <w:lang w:val="cs-CZ"/>
        </w:rPr>
        <w:t xml:space="preserve"> K</w:t>
      </w:r>
      <w:r w:rsidRPr="004B1DA3">
        <w:rPr>
          <w:rFonts w:ascii="Arial" w:hAnsi="Arial" w:cs="Arial"/>
          <w:b/>
          <w:bCs/>
          <w:sz w:val="20"/>
          <w:szCs w:val="20"/>
          <w:lang w:val="cs-CZ"/>
        </w:rPr>
        <w:t>ovalovice</w:t>
      </w:r>
    </w:p>
    <w:p w14:paraId="2F929E85" w14:textId="77777777" w:rsidR="008A21D5" w:rsidRPr="004B1DA3" w:rsidRDefault="008A21D5" w:rsidP="00D25897">
      <w:pPr>
        <w:spacing w:after="0" w:line="240" w:lineRule="auto"/>
        <w:jc w:val="center"/>
        <w:rPr>
          <w:rFonts w:ascii="Arial" w:hAnsi="Arial" w:cs="Arial"/>
          <w:lang w:val="cs-CZ"/>
        </w:rPr>
      </w:pPr>
    </w:p>
    <w:p w14:paraId="26D80E9D" w14:textId="5EBE7E5C" w:rsidR="00DC34D6" w:rsidRPr="004B1DA3" w:rsidRDefault="009C7510" w:rsidP="00D2589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cs-CZ"/>
        </w:rPr>
      </w:pPr>
      <w:r w:rsidRPr="004B1DA3">
        <w:rPr>
          <w:rFonts w:ascii="Arial" w:hAnsi="Arial" w:cs="Arial"/>
          <w:sz w:val="28"/>
          <w:szCs w:val="28"/>
          <w:lang w:val="cs-CZ"/>
        </w:rPr>
        <w:t>Dodatek č.</w:t>
      </w:r>
      <w:r w:rsidR="006F3235" w:rsidRPr="004B1DA3">
        <w:rPr>
          <w:rFonts w:ascii="Arial" w:hAnsi="Arial" w:cs="Arial"/>
          <w:sz w:val="28"/>
          <w:szCs w:val="28"/>
          <w:lang w:val="cs-CZ"/>
        </w:rPr>
        <w:t xml:space="preserve"> </w:t>
      </w:r>
      <w:r w:rsidR="003C6C28" w:rsidRPr="004B1DA3">
        <w:rPr>
          <w:rFonts w:ascii="Arial" w:hAnsi="Arial" w:cs="Arial"/>
          <w:sz w:val="28"/>
          <w:szCs w:val="28"/>
          <w:lang w:val="cs-CZ"/>
        </w:rPr>
        <w:t>8</w:t>
      </w:r>
      <w:r w:rsidRPr="004B1DA3">
        <w:rPr>
          <w:rFonts w:ascii="Arial" w:hAnsi="Arial" w:cs="Arial"/>
          <w:sz w:val="28"/>
          <w:szCs w:val="28"/>
          <w:lang w:val="cs-CZ"/>
        </w:rPr>
        <w:t xml:space="preserve"> </w:t>
      </w:r>
      <w:r w:rsidR="00790BCE" w:rsidRPr="004B1DA3">
        <w:rPr>
          <w:rFonts w:ascii="Arial" w:hAnsi="Arial" w:cs="Arial"/>
          <w:sz w:val="28"/>
          <w:szCs w:val="28"/>
          <w:lang w:val="cs-CZ"/>
        </w:rPr>
        <w:t>ke SMLOUVĚ</w:t>
      </w:r>
      <w:r w:rsidR="00DC34D6" w:rsidRPr="004B1DA3">
        <w:rPr>
          <w:rFonts w:ascii="Arial" w:hAnsi="Arial" w:cs="Arial"/>
          <w:sz w:val="28"/>
          <w:szCs w:val="28"/>
          <w:lang w:val="cs-CZ"/>
        </w:rPr>
        <w:t xml:space="preserve"> O DÍLO</w:t>
      </w:r>
    </w:p>
    <w:p w14:paraId="49B55CA6" w14:textId="77777777" w:rsidR="00DC34D6" w:rsidRPr="004B1DA3" w:rsidRDefault="009C7510" w:rsidP="00DC34D6">
      <w:pPr>
        <w:pStyle w:val="Podnadpis"/>
        <w:rPr>
          <w:rFonts w:ascii="Arial" w:hAnsi="Arial" w:cs="Arial"/>
          <w:spacing w:val="2"/>
          <w:lang w:val="cs-CZ"/>
        </w:rPr>
      </w:pPr>
      <w:r w:rsidRPr="004B1DA3">
        <w:rPr>
          <w:rFonts w:ascii="Arial" w:hAnsi="Arial" w:cs="Arial"/>
          <w:spacing w:val="2"/>
          <w:lang w:val="cs-CZ"/>
        </w:rPr>
        <w:t>uzavřené</w:t>
      </w:r>
      <w:r w:rsidR="00DC34D6" w:rsidRPr="004B1DA3">
        <w:rPr>
          <w:rFonts w:ascii="Arial" w:hAnsi="Arial" w:cs="Arial"/>
          <w:spacing w:val="2"/>
          <w:lang w:val="cs-CZ"/>
        </w:rPr>
        <w:t xml:space="preserve"> podle § 2586 a násl. zákona č. 89/2012 Sb., občanský zákoník (dále jen „NOZ“)</w:t>
      </w:r>
    </w:p>
    <w:p w14:paraId="4DB02E4F" w14:textId="77777777" w:rsidR="00DC34D6" w:rsidRPr="004B1DA3" w:rsidRDefault="00DC34D6" w:rsidP="00DC34D6">
      <w:pPr>
        <w:pStyle w:val="Podnadpis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mezi smluvními stranami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0"/>
        <w:gridCol w:w="4530"/>
      </w:tblGrid>
      <w:tr w:rsidR="00DC34D6" w:rsidRPr="004B1DA3" w14:paraId="0E1DC8DF" w14:textId="77777777" w:rsidTr="005215D0">
        <w:tc>
          <w:tcPr>
            <w:tcW w:w="4530" w:type="dxa"/>
          </w:tcPr>
          <w:p w14:paraId="7AED7D03" w14:textId="77777777" w:rsidR="00DC34D6" w:rsidRPr="004B1DA3" w:rsidRDefault="00DC34D6" w:rsidP="00374E99">
            <w:pPr>
              <w:pStyle w:val="Tabulka-buky11"/>
              <w:rPr>
                <w:rStyle w:val="Siln"/>
                <w:rFonts w:ascii="Arial" w:eastAsiaTheme="min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Objednatel:</w:t>
            </w:r>
          </w:p>
        </w:tc>
        <w:tc>
          <w:tcPr>
            <w:tcW w:w="4530" w:type="dxa"/>
          </w:tcPr>
          <w:p w14:paraId="03E1E703" w14:textId="77777777" w:rsidR="00DC34D6" w:rsidRPr="004B1DA3" w:rsidRDefault="00DC34D6" w:rsidP="00374E99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Česká republika – Státní pozemkový úřad</w:t>
            </w:r>
          </w:p>
          <w:p w14:paraId="0C680894" w14:textId="77777777" w:rsidR="00DC34D6" w:rsidRPr="004B1DA3" w:rsidRDefault="00DC34D6" w:rsidP="00374E9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Krajský pozemkový úřad pro </w:t>
            </w:r>
            <w:r w:rsidRPr="004B1DA3">
              <w:rPr>
                <w:rFonts w:ascii="Arial" w:hAnsi="Arial" w:cs="Arial"/>
                <w:b/>
                <w:bCs/>
                <w:sz w:val="22"/>
                <w:szCs w:val="22"/>
              </w:rPr>
              <w:t>Jihomoravský</w:t>
            </w:r>
            <w:r w:rsidRPr="004B1DA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kraj</w:t>
            </w:r>
          </w:p>
        </w:tc>
      </w:tr>
      <w:tr w:rsidR="00DC34D6" w:rsidRPr="004B1DA3" w14:paraId="179708CD" w14:textId="77777777" w:rsidTr="005215D0">
        <w:tc>
          <w:tcPr>
            <w:tcW w:w="4530" w:type="dxa"/>
          </w:tcPr>
          <w:p w14:paraId="27AFC1D8" w14:textId="77777777" w:rsidR="00DC34D6" w:rsidRPr="004B1DA3" w:rsidRDefault="00DC34D6" w:rsidP="00374E99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4B1DA3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0" w:type="dxa"/>
          </w:tcPr>
          <w:p w14:paraId="1CAC431A" w14:textId="77777777" w:rsidR="00DC34D6" w:rsidRPr="004B1DA3" w:rsidRDefault="00DC34D6" w:rsidP="00374E9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  <w:lang w:val="cs-CZ"/>
              </w:rPr>
              <w:t>Hroznová 227/17, 603 00 Brno</w:t>
            </w:r>
          </w:p>
        </w:tc>
      </w:tr>
      <w:tr w:rsidR="00DC34D6" w:rsidRPr="004B1DA3" w14:paraId="4E0C4E87" w14:textId="77777777" w:rsidTr="005215D0">
        <w:tc>
          <w:tcPr>
            <w:tcW w:w="4530" w:type="dxa"/>
          </w:tcPr>
          <w:p w14:paraId="18395779" w14:textId="77777777" w:rsidR="00DC34D6" w:rsidRPr="004B1DA3" w:rsidRDefault="00DC34D6" w:rsidP="00374E99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Zastoupen:</w:t>
            </w:r>
          </w:p>
        </w:tc>
        <w:tc>
          <w:tcPr>
            <w:tcW w:w="4530" w:type="dxa"/>
          </w:tcPr>
          <w:p w14:paraId="6ADD7CDE" w14:textId="16A31224" w:rsidR="00DC34D6" w:rsidRPr="004B1DA3" w:rsidRDefault="003C6C28" w:rsidP="00374E99">
            <w:pPr>
              <w:rPr>
                <w:rFonts w:ascii="Arial" w:hAnsi="Arial" w:cs="Arial"/>
              </w:rPr>
            </w:pPr>
            <w:r w:rsidRPr="004B1DA3">
              <w:rPr>
                <w:rFonts w:ascii="Arial" w:hAnsi="Arial" w:cs="Arial"/>
              </w:rPr>
              <w:t>Ing. Renatou Číhalovou, ředitelkou KPÚ pro JMK</w:t>
            </w:r>
          </w:p>
        </w:tc>
      </w:tr>
      <w:tr w:rsidR="005215D0" w:rsidRPr="004B1DA3" w14:paraId="71056992" w14:textId="77777777" w:rsidTr="005215D0">
        <w:tc>
          <w:tcPr>
            <w:tcW w:w="4530" w:type="dxa"/>
          </w:tcPr>
          <w:p w14:paraId="492D70E0" w14:textId="482CB658" w:rsidR="005215D0" w:rsidRPr="004B1DA3" w:rsidRDefault="005215D0" w:rsidP="005215D0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Ve smluvních záležitostech oprávněn</w:t>
            </w:r>
            <w:r w:rsidR="00FA5256"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a</w:t>
            </w: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 xml:space="preserve"> jednat:</w:t>
            </w:r>
          </w:p>
        </w:tc>
        <w:tc>
          <w:tcPr>
            <w:tcW w:w="4530" w:type="dxa"/>
          </w:tcPr>
          <w:p w14:paraId="6F50276D" w14:textId="3858B6E3" w:rsidR="005215D0" w:rsidRPr="004B1DA3" w:rsidRDefault="003C6C28" w:rsidP="005215D0">
            <w:pPr>
              <w:rPr>
                <w:rFonts w:ascii="Arial" w:hAnsi="Arial" w:cs="Arial"/>
              </w:rPr>
            </w:pPr>
            <w:r w:rsidRPr="004B1DA3">
              <w:rPr>
                <w:rFonts w:ascii="Arial" w:hAnsi="Arial" w:cs="Arial"/>
              </w:rPr>
              <w:t>Ing. Renata Číhalová, ředitelka KPÚ pro JMK</w:t>
            </w:r>
          </w:p>
        </w:tc>
      </w:tr>
      <w:tr w:rsidR="005215D0" w:rsidRPr="004B1DA3" w14:paraId="3F95BEA3" w14:textId="77777777" w:rsidTr="005215D0">
        <w:tc>
          <w:tcPr>
            <w:tcW w:w="4530" w:type="dxa"/>
          </w:tcPr>
          <w:p w14:paraId="77AFF24F" w14:textId="765C337E" w:rsidR="005215D0" w:rsidRPr="004B1DA3" w:rsidRDefault="005215D0" w:rsidP="005215D0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</w:t>
            </w:r>
            <w:r w:rsidR="00FA5256" w:rsidRPr="004B1DA3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a</w:t>
            </w:r>
            <w:r w:rsidRPr="004B1DA3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 xml:space="preserve"> jednat:</w:t>
            </w:r>
          </w:p>
        </w:tc>
        <w:tc>
          <w:tcPr>
            <w:tcW w:w="4530" w:type="dxa"/>
          </w:tcPr>
          <w:p w14:paraId="0CC01296" w14:textId="7D8C71A8" w:rsidR="005215D0" w:rsidRPr="004B1DA3" w:rsidRDefault="005215D0" w:rsidP="003C6C2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3C6C28" w:rsidRPr="004B1DA3">
              <w:rPr>
                <w:rFonts w:ascii="Arial" w:hAnsi="Arial" w:cs="Arial"/>
                <w:sz w:val="22"/>
                <w:szCs w:val="22"/>
              </w:rPr>
              <w:t>Miroslava Priessnitzová</w:t>
            </w:r>
            <w:r w:rsidRPr="004B1DA3">
              <w:rPr>
                <w:rFonts w:ascii="Arial" w:hAnsi="Arial" w:cs="Arial"/>
                <w:sz w:val="22"/>
                <w:szCs w:val="22"/>
              </w:rPr>
              <w:t>, vedoucí Pobočky Brno</w:t>
            </w:r>
          </w:p>
        </w:tc>
      </w:tr>
      <w:tr w:rsidR="005215D0" w:rsidRPr="004B1DA3" w14:paraId="72C375A3" w14:textId="77777777" w:rsidTr="005215D0">
        <w:tc>
          <w:tcPr>
            <w:tcW w:w="4530" w:type="dxa"/>
          </w:tcPr>
          <w:p w14:paraId="6EBF4B41" w14:textId="77777777" w:rsidR="005215D0" w:rsidRPr="004B1DA3" w:rsidRDefault="005215D0" w:rsidP="005215D0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Adresa:</w:t>
            </w:r>
          </w:p>
        </w:tc>
        <w:tc>
          <w:tcPr>
            <w:tcW w:w="4530" w:type="dxa"/>
          </w:tcPr>
          <w:p w14:paraId="3BB6E6DD" w14:textId="77777777" w:rsidR="005215D0" w:rsidRPr="004B1DA3" w:rsidRDefault="005215D0" w:rsidP="005215D0">
            <w:pPr>
              <w:rPr>
                <w:rFonts w:ascii="Arial" w:hAnsi="Arial" w:cs="Arial"/>
              </w:rPr>
            </w:pPr>
            <w:r w:rsidRPr="004B1DA3">
              <w:rPr>
                <w:rFonts w:ascii="Arial" w:hAnsi="Arial" w:cs="Arial"/>
              </w:rPr>
              <w:t>Kotlářská 53, 602 00 Brno</w:t>
            </w:r>
          </w:p>
        </w:tc>
      </w:tr>
      <w:tr w:rsidR="005215D0" w:rsidRPr="004B1DA3" w14:paraId="0B98AD5D" w14:textId="77777777" w:rsidTr="005215D0">
        <w:tc>
          <w:tcPr>
            <w:tcW w:w="4530" w:type="dxa"/>
          </w:tcPr>
          <w:p w14:paraId="4F84E7BF" w14:textId="77777777" w:rsidR="005215D0" w:rsidRPr="004B1DA3" w:rsidRDefault="005215D0" w:rsidP="005215D0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Telefon:</w:t>
            </w:r>
          </w:p>
        </w:tc>
        <w:tc>
          <w:tcPr>
            <w:tcW w:w="4530" w:type="dxa"/>
          </w:tcPr>
          <w:p w14:paraId="38BB7C34" w14:textId="3EED287F" w:rsidR="005215D0" w:rsidRPr="004B1DA3" w:rsidRDefault="005215D0" w:rsidP="005215D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+420</w:t>
            </w:r>
            <w:r w:rsidR="00FA5256" w:rsidRPr="004B1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C28" w:rsidRPr="004B1DA3">
              <w:rPr>
                <w:rFonts w:ascii="Arial" w:hAnsi="Arial" w:cs="Arial"/>
                <w:sz w:val="22"/>
                <w:szCs w:val="22"/>
              </w:rPr>
              <w:t>602 559 300</w:t>
            </w:r>
          </w:p>
        </w:tc>
      </w:tr>
      <w:tr w:rsidR="005215D0" w:rsidRPr="004B1DA3" w14:paraId="33F1AE21" w14:textId="77777777" w:rsidTr="005215D0">
        <w:tc>
          <w:tcPr>
            <w:tcW w:w="4530" w:type="dxa"/>
          </w:tcPr>
          <w:p w14:paraId="7B3F6D6C" w14:textId="77777777" w:rsidR="005215D0" w:rsidRPr="004B1DA3" w:rsidRDefault="005215D0" w:rsidP="005215D0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E-mail :</w:t>
            </w:r>
          </w:p>
        </w:tc>
        <w:tc>
          <w:tcPr>
            <w:tcW w:w="4530" w:type="dxa"/>
          </w:tcPr>
          <w:p w14:paraId="4B55C19E" w14:textId="77777777" w:rsidR="005215D0" w:rsidRPr="004B1DA3" w:rsidRDefault="00000000" w:rsidP="005215D0">
            <w:pPr>
              <w:pStyle w:val="Tabulka-buky11"/>
              <w:tabs>
                <w:tab w:val="left" w:pos="3102"/>
              </w:tabs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5215D0" w:rsidRPr="004B1DA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brno.pk@spucr.cz</w:t>
              </w:r>
            </w:hyperlink>
          </w:p>
        </w:tc>
      </w:tr>
      <w:tr w:rsidR="005215D0" w:rsidRPr="004B1DA3" w14:paraId="0FD5738F" w14:textId="77777777" w:rsidTr="005215D0">
        <w:tc>
          <w:tcPr>
            <w:tcW w:w="4530" w:type="dxa"/>
          </w:tcPr>
          <w:p w14:paraId="59B1F8C2" w14:textId="77777777" w:rsidR="005215D0" w:rsidRPr="004B1DA3" w:rsidRDefault="005215D0" w:rsidP="005215D0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0" w:type="dxa"/>
          </w:tcPr>
          <w:p w14:paraId="1BA12357" w14:textId="77777777" w:rsidR="005215D0" w:rsidRPr="004B1DA3" w:rsidRDefault="005215D0" w:rsidP="005215D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5215D0" w:rsidRPr="004B1DA3" w14:paraId="7A41B696" w14:textId="77777777" w:rsidTr="005215D0">
        <w:tblPrEx>
          <w:tblLook w:val="04A0" w:firstRow="1" w:lastRow="0" w:firstColumn="1" w:lastColumn="0" w:noHBand="0" w:noVBand="1"/>
        </w:tblPrEx>
        <w:tc>
          <w:tcPr>
            <w:tcW w:w="4530" w:type="dxa"/>
          </w:tcPr>
          <w:p w14:paraId="0ABEFC36" w14:textId="77777777" w:rsidR="005215D0" w:rsidRPr="004B1DA3" w:rsidRDefault="005215D0" w:rsidP="005215D0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0" w:type="dxa"/>
          </w:tcPr>
          <w:p w14:paraId="5BDE4D20" w14:textId="77777777" w:rsidR="005215D0" w:rsidRPr="004B1DA3" w:rsidRDefault="005215D0" w:rsidP="005215D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5215D0" w:rsidRPr="004B1DA3" w14:paraId="53542D37" w14:textId="77777777" w:rsidTr="005215D0">
        <w:tblPrEx>
          <w:tblLook w:val="04A0" w:firstRow="1" w:lastRow="0" w:firstColumn="1" w:lastColumn="0" w:noHBand="0" w:noVBand="1"/>
        </w:tblPrEx>
        <w:tc>
          <w:tcPr>
            <w:tcW w:w="4530" w:type="dxa"/>
          </w:tcPr>
          <w:p w14:paraId="4606A342" w14:textId="77777777" w:rsidR="005215D0" w:rsidRPr="004B1DA3" w:rsidRDefault="005215D0" w:rsidP="005215D0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0" w:type="dxa"/>
          </w:tcPr>
          <w:p w14:paraId="07B2041B" w14:textId="77777777" w:rsidR="005215D0" w:rsidRPr="004B1DA3" w:rsidRDefault="005215D0" w:rsidP="005215D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5215D0" w:rsidRPr="004B1DA3" w14:paraId="64E8E39A" w14:textId="77777777" w:rsidTr="005215D0">
        <w:tc>
          <w:tcPr>
            <w:tcW w:w="4530" w:type="dxa"/>
          </w:tcPr>
          <w:p w14:paraId="5F5773AA" w14:textId="77777777" w:rsidR="005215D0" w:rsidRPr="004B1DA3" w:rsidRDefault="005215D0" w:rsidP="005215D0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IČO:</w:t>
            </w:r>
          </w:p>
        </w:tc>
        <w:tc>
          <w:tcPr>
            <w:tcW w:w="4530" w:type="dxa"/>
          </w:tcPr>
          <w:p w14:paraId="38FD350C" w14:textId="77777777" w:rsidR="005215D0" w:rsidRPr="004B1DA3" w:rsidRDefault="005215D0" w:rsidP="005215D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5215D0" w:rsidRPr="004B1DA3" w14:paraId="18138DDE" w14:textId="77777777" w:rsidTr="005215D0">
        <w:tc>
          <w:tcPr>
            <w:tcW w:w="4530" w:type="dxa"/>
          </w:tcPr>
          <w:p w14:paraId="55706768" w14:textId="77777777" w:rsidR="005215D0" w:rsidRPr="004B1DA3" w:rsidRDefault="005215D0" w:rsidP="005215D0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0" w:type="dxa"/>
          </w:tcPr>
          <w:p w14:paraId="543BE02A" w14:textId="60843973" w:rsidR="005215D0" w:rsidRPr="004B1DA3" w:rsidRDefault="005215D0" w:rsidP="005215D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CZ01312774</w:t>
            </w:r>
            <w:r w:rsidR="00FA5256" w:rsidRPr="004B1DA3">
              <w:rPr>
                <w:rFonts w:ascii="Arial" w:hAnsi="Arial" w:cs="Arial"/>
                <w:sz w:val="22"/>
                <w:szCs w:val="22"/>
              </w:rPr>
              <w:t>,</w:t>
            </w:r>
            <w:r w:rsidRPr="004B1DA3">
              <w:rPr>
                <w:rFonts w:ascii="Arial" w:hAnsi="Arial" w:cs="Arial"/>
                <w:sz w:val="22"/>
                <w:szCs w:val="22"/>
              </w:rPr>
              <w:t xml:space="preserve"> není plátce DPH</w:t>
            </w:r>
          </w:p>
        </w:tc>
      </w:tr>
    </w:tbl>
    <w:p w14:paraId="4136329F" w14:textId="77777777" w:rsidR="00DC34D6" w:rsidRPr="004B1DA3" w:rsidRDefault="00DC34D6" w:rsidP="00DC34D6">
      <w:pPr>
        <w:spacing w:before="120" w:after="360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(dále jen „</w:t>
      </w:r>
      <w:r w:rsidRPr="004B1DA3">
        <w:rPr>
          <w:rStyle w:val="Siln"/>
          <w:rFonts w:ascii="Arial" w:hAnsi="Arial" w:cs="Arial"/>
          <w:lang w:val="cs-CZ"/>
        </w:rPr>
        <w:t>objednatel</w:t>
      </w:r>
      <w:r w:rsidRPr="004B1DA3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0"/>
        <w:gridCol w:w="4530"/>
      </w:tblGrid>
      <w:tr w:rsidR="00DC34D6" w:rsidRPr="004B1DA3" w14:paraId="31F37548" w14:textId="77777777" w:rsidTr="00A20F66">
        <w:tc>
          <w:tcPr>
            <w:tcW w:w="4530" w:type="dxa"/>
          </w:tcPr>
          <w:p w14:paraId="5740E7B6" w14:textId="77777777" w:rsidR="00DC34D6" w:rsidRPr="004B1DA3" w:rsidRDefault="00DC34D6" w:rsidP="00374E99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Zhotovitel:</w:t>
            </w:r>
          </w:p>
        </w:tc>
        <w:tc>
          <w:tcPr>
            <w:tcW w:w="4530" w:type="dxa"/>
          </w:tcPr>
          <w:p w14:paraId="700604CF" w14:textId="77777777" w:rsidR="00DC34D6" w:rsidRPr="004B1DA3" w:rsidRDefault="00DC34D6" w:rsidP="00374E99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b/>
                <w:bCs/>
                <w:sz w:val="22"/>
                <w:szCs w:val="22"/>
              </w:rPr>
              <w:t>GEODETICKÁ KANCELÁŘ JBS, s.r.o.</w:t>
            </w:r>
          </w:p>
        </w:tc>
      </w:tr>
      <w:tr w:rsidR="00DC34D6" w:rsidRPr="004B1DA3" w14:paraId="3546D776" w14:textId="77777777" w:rsidTr="00A20F66">
        <w:tc>
          <w:tcPr>
            <w:tcW w:w="4530" w:type="dxa"/>
          </w:tcPr>
          <w:p w14:paraId="63E71D33" w14:textId="77777777" w:rsidR="00DC34D6" w:rsidRPr="004B1DA3" w:rsidRDefault="00DC34D6" w:rsidP="00374E99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0" w:type="dxa"/>
          </w:tcPr>
          <w:p w14:paraId="345829C2" w14:textId="77777777" w:rsidR="00DC34D6" w:rsidRPr="004B1DA3" w:rsidRDefault="00DC34D6" w:rsidP="00374E9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Juranova 24, 682 01 Vyškov</w:t>
            </w:r>
          </w:p>
        </w:tc>
      </w:tr>
      <w:tr w:rsidR="00DC34D6" w:rsidRPr="004B1DA3" w14:paraId="144B4AE3" w14:textId="77777777" w:rsidTr="00A20F66">
        <w:tc>
          <w:tcPr>
            <w:tcW w:w="4530" w:type="dxa"/>
          </w:tcPr>
          <w:p w14:paraId="79C4977D" w14:textId="77777777" w:rsidR="00DC34D6" w:rsidRPr="004B1DA3" w:rsidRDefault="00DC34D6" w:rsidP="00374E99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Zastoupen:</w:t>
            </w:r>
          </w:p>
        </w:tc>
        <w:tc>
          <w:tcPr>
            <w:tcW w:w="4530" w:type="dxa"/>
          </w:tcPr>
          <w:p w14:paraId="05F49D82" w14:textId="77777777" w:rsidR="00DC34D6" w:rsidRPr="004B1DA3" w:rsidRDefault="00DC34D6" w:rsidP="00374E9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Ing. Ivan Jabůrek, jednatel</w:t>
            </w:r>
          </w:p>
        </w:tc>
      </w:tr>
      <w:tr w:rsidR="00DC34D6" w:rsidRPr="004B1DA3" w14:paraId="24D62607" w14:textId="77777777" w:rsidTr="00A20F66">
        <w:tc>
          <w:tcPr>
            <w:tcW w:w="4530" w:type="dxa"/>
          </w:tcPr>
          <w:p w14:paraId="2784A4F5" w14:textId="77777777" w:rsidR="00DC34D6" w:rsidRPr="004B1DA3" w:rsidRDefault="00DC34D6" w:rsidP="00374E99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0" w:type="dxa"/>
          </w:tcPr>
          <w:p w14:paraId="26B91137" w14:textId="77777777" w:rsidR="00DC34D6" w:rsidRPr="004B1DA3" w:rsidRDefault="00DC34D6" w:rsidP="00374E9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Ing. Ivan Jabůrek</w:t>
            </w:r>
          </w:p>
        </w:tc>
      </w:tr>
      <w:tr w:rsidR="00DC34D6" w:rsidRPr="004B1DA3" w14:paraId="39B1E05E" w14:textId="77777777" w:rsidTr="00A20F66">
        <w:tc>
          <w:tcPr>
            <w:tcW w:w="4530" w:type="dxa"/>
          </w:tcPr>
          <w:p w14:paraId="467D931D" w14:textId="77777777" w:rsidR="00DC34D6" w:rsidRPr="004B1DA3" w:rsidRDefault="00DC34D6" w:rsidP="00374E99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0" w:type="dxa"/>
          </w:tcPr>
          <w:p w14:paraId="5A819EB1" w14:textId="51FD02FC" w:rsidR="00DC34D6" w:rsidRPr="004B1DA3" w:rsidRDefault="004F66EC" w:rsidP="00374E9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DC34D6" w:rsidRPr="004B1DA3" w14:paraId="5B73E158" w14:textId="77777777" w:rsidTr="00A20F66">
        <w:tc>
          <w:tcPr>
            <w:tcW w:w="4530" w:type="dxa"/>
          </w:tcPr>
          <w:p w14:paraId="77F9377C" w14:textId="77777777" w:rsidR="00DC34D6" w:rsidRPr="004B1DA3" w:rsidRDefault="00DC34D6" w:rsidP="00374E99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Telefon:</w:t>
            </w:r>
          </w:p>
        </w:tc>
        <w:tc>
          <w:tcPr>
            <w:tcW w:w="4530" w:type="dxa"/>
          </w:tcPr>
          <w:p w14:paraId="2ED278DF" w14:textId="07234D5E" w:rsidR="00DC34D6" w:rsidRPr="004B1DA3" w:rsidRDefault="004F66EC" w:rsidP="00374E9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DC34D6" w:rsidRPr="004B1DA3" w14:paraId="298BA807" w14:textId="77777777" w:rsidTr="00A20F66">
        <w:tc>
          <w:tcPr>
            <w:tcW w:w="4530" w:type="dxa"/>
          </w:tcPr>
          <w:p w14:paraId="0798E11D" w14:textId="77777777" w:rsidR="00DC34D6" w:rsidRPr="004B1DA3" w:rsidRDefault="00DC34D6" w:rsidP="00374E99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E-mail :</w:t>
            </w:r>
          </w:p>
        </w:tc>
        <w:tc>
          <w:tcPr>
            <w:tcW w:w="4530" w:type="dxa"/>
          </w:tcPr>
          <w:p w14:paraId="0F00B77B" w14:textId="092FF8EE" w:rsidR="00DC34D6" w:rsidRPr="004B1DA3" w:rsidRDefault="004F66EC" w:rsidP="00374E9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t xml:space="preserve"> xxx</w:t>
            </w:r>
          </w:p>
        </w:tc>
      </w:tr>
      <w:tr w:rsidR="00751112" w:rsidRPr="004B1DA3" w14:paraId="0BB3C2F5" w14:textId="77777777" w:rsidTr="00A20F66">
        <w:tc>
          <w:tcPr>
            <w:tcW w:w="4530" w:type="dxa"/>
          </w:tcPr>
          <w:p w14:paraId="6DB9CCD0" w14:textId="77777777" w:rsidR="00751112" w:rsidRPr="004B1DA3" w:rsidRDefault="00751112" w:rsidP="00751112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0" w:type="dxa"/>
          </w:tcPr>
          <w:p w14:paraId="0BF33137" w14:textId="77777777" w:rsidR="00751112" w:rsidRPr="004B1DA3" w:rsidRDefault="00751112" w:rsidP="00751112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xa675kf</w:t>
            </w:r>
          </w:p>
        </w:tc>
      </w:tr>
      <w:tr w:rsidR="00751112" w:rsidRPr="004B1DA3" w14:paraId="39CD280D" w14:textId="77777777" w:rsidTr="00A20F66">
        <w:tc>
          <w:tcPr>
            <w:tcW w:w="4530" w:type="dxa"/>
          </w:tcPr>
          <w:p w14:paraId="0A4AD86B" w14:textId="77777777" w:rsidR="00751112" w:rsidRPr="004B1DA3" w:rsidRDefault="00751112" w:rsidP="00751112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0" w:type="dxa"/>
          </w:tcPr>
          <w:p w14:paraId="745D492D" w14:textId="5E8254A9" w:rsidR="00751112" w:rsidRPr="004B1DA3" w:rsidRDefault="004F66EC" w:rsidP="00751112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751112" w:rsidRPr="004B1DA3" w14:paraId="62C5BAF0" w14:textId="77777777" w:rsidTr="00A20F66">
        <w:tc>
          <w:tcPr>
            <w:tcW w:w="4530" w:type="dxa"/>
          </w:tcPr>
          <w:p w14:paraId="0E86595C" w14:textId="77777777" w:rsidR="00751112" w:rsidRPr="004B1DA3" w:rsidRDefault="00751112" w:rsidP="00751112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Telefon:</w:t>
            </w:r>
          </w:p>
        </w:tc>
        <w:tc>
          <w:tcPr>
            <w:tcW w:w="4530" w:type="dxa"/>
          </w:tcPr>
          <w:p w14:paraId="531EE1B5" w14:textId="77941AB6" w:rsidR="00751112" w:rsidRPr="004B1DA3" w:rsidRDefault="004F66EC" w:rsidP="0075111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751112" w:rsidRPr="004B1DA3" w14:paraId="1942B855" w14:textId="77777777" w:rsidTr="00A20F66">
        <w:tc>
          <w:tcPr>
            <w:tcW w:w="4530" w:type="dxa"/>
          </w:tcPr>
          <w:p w14:paraId="56A16F63" w14:textId="77777777" w:rsidR="00751112" w:rsidRPr="004B1DA3" w:rsidRDefault="00751112" w:rsidP="00751112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0" w:type="dxa"/>
          </w:tcPr>
          <w:p w14:paraId="0A3B1FE1" w14:textId="77777777" w:rsidR="00751112" w:rsidRPr="004B1DA3" w:rsidRDefault="00751112" w:rsidP="00751112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Česká spořitelna, a.s.</w:t>
            </w:r>
          </w:p>
        </w:tc>
      </w:tr>
      <w:tr w:rsidR="00751112" w:rsidRPr="004B1DA3" w14:paraId="5528E60C" w14:textId="77777777" w:rsidTr="00A20F66">
        <w:tc>
          <w:tcPr>
            <w:tcW w:w="4530" w:type="dxa"/>
          </w:tcPr>
          <w:p w14:paraId="2FA65432" w14:textId="77777777" w:rsidR="00751112" w:rsidRPr="004B1DA3" w:rsidRDefault="00751112" w:rsidP="00751112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0" w:type="dxa"/>
          </w:tcPr>
          <w:p w14:paraId="1AF8C84D" w14:textId="77777777" w:rsidR="00751112" w:rsidRPr="004B1DA3" w:rsidRDefault="00751112" w:rsidP="00751112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1560597399/0800</w:t>
            </w:r>
          </w:p>
        </w:tc>
      </w:tr>
      <w:tr w:rsidR="00751112" w:rsidRPr="004B1DA3" w14:paraId="0F671079" w14:textId="77777777" w:rsidTr="00A20F66">
        <w:tc>
          <w:tcPr>
            <w:tcW w:w="4530" w:type="dxa"/>
          </w:tcPr>
          <w:p w14:paraId="1D0E3D6B" w14:textId="77777777" w:rsidR="00751112" w:rsidRPr="004B1DA3" w:rsidRDefault="00751112" w:rsidP="00751112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IČO:</w:t>
            </w:r>
          </w:p>
        </w:tc>
        <w:tc>
          <w:tcPr>
            <w:tcW w:w="4530" w:type="dxa"/>
          </w:tcPr>
          <w:p w14:paraId="4656EA4B" w14:textId="77777777" w:rsidR="00751112" w:rsidRPr="004B1DA3" w:rsidRDefault="00751112" w:rsidP="00751112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25540378</w:t>
            </w:r>
          </w:p>
        </w:tc>
      </w:tr>
      <w:tr w:rsidR="00751112" w:rsidRPr="004B1DA3" w14:paraId="68A3E1DC" w14:textId="77777777" w:rsidTr="00A20F66">
        <w:tc>
          <w:tcPr>
            <w:tcW w:w="4530" w:type="dxa"/>
          </w:tcPr>
          <w:p w14:paraId="7FEFA188" w14:textId="77777777" w:rsidR="00751112" w:rsidRPr="004B1DA3" w:rsidRDefault="00751112" w:rsidP="00751112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0" w:type="dxa"/>
          </w:tcPr>
          <w:p w14:paraId="2714EBB9" w14:textId="77777777" w:rsidR="00751112" w:rsidRPr="004B1DA3" w:rsidRDefault="00751112" w:rsidP="00751112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CZ25540378</w:t>
            </w:r>
          </w:p>
        </w:tc>
      </w:tr>
      <w:tr w:rsidR="00751112" w:rsidRPr="004B1DA3" w14:paraId="3DFAAA1D" w14:textId="77777777" w:rsidTr="00A20F66">
        <w:tc>
          <w:tcPr>
            <w:tcW w:w="4530" w:type="dxa"/>
          </w:tcPr>
          <w:p w14:paraId="721CA3F6" w14:textId="77777777" w:rsidR="00751112" w:rsidRPr="004B1DA3" w:rsidRDefault="00751112" w:rsidP="00751112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0" w:type="dxa"/>
          </w:tcPr>
          <w:p w14:paraId="4FCB1BE9" w14:textId="77777777" w:rsidR="00751112" w:rsidRPr="004B1DA3" w:rsidRDefault="00751112" w:rsidP="00751112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xa675kf</w:t>
            </w:r>
          </w:p>
        </w:tc>
      </w:tr>
      <w:tr w:rsidR="00751112" w:rsidRPr="004B1DA3" w14:paraId="12859A43" w14:textId="77777777" w:rsidTr="00A20F66">
        <w:tc>
          <w:tcPr>
            <w:tcW w:w="4530" w:type="dxa"/>
          </w:tcPr>
          <w:p w14:paraId="545CE6A9" w14:textId="77777777" w:rsidR="00751112" w:rsidRPr="004B1DA3" w:rsidRDefault="00751112" w:rsidP="00751112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0" w:type="dxa"/>
          </w:tcPr>
          <w:p w14:paraId="0B09D038" w14:textId="77777777" w:rsidR="00751112" w:rsidRPr="004B1DA3" w:rsidRDefault="00751112" w:rsidP="00751112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B1DA3">
              <w:rPr>
                <w:rFonts w:ascii="Arial" w:hAnsi="Arial" w:cs="Arial"/>
                <w:sz w:val="22"/>
                <w:szCs w:val="22"/>
              </w:rPr>
              <w:t>KS Brno, oddíl C, vložka 31694</w:t>
            </w:r>
          </w:p>
        </w:tc>
      </w:tr>
      <w:tr w:rsidR="00751112" w:rsidRPr="004B1DA3" w14:paraId="7306DE00" w14:textId="77777777" w:rsidTr="00A20F66">
        <w:tc>
          <w:tcPr>
            <w:tcW w:w="4530" w:type="dxa"/>
          </w:tcPr>
          <w:p w14:paraId="2A7BAC5F" w14:textId="77777777" w:rsidR="00751112" w:rsidRPr="004B1DA3" w:rsidRDefault="00751112" w:rsidP="00751112">
            <w:pPr>
              <w:pStyle w:val="Tabulka-buky11"/>
              <w:rPr>
                <w:rStyle w:val="Siln"/>
                <w:rFonts w:ascii="Arial" w:eastAsiaTheme="minorEastAsia" w:hAnsi="Arial" w:cs="Arial"/>
                <w:sz w:val="22"/>
                <w:szCs w:val="22"/>
              </w:rPr>
            </w:pPr>
            <w:r w:rsidRPr="004B1DA3">
              <w:rPr>
                <w:rStyle w:val="Siln"/>
                <w:rFonts w:ascii="Arial" w:eastAsiaTheme="minorEastAsia" w:hAnsi="Arial" w:cs="Arial"/>
                <w:sz w:val="22"/>
                <w:szCs w:val="22"/>
              </w:rPr>
              <w:lastRenderedPageBreak/>
              <w:t>Osoba odpovědná (úředně oprávněná) za zpracování návrhu KoPÚ:</w:t>
            </w:r>
          </w:p>
        </w:tc>
        <w:tc>
          <w:tcPr>
            <w:tcW w:w="4530" w:type="dxa"/>
          </w:tcPr>
          <w:p w14:paraId="65907C8B" w14:textId="1DF324A7" w:rsidR="00751112" w:rsidRPr="004B1DA3" w:rsidRDefault="004F66EC" w:rsidP="00751112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</w:tbl>
    <w:p w14:paraId="697F895A" w14:textId="77777777" w:rsidR="00DC34D6" w:rsidRPr="004B1DA3" w:rsidRDefault="00DC34D6" w:rsidP="00DC34D6">
      <w:pPr>
        <w:spacing w:before="120" w:after="360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(dále jen „</w:t>
      </w:r>
      <w:r w:rsidRPr="004B1DA3">
        <w:rPr>
          <w:rStyle w:val="Siln"/>
          <w:rFonts w:ascii="Arial" w:hAnsi="Arial" w:cs="Arial"/>
          <w:lang w:val="cs-CZ"/>
        </w:rPr>
        <w:t>zhotovitel</w:t>
      </w:r>
      <w:r w:rsidRPr="004B1DA3">
        <w:rPr>
          <w:rFonts w:ascii="Arial" w:hAnsi="Arial" w:cs="Arial"/>
          <w:lang w:val="cs-CZ"/>
        </w:rPr>
        <w:t>“)</w:t>
      </w:r>
    </w:p>
    <w:p w14:paraId="0DC1E933" w14:textId="77777777" w:rsidR="00FC113B" w:rsidRPr="004B1DA3" w:rsidRDefault="00FC113B" w:rsidP="003C6C28">
      <w:pPr>
        <w:spacing w:after="0"/>
        <w:rPr>
          <w:rFonts w:ascii="Arial" w:hAnsi="Arial" w:cs="Arial"/>
          <w:bCs/>
        </w:rPr>
      </w:pPr>
    </w:p>
    <w:p w14:paraId="2D484C31" w14:textId="45273FA8" w:rsidR="003C6C28" w:rsidRPr="004B1DA3" w:rsidRDefault="003C6C28" w:rsidP="00E375B9">
      <w:pPr>
        <w:spacing w:after="0" w:line="276" w:lineRule="auto"/>
        <w:rPr>
          <w:rFonts w:ascii="Arial" w:hAnsi="Arial" w:cs="Arial"/>
          <w:bCs/>
        </w:rPr>
      </w:pPr>
      <w:r w:rsidRPr="004B1DA3">
        <w:rPr>
          <w:rFonts w:ascii="Arial" w:hAnsi="Arial" w:cs="Arial"/>
          <w:bCs/>
        </w:rPr>
        <w:t>Z důvodu personálních změn na straně objednatele se mění níže uvedená ustanovení smlouvy o dílo:</w:t>
      </w:r>
    </w:p>
    <w:p w14:paraId="499FD0F0" w14:textId="0B36F7D2" w:rsidR="003C6C28" w:rsidRPr="004B1DA3" w:rsidRDefault="003C6C28" w:rsidP="00E375B9">
      <w:pPr>
        <w:spacing w:after="0"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bCs/>
        </w:rPr>
        <w:t xml:space="preserve">Objednatele nově zastupuje a je oprávněna jednat ve smluvních záležitostech </w:t>
      </w:r>
      <w:r w:rsidRPr="004B1DA3">
        <w:rPr>
          <w:rFonts w:ascii="Arial" w:hAnsi="Arial" w:cs="Arial"/>
          <w:bCs/>
          <w:lang w:val="cs-CZ"/>
        </w:rPr>
        <w:t>Ing. Renata Číhalová, ře</w:t>
      </w:r>
      <w:r w:rsidRPr="004B1DA3">
        <w:rPr>
          <w:rFonts w:ascii="Arial" w:hAnsi="Arial" w:cs="Arial"/>
          <w:lang w:val="cs-CZ"/>
        </w:rPr>
        <w:t>ditelka Krajského pozemkového úřadu pro Jihomoravský kraj. V technických záležitostech je oprávněna jednat Ing. Miroslava Priessnitzová, vedoucí Pobočky Brno.</w:t>
      </w:r>
    </w:p>
    <w:p w14:paraId="5367562F" w14:textId="77777777" w:rsidR="00CF5324" w:rsidRPr="004B1DA3" w:rsidRDefault="00CF5324" w:rsidP="00E375B9">
      <w:pPr>
        <w:spacing w:after="0" w:line="276" w:lineRule="auto"/>
        <w:rPr>
          <w:rFonts w:ascii="Arial" w:hAnsi="Arial" w:cs="Arial"/>
          <w:lang w:val="cs-CZ"/>
        </w:rPr>
      </w:pPr>
    </w:p>
    <w:p w14:paraId="0291B6C8" w14:textId="7A28B606" w:rsidR="00E014B0" w:rsidRPr="004B1DA3" w:rsidRDefault="00E014B0" w:rsidP="00E375B9">
      <w:pPr>
        <w:spacing w:after="0" w:line="276" w:lineRule="auto"/>
        <w:rPr>
          <w:rFonts w:ascii="Arial" w:hAnsi="Arial" w:cs="Arial"/>
        </w:rPr>
      </w:pPr>
      <w:r w:rsidRPr="004B1DA3">
        <w:rPr>
          <w:rFonts w:ascii="Arial" w:hAnsi="Arial" w:cs="Arial"/>
        </w:rPr>
        <w:t>Pobočka schválila rozhodnutím</w:t>
      </w:r>
      <w:r w:rsidR="00FA5256" w:rsidRPr="004B1DA3">
        <w:rPr>
          <w:rFonts w:ascii="Arial" w:hAnsi="Arial" w:cs="Arial"/>
        </w:rPr>
        <w:t>,</w:t>
      </w:r>
      <w:r w:rsidRPr="004B1DA3">
        <w:rPr>
          <w:rFonts w:ascii="Arial" w:hAnsi="Arial" w:cs="Arial"/>
        </w:rPr>
        <w:t xml:space="preserve"> č.j. SPU 439107/2021/Ku</w:t>
      </w:r>
      <w:r w:rsidR="00FA5256" w:rsidRPr="004B1DA3">
        <w:rPr>
          <w:rFonts w:ascii="Arial" w:hAnsi="Arial" w:cs="Arial"/>
        </w:rPr>
        <w:t>,</w:t>
      </w:r>
      <w:r w:rsidRPr="004B1DA3">
        <w:rPr>
          <w:rFonts w:ascii="Arial" w:hAnsi="Arial" w:cs="Arial"/>
        </w:rPr>
        <w:t xml:space="preserve"> ze dne 10. 12. 2021 návrh komplexních pozemkových úprav v katastrálním území Kovalovice. Proti tomuto rozhodnutí bylo v zákonem stanovené lhůtě podáno odvolání. Ústředí Státního pozemkového úřadu odvolání zamítlo rozhodnutím</w:t>
      </w:r>
      <w:r w:rsidR="00FA5256" w:rsidRPr="004B1DA3">
        <w:rPr>
          <w:rFonts w:ascii="Arial" w:hAnsi="Arial" w:cs="Arial"/>
        </w:rPr>
        <w:t>,</w:t>
      </w:r>
      <w:r w:rsidRPr="004B1DA3">
        <w:rPr>
          <w:rFonts w:ascii="Arial" w:hAnsi="Arial" w:cs="Arial"/>
        </w:rPr>
        <w:t xml:space="preserve"> č.j. SPU 230890/2022</w:t>
      </w:r>
      <w:r w:rsidR="00FA5256" w:rsidRPr="004B1DA3">
        <w:rPr>
          <w:rFonts w:ascii="Arial" w:hAnsi="Arial" w:cs="Arial"/>
        </w:rPr>
        <w:t>,</w:t>
      </w:r>
      <w:r w:rsidRPr="004B1DA3">
        <w:rPr>
          <w:rFonts w:ascii="Arial" w:hAnsi="Arial" w:cs="Arial"/>
        </w:rPr>
        <w:t xml:space="preserve"> ze dne 19. 7. 2022 a potvrdilo rozhodnutí pobočky. Rozhodnutí o schválení návrhu nabylo právní moci dne 3. 8. 2022. Pobočka v souladu s ust. § 11 odst. 9 zákona </w:t>
      </w:r>
      <w:r w:rsidR="00FA5256" w:rsidRPr="004B1DA3">
        <w:rPr>
          <w:rFonts w:ascii="Arial" w:hAnsi="Arial" w:cs="Arial"/>
        </w:rPr>
        <w:t xml:space="preserve">č. 139/2002 Sb. ve znění pozdějších předpisů (dále jen zákon) </w:t>
      </w:r>
      <w:r w:rsidRPr="004B1DA3">
        <w:rPr>
          <w:rFonts w:ascii="Arial" w:hAnsi="Arial" w:cs="Arial"/>
        </w:rPr>
        <w:t>prověřila u příslušného soudu, zda proti rozhodnutí o odvolání nebyla uplatněna žaloba. Žaloba byla podána u Krajského soudu v Brně (vedena pod sp. zn 31 A 92/2022-61) a pobočka v souladu s ust. § 11 odst. 9 zákona a ust. § 64 správního řádu přerušila řízení o KoPÚ. Žaloba proti rozhodnutí ústředí Státního pozemkového úřadu byla zamítnuta rozsudkem ze dne 21. 11. 2023. Rozsudek nabyl právní moci dne 14. 12. 2023. Pobočkou bylo následně ověřeno, že kasační stížnost k Nejvyššímu správnímu soudu ve lhůtě dvou týdnů ode dne nabytí právní moci usnesení podána nebyla.</w:t>
      </w:r>
      <w:r w:rsidR="008377CB" w:rsidRPr="004B1DA3">
        <w:rPr>
          <w:rFonts w:ascii="Arial" w:hAnsi="Arial" w:cs="Arial"/>
        </w:rPr>
        <w:t xml:space="preserve"> </w:t>
      </w:r>
      <w:r w:rsidRPr="004B1DA3">
        <w:rPr>
          <w:rFonts w:ascii="Arial" w:hAnsi="Arial" w:cs="Arial"/>
        </w:rPr>
        <w:t>S ohledem na skutečnost, že odpadla překážka, pro níž bylo dne 24.</w:t>
      </w:r>
      <w:r w:rsidR="00FA5256" w:rsidRPr="004B1DA3">
        <w:rPr>
          <w:rFonts w:ascii="Arial" w:hAnsi="Arial" w:cs="Arial"/>
        </w:rPr>
        <w:t> </w:t>
      </w:r>
      <w:r w:rsidRPr="004B1DA3">
        <w:rPr>
          <w:rFonts w:ascii="Arial" w:hAnsi="Arial" w:cs="Arial"/>
        </w:rPr>
        <w:t>10.</w:t>
      </w:r>
      <w:r w:rsidR="00FA5256" w:rsidRPr="004B1DA3">
        <w:rPr>
          <w:rFonts w:ascii="Arial" w:hAnsi="Arial" w:cs="Arial"/>
        </w:rPr>
        <w:t> </w:t>
      </w:r>
      <w:r w:rsidRPr="004B1DA3">
        <w:rPr>
          <w:rFonts w:ascii="Arial" w:hAnsi="Arial" w:cs="Arial"/>
        </w:rPr>
        <w:t>2022 řízení o KoPÚ přerušeno, řízení o</w:t>
      </w:r>
      <w:r w:rsidR="004B1DA3">
        <w:rPr>
          <w:rFonts w:ascii="Arial" w:hAnsi="Arial" w:cs="Arial"/>
        </w:rPr>
        <w:t> </w:t>
      </w:r>
      <w:r w:rsidRPr="004B1DA3">
        <w:rPr>
          <w:rFonts w:ascii="Arial" w:hAnsi="Arial" w:cs="Arial"/>
        </w:rPr>
        <w:t>pozemkových úpravách může pokračovat.</w:t>
      </w:r>
    </w:p>
    <w:p w14:paraId="0F2B0A87" w14:textId="77777777" w:rsidR="00E014B0" w:rsidRPr="004B1DA3" w:rsidRDefault="00E014B0" w:rsidP="00E375B9">
      <w:pPr>
        <w:spacing w:after="0" w:line="276" w:lineRule="auto"/>
        <w:rPr>
          <w:rFonts w:ascii="Arial" w:hAnsi="Arial" w:cs="Arial"/>
        </w:rPr>
      </w:pPr>
    </w:p>
    <w:p w14:paraId="569E0299" w14:textId="3348E202" w:rsidR="003310A9" w:rsidRPr="004B1DA3" w:rsidRDefault="00235055" w:rsidP="00E375B9">
      <w:pPr>
        <w:spacing w:after="0"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 xml:space="preserve">Smluvní strany se dohodly, že </w:t>
      </w:r>
      <w:r w:rsidR="004B1DA3">
        <w:rPr>
          <w:rFonts w:ascii="Arial" w:hAnsi="Arial" w:cs="Arial"/>
          <w:lang w:val="cs-CZ"/>
        </w:rPr>
        <w:t>pro zdárné dokončení díla</w:t>
      </w:r>
      <w:r w:rsidR="00191B83" w:rsidRPr="004B1DA3">
        <w:rPr>
          <w:rFonts w:ascii="Arial" w:hAnsi="Arial" w:cs="Arial"/>
          <w:lang w:val="cs-CZ"/>
        </w:rPr>
        <w:t xml:space="preserve"> </w:t>
      </w:r>
      <w:r w:rsidR="004B1DA3">
        <w:rPr>
          <w:rFonts w:ascii="Arial" w:hAnsi="Arial" w:cs="Arial"/>
          <w:lang w:val="cs-CZ"/>
        </w:rPr>
        <w:t xml:space="preserve">je třeba </w:t>
      </w:r>
      <w:r w:rsidR="003310A9" w:rsidRPr="004B1DA3">
        <w:rPr>
          <w:rFonts w:ascii="Arial" w:hAnsi="Arial" w:cs="Arial"/>
          <w:lang w:val="cs-CZ"/>
        </w:rPr>
        <w:t>prov</w:t>
      </w:r>
      <w:r w:rsidR="004B1DA3">
        <w:rPr>
          <w:rFonts w:ascii="Arial" w:hAnsi="Arial" w:cs="Arial"/>
          <w:lang w:val="cs-CZ"/>
        </w:rPr>
        <w:t>ést</w:t>
      </w:r>
      <w:r w:rsidR="003310A9" w:rsidRPr="004B1DA3">
        <w:rPr>
          <w:rFonts w:ascii="Arial" w:hAnsi="Arial" w:cs="Arial"/>
          <w:lang w:val="cs-CZ"/>
        </w:rPr>
        <w:t xml:space="preserve"> aktualizaci všech podkladů pro vyhotovení mapového díla dotčených změnami, které v katastru nemovitostí proběhly během přerušení prací na díle a měly přímý dopad na návrh nového uspořádání pozemků. Do </w:t>
      </w:r>
      <w:r w:rsidR="001F37A2" w:rsidRPr="004B1DA3">
        <w:rPr>
          <w:rFonts w:ascii="Arial" w:hAnsi="Arial" w:cs="Arial"/>
          <w:lang w:val="cs-CZ"/>
        </w:rPr>
        <w:t>Hlavního celku</w:t>
      </w:r>
      <w:r w:rsidR="00C4115D" w:rsidRPr="004B1DA3">
        <w:rPr>
          <w:rFonts w:ascii="Arial" w:hAnsi="Arial" w:cs="Arial"/>
          <w:lang w:val="cs-CZ"/>
        </w:rPr>
        <w:t xml:space="preserve"> 3.</w:t>
      </w:r>
      <w:r w:rsidR="003310A9" w:rsidRPr="004B1DA3">
        <w:rPr>
          <w:rFonts w:ascii="Arial" w:hAnsi="Arial" w:cs="Arial"/>
          <w:lang w:val="cs-CZ"/>
        </w:rPr>
        <w:t xml:space="preserve">2. Návrhové práce se </w:t>
      </w:r>
      <w:r w:rsidR="004B1DA3">
        <w:rPr>
          <w:rFonts w:ascii="Arial" w:hAnsi="Arial" w:cs="Arial"/>
          <w:lang w:val="cs-CZ"/>
        </w:rPr>
        <w:t xml:space="preserve">proto </w:t>
      </w:r>
      <w:r w:rsidR="003310A9" w:rsidRPr="004B1DA3">
        <w:rPr>
          <w:rFonts w:ascii="Arial" w:hAnsi="Arial" w:cs="Arial"/>
          <w:lang w:val="cs-CZ"/>
        </w:rPr>
        <w:t>vkládá nov</w:t>
      </w:r>
      <w:r w:rsidR="00337921" w:rsidRPr="004B1DA3">
        <w:rPr>
          <w:rFonts w:ascii="Arial" w:hAnsi="Arial" w:cs="Arial"/>
          <w:lang w:val="cs-CZ"/>
        </w:rPr>
        <w:t>á dílčí část</w:t>
      </w:r>
      <w:r w:rsidR="003310A9" w:rsidRPr="004B1DA3">
        <w:rPr>
          <w:rFonts w:ascii="Arial" w:hAnsi="Arial" w:cs="Arial"/>
          <w:lang w:val="cs-CZ"/>
        </w:rPr>
        <w:t xml:space="preserve"> </w:t>
      </w:r>
      <w:r w:rsidR="009F5A57" w:rsidRPr="004B1DA3">
        <w:rPr>
          <w:rFonts w:ascii="Arial" w:hAnsi="Arial" w:cs="Arial"/>
          <w:lang w:val="cs-CZ"/>
        </w:rPr>
        <w:t>3.2.4</w:t>
      </w:r>
      <w:r w:rsidR="003310A9" w:rsidRPr="004B1DA3">
        <w:rPr>
          <w:rFonts w:ascii="Arial" w:hAnsi="Arial" w:cs="Arial"/>
          <w:lang w:val="cs-CZ"/>
        </w:rPr>
        <w:t>. Aktualizace návrhu po ukončení odvolacího řízení.</w:t>
      </w:r>
      <w:r w:rsidR="00340E06" w:rsidRPr="004B1DA3">
        <w:rPr>
          <w:rFonts w:ascii="Arial" w:hAnsi="Arial" w:cs="Arial"/>
          <w:lang w:val="cs-CZ"/>
        </w:rPr>
        <w:t xml:space="preserve"> </w:t>
      </w:r>
      <w:r w:rsidR="000A5EA2" w:rsidRPr="004B1DA3">
        <w:rPr>
          <w:rFonts w:ascii="Arial" w:hAnsi="Arial" w:cs="Arial"/>
          <w:lang w:val="cs-CZ"/>
        </w:rPr>
        <w:t xml:space="preserve">Dále se smluvní strany dohodly na změně termínu odevzdání </w:t>
      </w:r>
      <w:r w:rsidR="00B2157E" w:rsidRPr="004B1DA3">
        <w:rPr>
          <w:rFonts w:ascii="Arial" w:hAnsi="Arial" w:cs="Arial"/>
          <w:lang w:val="cs-CZ"/>
        </w:rPr>
        <w:t>hlavního celku 3.3. Mapové dílo</w:t>
      </w:r>
      <w:r w:rsidR="00D36282" w:rsidRPr="004B1DA3">
        <w:rPr>
          <w:rFonts w:ascii="Arial" w:hAnsi="Arial" w:cs="Arial"/>
          <w:lang w:val="cs-CZ"/>
        </w:rPr>
        <w:t xml:space="preserve">, a to </w:t>
      </w:r>
      <w:r w:rsidR="004B1DA3">
        <w:rPr>
          <w:rFonts w:ascii="Arial" w:hAnsi="Arial" w:cs="Arial"/>
          <w:lang w:val="cs-CZ"/>
        </w:rPr>
        <w:t>ve smyslu stávající</w:t>
      </w:r>
      <w:r w:rsidR="00A57689">
        <w:rPr>
          <w:rFonts w:ascii="Arial" w:hAnsi="Arial" w:cs="Arial"/>
          <w:lang w:val="cs-CZ"/>
        </w:rPr>
        <w:t>ch</w:t>
      </w:r>
      <w:r w:rsidR="004B1DA3">
        <w:rPr>
          <w:rFonts w:ascii="Arial" w:hAnsi="Arial" w:cs="Arial"/>
          <w:lang w:val="cs-CZ"/>
        </w:rPr>
        <w:t xml:space="preserve"> vzorových smluv, kdy je termín plnění vázán na výzvu objednatele</w:t>
      </w:r>
      <w:r w:rsidR="00E816CB" w:rsidRPr="004B1DA3">
        <w:rPr>
          <w:rFonts w:ascii="Arial" w:hAnsi="Arial" w:cs="Arial"/>
          <w:lang w:val="cs-CZ"/>
        </w:rPr>
        <w:t>.</w:t>
      </w:r>
    </w:p>
    <w:p w14:paraId="59214C8C" w14:textId="77777777" w:rsidR="000F79B6" w:rsidRPr="004B1DA3" w:rsidRDefault="000F79B6" w:rsidP="00E375B9">
      <w:pPr>
        <w:spacing w:after="0" w:line="276" w:lineRule="auto"/>
        <w:rPr>
          <w:rFonts w:ascii="Arial" w:hAnsi="Arial" w:cs="Arial"/>
          <w:lang w:val="cs-CZ"/>
        </w:rPr>
      </w:pPr>
    </w:p>
    <w:p w14:paraId="429FD861" w14:textId="03CDE7BF" w:rsidR="000F79B6" w:rsidRPr="004B1DA3" w:rsidRDefault="00605304" w:rsidP="00E375B9">
      <w:pPr>
        <w:spacing w:after="0"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Dále je předmětem tohoto dodatku změna způsobu předávání digitálních částí Díla. Na Portálu Státního pozemkového úřadu („SPÚ“) bylo spuštěno Výměnné uložiště SPÚ, které je určené pro sdílení dat s</w:t>
      </w:r>
      <w:r w:rsidR="00FA5256" w:rsidRPr="004B1DA3">
        <w:rPr>
          <w:rFonts w:ascii="Arial" w:hAnsi="Arial" w:cs="Arial"/>
          <w:lang w:val="cs-CZ"/>
        </w:rPr>
        <w:t> </w:t>
      </w:r>
      <w:r w:rsidRPr="004B1DA3">
        <w:rPr>
          <w:rFonts w:ascii="Arial" w:hAnsi="Arial" w:cs="Arial"/>
          <w:lang w:val="cs-CZ"/>
        </w:rPr>
        <w:t xml:space="preserve">externími subjekty. Předávání dat mezi oběma Smluvními stranami bude od data podpisu tohoto dodatku prováděno výhradně cestou Výměnného uložiště SPÚ, které je iniciováno a zpřístupněno ze strany SPÚ. V důsledku této změny se mění čl. </w:t>
      </w:r>
      <w:r w:rsidR="00756F75" w:rsidRPr="004B1DA3">
        <w:rPr>
          <w:rFonts w:ascii="Arial" w:hAnsi="Arial" w:cs="Arial"/>
          <w:lang w:val="cs-CZ"/>
        </w:rPr>
        <w:t>IV.</w:t>
      </w:r>
      <w:r w:rsidRPr="004B1DA3">
        <w:rPr>
          <w:rFonts w:ascii="Arial" w:hAnsi="Arial" w:cs="Arial"/>
          <w:lang w:val="cs-CZ"/>
        </w:rPr>
        <w:t xml:space="preserve"> Technické požadavky na provedení díla.</w:t>
      </w:r>
    </w:p>
    <w:p w14:paraId="7151D9D2" w14:textId="77777777" w:rsidR="003310A9" w:rsidRPr="004B1DA3" w:rsidRDefault="003310A9" w:rsidP="00E375B9">
      <w:pPr>
        <w:spacing w:after="0" w:line="276" w:lineRule="auto"/>
        <w:rPr>
          <w:rFonts w:ascii="Arial" w:hAnsi="Arial" w:cs="Arial"/>
          <w:bCs/>
          <w:lang w:val="cs-CZ"/>
        </w:rPr>
      </w:pPr>
    </w:p>
    <w:p w14:paraId="73285054" w14:textId="4CF34A97" w:rsidR="00EF13EA" w:rsidRPr="004B1DA3" w:rsidRDefault="00EF13EA" w:rsidP="00E375B9">
      <w:pPr>
        <w:spacing w:line="276" w:lineRule="auto"/>
        <w:rPr>
          <w:rFonts w:ascii="Arial" w:hAnsi="Arial" w:cs="Arial"/>
          <w:bCs/>
          <w:lang w:val="cs-CZ"/>
        </w:rPr>
      </w:pPr>
      <w:r w:rsidRPr="004B1DA3">
        <w:rPr>
          <w:rFonts w:ascii="Arial" w:hAnsi="Arial" w:cs="Arial"/>
          <w:bCs/>
          <w:lang w:val="cs-CZ"/>
        </w:rPr>
        <w:t xml:space="preserve">Smluvní strany se dohodly, že tímto dodatkem se stávající </w:t>
      </w:r>
      <w:r w:rsidR="00FA5256" w:rsidRPr="004B1DA3">
        <w:rPr>
          <w:rFonts w:ascii="Arial" w:hAnsi="Arial" w:cs="Arial"/>
          <w:bCs/>
          <w:lang w:val="cs-CZ"/>
        </w:rPr>
        <w:t>s</w:t>
      </w:r>
      <w:r w:rsidRPr="004B1DA3">
        <w:rPr>
          <w:rFonts w:ascii="Arial" w:hAnsi="Arial" w:cs="Arial"/>
          <w:bCs/>
          <w:lang w:val="cs-CZ"/>
        </w:rPr>
        <w:t xml:space="preserve">mlouva o dílo </w:t>
      </w:r>
      <w:r w:rsidR="006F3235" w:rsidRPr="004B1DA3">
        <w:rPr>
          <w:rFonts w:ascii="Arial" w:hAnsi="Arial" w:cs="Arial"/>
          <w:bCs/>
          <w:lang w:val="cs-CZ"/>
        </w:rPr>
        <w:t xml:space="preserve">č. </w:t>
      </w:r>
      <w:r w:rsidR="00775969" w:rsidRPr="004B1DA3">
        <w:rPr>
          <w:rFonts w:ascii="Arial" w:hAnsi="Arial" w:cs="Arial"/>
          <w:bCs/>
          <w:lang w:val="cs-CZ"/>
        </w:rPr>
        <w:t>769-2016-523101</w:t>
      </w:r>
      <w:r w:rsidR="004B1DA3">
        <w:rPr>
          <w:rFonts w:ascii="Arial" w:hAnsi="Arial" w:cs="Arial"/>
          <w:bCs/>
          <w:lang w:val="cs-CZ"/>
        </w:rPr>
        <w:t>,</w:t>
      </w:r>
      <w:r w:rsidR="00775969" w:rsidRPr="004B1DA3">
        <w:rPr>
          <w:rFonts w:ascii="Arial" w:hAnsi="Arial" w:cs="Arial"/>
          <w:bCs/>
          <w:lang w:val="cs-CZ"/>
        </w:rPr>
        <w:t xml:space="preserve"> ve znění dodatků</w:t>
      </w:r>
      <w:r w:rsidR="006F3235" w:rsidRPr="004B1DA3">
        <w:rPr>
          <w:rFonts w:ascii="Arial" w:hAnsi="Arial" w:cs="Arial"/>
          <w:bCs/>
          <w:lang w:val="cs-CZ"/>
        </w:rPr>
        <w:t xml:space="preserve"> č. 1</w:t>
      </w:r>
      <w:r w:rsidR="00FA5256" w:rsidRPr="004B1DA3">
        <w:rPr>
          <w:rFonts w:ascii="Arial" w:hAnsi="Arial" w:cs="Arial"/>
          <w:bCs/>
          <w:lang w:val="cs-CZ"/>
        </w:rPr>
        <w:t xml:space="preserve"> až </w:t>
      </w:r>
      <w:r w:rsidR="00595A44" w:rsidRPr="004B1DA3">
        <w:rPr>
          <w:rFonts w:ascii="Arial" w:hAnsi="Arial" w:cs="Arial"/>
          <w:bCs/>
          <w:lang w:val="cs-CZ"/>
        </w:rPr>
        <w:t>7</w:t>
      </w:r>
      <w:r w:rsidR="004B1DA3">
        <w:rPr>
          <w:rFonts w:ascii="Arial" w:hAnsi="Arial" w:cs="Arial"/>
          <w:bCs/>
          <w:lang w:val="cs-CZ"/>
        </w:rPr>
        <w:t>,</w:t>
      </w:r>
      <w:r w:rsidR="006B526A" w:rsidRPr="004B1DA3">
        <w:rPr>
          <w:rFonts w:ascii="Arial" w:hAnsi="Arial" w:cs="Arial"/>
          <w:bCs/>
          <w:lang w:val="cs-CZ"/>
        </w:rPr>
        <w:t xml:space="preserve"> </w:t>
      </w:r>
      <w:r w:rsidRPr="004B1DA3">
        <w:rPr>
          <w:rFonts w:ascii="Arial" w:hAnsi="Arial" w:cs="Arial"/>
          <w:bCs/>
          <w:lang w:val="cs-CZ"/>
        </w:rPr>
        <w:t>mění následovně:</w:t>
      </w:r>
    </w:p>
    <w:p w14:paraId="5601C8D4" w14:textId="2C816DC8" w:rsidR="004B1DA3" w:rsidRDefault="004B1DA3">
      <w:pPr>
        <w:jc w:val="lef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14:paraId="7C5D4CD9" w14:textId="77777777" w:rsidR="00392BFF" w:rsidRPr="004B1DA3" w:rsidRDefault="00392BFF" w:rsidP="00E375B9">
      <w:pPr>
        <w:spacing w:line="276" w:lineRule="auto"/>
        <w:rPr>
          <w:rFonts w:ascii="Arial" w:hAnsi="Arial" w:cs="Arial"/>
          <w:b/>
          <w:lang w:val="cs-CZ"/>
        </w:rPr>
      </w:pPr>
    </w:p>
    <w:p w14:paraId="6C9EA67E" w14:textId="77777777" w:rsidR="00D172E4" w:rsidRPr="004B1DA3" w:rsidRDefault="00D172E4" w:rsidP="00E375B9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4B1DA3">
        <w:rPr>
          <w:rFonts w:ascii="Arial" w:hAnsi="Arial" w:cs="Arial"/>
          <w:b/>
          <w:lang w:val="cs-CZ"/>
        </w:rPr>
        <w:t>I.</w:t>
      </w:r>
    </w:p>
    <w:p w14:paraId="47B127D2" w14:textId="73CC8961" w:rsidR="00AA5405" w:rsidRPr="004B1DA3" w:rsidRDefault="00A4245B" w:rsidP="00E375B9">
      <w:pPr>
        <w:spacing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Do</w:t>
      </w:r>
      <w:r w:rsidR="00A7258C" w:rsidRPr="004B1DA3">
        <w:rPr>
          <w:rFonts w:ascii="Arial" w:hAnsi="Arial" w:cs="Arial"/>
          <w:lang w:val="cs-CZ"/>
        </w:rPr>
        <w:t xml:space="preserve"> hlavního celku 3.2. Návrhové práce se do</w:t>
      </w:r>
      <w:r w:rsidRPr="004B1DA3">
        <w:rPr>
          <w:rFonts w:ascii="Arial" w:hAnsi="Arial" w:cs="Arial"/>
          <w:lang w:val="cs-CZ"/>
        </w:rPr>
        <w:t xml:space="preserve">plňuje nová </w:t>
      </w:r>
      <w:r w:rsidR="007E1C38" w:rsidRPr="004B1DA3">
        <w:rPr>
          <w:rFonts w:ascii="Arial" w:hAnsi="Arial" w:cs="Arial"/>
          <w:lang w:val="cs-CZ"/>
        </w:rPr>
        <w:t xml:space="preserve">dílčí část </w:t>
      </w:r>
      <w:r w:rsidR="007E1C38" w:rsidRPr="004B1DA3">
        <w:rPr>
          <w:rFonts w:ascii="Arial" w:hAnsi="Arial" w:cs="Arial"/>
          <w:b/>
          <w:bCs/>
          <w:lang w:val="cs-CZ"/>
        </w:rPr>
        <w:t>3.2.4. Aktualizace návrhu po ukon</w:t>
      </w:r>
      <w:r w:rsidR="001566A0" w:rsidRPr="004B1DA3">
        <w:rPr>
          <w:rFonts w:ascii="Arial" w:hAnsi="Arial" w:cs="Arial"/>
          <w:b/>
          <w:bCs/>
          <w:lang w:val="cs-CZ"/>
        </w:rPr>
        <w:t>čení odvolacího řízení</w:t>
      </w:r>
      <w:r w:rsidR="00CE0447" w:rsidRPr="004B1DA3">
        <w:rPr>
          <w:rFonts w:ascii="Arial" w:hAnsi="Arial" w:cs="Arial"/>
          <w:b/>
          <w:bCs/>
          <w:lang w:val="cs-CZ"/>
        </w:rPr>
        <w:t xml:space="preserve"> </w:t>
      </w:r>
      <w:r w:rsidR="00CE0447" w:rsidRPr="004B1DA3">
        <w:rPr>
          <w:rFonts w:ascii="Arial" w:hAnsi="Arial" w:cs="Arial"/>
          <w:lang w:val="cs-CZ"/>
        </w:rPr>
        <w:t xml:space="preserve">za dohodnutou cenu </w:t>
      </w:r>
      <w:r w:rsidR="007C61BA" w:rsidRPr="004B1DA3">
        <w:rPr>
          <w:rFonts w:ascii="Arial" w:hAnsi="Arial" w:cs="Arial"/>
          <w:b/>
          <w:bCs/>
          <w:lang w:val="cs-CZ"/>
        </w:rPr>
        <w:t>51 200,00 Kč bez DPH</w:t>
      </w:r>
      <w:r w:rsidR="005D2F5B" w:rsidRPr="004B1DA3">
        <w:rPr>
          <w:rFonts w:ascii="Arial" w:hAnsi="Arial" w:cs="Arial"/>
          <w:lang w:val="cs-CZ"/>
        </w:rPr>
        <w:t xml:space="preserve">. Dokumentace k této dílčí části </w:t>
      </w:r>
      <w:r w:rsidR="00275630" w:rsidRPr="004B1DA3">
        <w:rPr>
          <w:rFonts w:ascii="Arial" w:hAnsi="Arial" w:cs="Arial"/>
          <w:lang w:val="cs-CZ"/>
        </w:rPr>
        <w:t>b</w:t>
      </w:r>
      <w:r w:rsidR="005D2F5B" w:rsidRPr="004B1DA3">
        <w:rPr>
          <w:rFonts w:ascii="Arial" w:hAnsi="Arial" w:cs="Arial"/>
          <w:lang w:val="cs-CZ"/>
        </w:rPr>
        <w:t xml:space="preserve">ude předána v termínu </w:t>
      </w:r>
      <w:r w:rsidR="00AA5405" w:rsidRPr="004B1DA3">
        <w:rPr>
          <w:rFonts w:ascii="Arial" w:hAnsi="Arial" w:cs="Arial"/>
          <w:b/>
          <w:bCs/>
          <w:lang w:val="cs-CZ"/>
        </w:rPr>
        <w:t>do 1 měsíce od</w:t>
      </w:r>
      <w:r w:rsidR="00FA5256" w:rsidRPr="004B1DA3">
        <w:rPr>
          <w:rFonts w:ascii="Arial" w:hAnsi="Arial" w:cs="Arial"/>
          <w:b/>
          <w:bCs/>
          <w:lang w:val="cs-CZ"/>
        </w:rPr>
        <w:t> </w:t>
      </w:r>
      <w:r w:rsidR="00AA5405" w:rsidRPr="004B1DA3">
        <w:rPr>
          <w:rFonts w:ascii="Arial" w:hAnsi="Arial" w:cs="Arial"/>
          <w:b/>
          <w:bCs/>
          <w:lang w:val="cs-CZ"/>
        </w:rPr>
        <w:t>výzvy objednatele</w:t>
      </w:r>
      <w:r w:rsidR="00AA5405" w:rsidRPr="004B1DA3">
        <w:rPr>
          <w:rFonts w:ascii="Arial" w:hAnsi="Arial" w:cs="Arial"/>
          <w:lang w:val="cs-CZ"/>
        </w:rPr>
        <w:t>.</w:t>
      </w:r>
    </w:p>
    <w:p w14:paraId="7DCD722F" w14:textId="5C2BF382" w:rsidR="008E0B53" w:rsidRPr="004B1DA3" w:rsidRDefault="00AA5405" w:rsidP="00E375B9">
      <w:pPr>
        <w:spacing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U hlavního celk</w:t>
      </w:r>
      <w:r w:rsidR="00FC63AE" w:rsidRPr="004B1DA3">
        <w:rPr>
          <w:rFonts w:ascii="Arial" w:hAnsi="Arial" w:cs="Arial"/>
          <w:lang w:val="cs-CZ"/>
        </w:rPr>
        <w:t>u</w:t>
      </w:r>
      <w:r w:rsidRPr="004B1DA3">
        <w:rPr>
          <w:rFonts w:ascii="Arial" w:hAnsi="Arial" w:cs="Arial"/>
          <w:lang w:val="cs-CZ"/>
        </w:rPr>
        <w:t xml:space="preserve"> </w:t>
      </w:r>
      <w:r w:rsidR="00FA5256" w:rsidRPr="004B1DA3">
        <w:rPr>
          <w:rFonts w:ascii="Arial" w:hAnsi="Arial" w:cs="Arial"/>
          <w:b/>
          <w:bCs/>
          <w:lang w:val="cs-CZ"/>
        </w:rPr>
        <w:t xml:space="preserve">3.3. </w:t>
      </w:r>
      <w:r w:rsidRPr="004B1DA3">
        <w:rPr>
          <w:rFonts w:ascii="Arial" w:hAnsi="Arial" w:cs="Arial"/>
          <w:b/>
          <w:bCs/>
          <w:lang w:val="cs-CZ"/>
        </w:rPr>
        <w:t>Mapové dílo</w:t>
      </w:r>
      <w:r w:rsidR="00FC63AE" w:rsidRPr="004B1DA3">
        <w:rPr>
          <w:rFonts w:ascii="Arial" w:hAnsi="Arial" w:cs="Arial"/>
          <w:lang w:val="cs-CZ"/>
        </w:rPr>
        <w:t xml:space="preserve"> se mění termín </w:t>
      </w:r>
      <w:r w:rsidR="00BC7C8C" w:rsidRPr="004B1DA3">
        <w:rPr>
          <w:rFonts w:ascii="Arial" w:hAnsi="Arial" w:cs="Arial"/>
          <w:lang w:val="cs-CZ"/>
        </w:rPr>
        <w:t>ode</w:t>
      </w:r>
      <w:r w:rsidR="00275630" w:rsidRPr="004B1DA3">
        <w:rPr>
          <w:rFonts w:ascii="Arial" w:hAnsi="Arial" w:cs="Arial"/>
          <w:lang w:val="cs-CZ"/>
        </w:rPr>
        <w:t>v</w:t>
      </w:r>
      <w:r w:rsidR="00BC7C8C" w:rsidRPr="004B1DA3">
        <w:rPr>
          <w:rFonts w:ascii="Arial" w:hAnsi="Arial" w:cs="Arial"/>
          <w:lang w:val="cs-CZ"/>
        </w:rPr>
        <w:t xml:space="preserve">zdání tohoto hlavního celku </w:t>
      </w:r>
      <w:r w:rsidR="00EB2E1B" w:rsidRPr="004B1DA3">
        <w:rPr>
          <w:rFonts w:ascii="Arial" w:hAnsi="Arial" w:cs="Arial"/>
          <w:lang w:val="cs-CZ"/>
        </w:rPr>
        <w:t>z původního termínu „do 3 měsíců od PM 1.ro</w:t>
      </w:r>
      <w:r w:rsidR="00A7258C" w:rsidRPr="004B1DA3">
        <w:rPr>
          <w:rFonts w:ascii="Arial" w:hAnsi="Arial" w:cs="Arial"/>
          <w:lang w:val="cs-CZ"/>
        </w:rPr>
        <w:t>z</w:t>
      </w:r>
      <w:r w:rsidR="00EB2E1B" w:rsidRPr="004B1DA3">
        <w:rPr>
          <w:rFonts w:ascii="Arial" w:hAnsi="Arial" w:cs="Arial"/>
          <w:lang w:val="cs-CZ"/>
        </w:rPr>
        <w:t>hodnutí</w:t>
      </w:r>
      <w:r w:rsidR="00275630" w:rsidRPr="004B1DA3">
        <w:rPr>
          <w:rFonts w:ascii="Arial" w:hAnsi="Arial" w:cs="Arial"/>
          <w:lang w:val="cs-CZ"/>
        </w:rPr>
        <w:t>“ na nový termín „</w:t>
      </w:r>
      <w:r w:rsidR="00275630" w:rsidRPr="004B1DA3">
        <w:rPr>
          <w:rFonts w:ascii="Arial" w:hAnsi="Arial" w:cs="Arial"/>
          <w:b/>
          <w:bCs/>
          <w:lang w:val="cs-CZ"/>
        </w:rPr>
        <w:t>do 3 měsíců od výzvy objednatele</w:t>
      </w:r>
      <w:r w:rsidR="00275630" w:rsidRPr="004B1DA3">
        <w:rPr>
          <w:rFonts w:ascii="Arial" w:hAnsi="Arial" w:cs="Arial"/>
          <w:lang w:val="cs-CZ"/>
        </w:rPr>
        <w:t>“</w:t>
      </w:r>
      <w:r w:rsidR="00FA5256" w:rsidRPr="004B1DA3">
        <w:rPr>
          <w:rFonts w:ascii="Arial" w:hAnsi="Arial" w:cs="Arial"/>
          <w:lang w:val="cs-CZ"/>
        </w:rPr>
        <w:t>.</w:t>
      </w:r>
    </w:p>
    <w:p w14:paraId="51749D5E" w14:textId="69A0F899" w:rsidR="00FA5256" w:rsidRPr="004B1DA3" w:rsidRDefault="00FA5256" w:rsidP="00FA5256">
      <w:pPr>
        <w:spacing w:line="276" w:lineRule="auto"/>
        <w:jc w:val="center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II.</w:t>
      </w:r>
    </w:p>
    <w:p w14:paraId="43A37D85" w14:textId="207F5F38" w:rsidR="00A4245B" w:rsidRPr="004B1DA3" w:rsidRDefault="007E093B" w:rsidP="00E375B9">
      <w:pPr>
        <w:spacing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Čl. 4.2.1</w:t>
      </w:r>
      <w:r w:rsidR="00974E4B" w:rsidRPr="004B1DA3">
        <w:rPr>
          <w:rFonts w:ascii="Arial" w:hAnsi="Arial" w:cs="Arial"/>
          <w:lang w:val="cs-CZ"/>
        </w:rPr>
        <w:t>1</w:t>
      </w:r>
      <w:r w:rsidRPr="004B1DA3">
        <w:rPr>
          <w:rFonts w:ascii="Arial" w:hAnsi="Arial" w:cs="Arial"/>
          <w:lang w:val="cs-CZ"/>
        </w:rPr>
        <w:t>.</w:t>
      </w:r>
      <w:r w:rsidR="007E1C38" w:rsidRPr="004B1DA3">
        <w:rPr>
          <w:rFonts w:ascii="Arial" w:hAnsi="Arial" w:cs="Arial"/>
          <w:lang w:val="cs-CZ"/>
        </w:rPr>
        <w:t xml:space="preserve"> </w:t>
      </w:r>
      <w:r w:rsidR="00C230BA" w:rsidRPr="004B1DA3">
        <w:rPr>
          <w:rFonts w:ascii="Arial" w:hAnsi="Arial" w:cs="Arial"/>
          <w:lang w:val="cs-CZ"/>
        </w:rPr>
        <w:t xml:space="preserve">nově zní: </w:t>
      </w:r>
      <w:r w:rsidR="00433541" w:rsidRPr="004B1DA3">
        <w:rPr>
          <w:rFonts w:ascii="Arial" w:hAnsi="Arial" w:cs="Arial"/>
          <w:lang w:val="cs-CZ"/>
        </w:rPr>
        <w:t xml:space="preserve">Zpracování mapového </w:t>
      </w:r>
      <w:proofErr w:type="gramStart"/>
      <w:r w:rsidR="00433541" w:rsidRPr="004B1DA3">
        <w:rPr>
          <w:rFonts w:ascii="Arial" w:hAnsi="Arial" w:cs="Arial"/>
          <w:lang w:val="cs-CZ"/>
        </w:rPr>
        <w:t xml:space="preserve">díla </w:t>
      </w:r>
      <w:r w:rsidR="000A5262" w:rsidRPr="004B1DA3">
        <w:rPr>
          <w:rFonts w:ascii="Arial" w:hAnsi="Arial" w:cs="Arial"/>
          <w:lang w:val="cs-CZ"/>
        </w:rPr>
        <w:t>-</w:t>
      </w:r>
      <w:r w:rsidR="00433541" w:rsidRPr="004B1DA3">
        <w:rPr>
          <w:rFonts w:ascii="Arial" w:hAnsi="Arial" w:cs="Arial"/>
          <w:lang w:val="cs-CZ"/>
        </w:rPr>
        <w:t xml:space="preserve"> 1x</w:t>
      </w:r>
      <w:proofErr w:type="gramEnd"/>
      <w:r w:rsidR="000A5262" w:rsidRPr="004B1DA3">
        <w:rPr>
          <w:rFonts w:ascii="Arial" w:hAnsi="Arial" w:cs="Arial"/>
          <w:lang w:val="cs-CZ"/>
        </w:rPr>
        <w:t xml:space="preserve"> </w:t>
      </w:r>
      <w:r w:rsidR="00433541" w:rsidRPr="004B1DA3">
        <w:rPr>
          <w:rFonts w:ascii="Arial" w:hAnsi="Arial" w:cs="Arial"/>
          <w:lang w:val="cs-CZ"/>
        </w:rPr>
        <w:t>papírové zpracování (objednatel)</w:t>
      </w:r>
      <w:r w:rsidR="00FC5CB8" w:rsidRPr="004B1DA3">
        <w:rPr>
          <w:rFonts w:ascii="Arial" w:hAnsi="Arial" w:cs="Arial"/>
          <w:lang w:val="cs-CZ"/>
        </w:rPr>
        <w:t xml:space="preserve">, digitální </w:t>
      </w:r>
      <w:r w:rsidR="00B42273" w:rsidRPr="004B1DA3">
        <w:rPr>
          <w:rFonts w:ascii="Arial" w:hAnsi="Arial" w:cs="Arial"/>
          <w:lang w:val="cs-CZ"/>
        </w:rPr>
        <w:t>vyhotovení určené katastrálnímu úřadu a</w:t>
      </w:r>
      <w:r w:rsidR="0057021D" w:rsidRPr="004B1DA3">
        <w:rPr>
          <w:rFonts w:ascii="Arial" w:hAnsi="Arial" w:cs="Arial"/>
          <w:lang w:val="cs-CZ"/>
        </w:rPr>
        <w:t xml:space="preserve"> objednateli.</w:t>
      </w:r>
    </w:p>
    <w:p w14:paraId="7A99D3CC" w14:textId="42974D35" w:rsidR="00974E4B" w:rsidRPr="004B1DA3" w:rsidRDefault="00974E4B" w:rsidP="00E375B9">
      <w:pPr>
        <w:spacing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Čl. 4.2.12. nově zní</w:t>
      </w:r>
      <w:r w:rsidR="008F3A55" w:rsidRPr="004B1DA3">
        <w:rPr>
          <w:rFonts w:ascii="Arial" w:hAnsi="Arial" w:cs="Arial"/>
          <w:lang w:val="cs-CZ"/>
        </w:rPr>
        <w:t xml:space="preserve">: </w:t>
      </w:r>
      <w:r w:rsidR="0009519E" w:rsidRPr="004B1DA3">
        <w:rPr>
          <w:rFonts w:ascii="Arial" w:hAnsi="Arial" w:cs="Arial"/>
          <w:lang w:val="cs-CZ"/>
        </w:rPr>
        <w:t>Vypracování písemných příloh k rozhodnutí o výměně nebo přechodu vlastnických práv, určení výše úhrady</w:t>
      </w:r>
      <w:r w:rsidR="0063493E" w:rsidRPr="004B1DA3">
        <w:rPr>
          <w:rFonts w:ascii="Arial" w:hAnsi="Arial" w:cs="Arial"/>
          <w:lang w:val="cs-CZ"/>
        </w:rPr>
        <w:t xml:space="preserve"> a lhůty podle § 10 odst. 2 zákona a o zřízení nebo zrušení věcného břemene</w:t>
      </w:r>
      <w:r w:rsidR="0009519E" w:rsidRPr="004B1DA3">
        <w:rPr>
          <w:rFonts w:ascii="Arial" w:hAnsi="Arial" w:cs="Arial"/>
          <w:lang w:val="cs-CZ"/>
        </w:rPr>
        <w:t xml:space="preserve"> – 4</w:t>
      </w:r>
      <w:r w:rsidR="00900C72" w:rsidRPr="004B1DA3">
        <w:rPr>
          <w:rFonts w:ascii="Arial" w:hAnsi="Arial" w:cs="Arial"/>
          <w:lang w:val="cs-CZ"/>
        </w:rPr>
        <w:t>x pap</w:t>
      </w:r>
      <w:r w:rsidR="009E7F56" w:rsidRPr="004B1DA3">
        <w:rPr>
          <w:rFonts w:ascii="Arial" w:hAnsi="Arial" w:cs="Arial"/>
          <w:lang w:val="cs-CZ"/>
        </w:rPr>
        <w:t>í</w:t>
      </w:r>
      <w:r w:rsidR="00900C72" w:rsidRPr="004B1DA3">
        <w:rPr>
          <w:rFonts w:ascii="Arial" w:hAnsi="Arial" w:cs="Arial"/>
          <w:lang w:val="cs-CZ"/>
        </w:rPr>
        <w:t>rové zpracování (</w:t>
      </w:r>
      <w:r w:rsidR="0009519E" w:rsidRPr="004B1DA3">
        <w:rPr>
          <w:rFonts w:ascii="Arial" w:hAnsi="Arial" w:cs="Arial"/>
          <w:lang w:val="cs-CZ"/>
        </w:rPr>
        <w:t xml:space="preserve">1x </w:t>
      </w:r>
      <w:r w:rsidR="00AF52D8" w:rsidRPr="004B1DA3">
        <w:rPr>
          <w:rFonts w:ascii="Arial" w:hAnsi="Arial" w:cs="Arial"/>
          <w:lang w:val="cs-CZ"/>
        </w:rPr>
        <w:t>o</w:t>
      </w:r>
      <w:r w:rsidR="0009519E" w:rsidRPr="004B1DA3">
        <w:rPr>
          <w:rFonts w:ascii="Arial" w:hAnsi="Arial" w:cs="Arial"/>
          <w:lang w:val="cs-CZ"/>
        </w:rPr>
        <w:t xml:space="preserve">bjednateli, </w:t>
      </w:r>
      <w:r w:rsidR="00AF52D8" w:rsidRPr="004B1DA3">
        <w:rPr>
          <w:rFonts w:ascii="Arial" w:hAnsi="Arial" w:cs="Arial"/>
          <w:lang w:val="cs-CZ"/>
        </w:rPr>
        <w:t xml:space="preserve">1x katastrální úřad, </w:t>
      </w:r>
      <w:r w:rsidR="00B91B49" w:rsidRPr="004B1DA3">
        <w:rPr>
          <w:rFonts w:ascii="Arial" w:hAnsi="Arial" w:cs="Arial"/>
          <w:lang w:val="cs-CZ"/>
        </w:rPr>
        <w:t>1x</w:t>
      </w:r>
      <w:r w:rsidR="004B1DA3">
        <w:rPr>
          <w:rFonts w:ascii="Arial" w:hAnsi="Arial" w:cs="Arial"/>
          <w:lang w:val="cs-CZ"/>
        </w:rPr>
        <w:t> </w:t>
      </w:r>
      <w:r w:rsidR="00B91B49" w:rsidRPr="004B1DA3">
        <w:rPr>
          <w:rFonts w:ascii="Arial" w:hAnsi="Arial" w:cs="Arial"/>
          <w:lang w:val="cs-CZ"/>
        </w:rPr>
        <w:t>k</w:t>
      </w:r>
      <w:r w:rsidR="004B1DA3">
        <w:rPr>
          <w:rFonts w:ascii="Arial" w:hAnsi="Arial" w:cs="Arial"/>
          <w:lang w:val="cs-CZ"/>
        </w:rPr>
        <w:t> </w:t>
      </w:r>
      <w:r w:rsidR="00B91B49" w:rsidRPr="004B1DA3">
        <w:rPr>
          <w:rFonts w:ascii="Arial" w:hAnsi="Arial" w:cs="Arial"/>
          <w:lang w:val="cs-CZ"/>
        </w:rPr>
        <w:t xml:space="preserve">rozeslání účastníkům řízení, </w:t>
      </w:r>
      <w:r w:rsidR="0009519E" w:rsidRPr="004B1DA3">
        <w:rPr>
          <w:rFonts w:ascii="Arial" w:hAnsi="Arial" w:cs="Arial"/>
          <w:lang w:val="cs-CZ"/>
        </w:rPr>
        <w:t xml:space="preserve">1x </w:t>
      </w:r>
      <w:r w:rsidR="00B91B49" w:rsidRPr="004B1DA3">
        <w:rPr>
          <w:rFonts w:ascii="Arial" w:hAnsi="Arial" w:cs="Arial"/>
          <w:lang w:val="cs-CZ"/>
        </w:rPr>
        <w:t>obec</w:t>
      </w:r>
      <w:r w:rsidR="0009519E" w:rsidRPr="004B1DA3">
        <w:rPr>
          <w:rFonts w:ascii="Arial" w:hAnsi="Arial" w:cs="Arial"/>
          <w:lang w:val="cs-CZ"/>
        </w:rPr>
        <w:t xml:space="preserve"> k veřejnému nahlédnutí</w:t>
      </w:r>
      <w:r w:rsidR="00822F55" w:rsidRPr="004B1DA3">
        <w:rPr>
          <w:rFonts w:ascii="Arial" w:hAnsi="Arial" w:cs="Arial"/>
          <w:lang w:val="cs-CZ"/>
        </w:rPr>
        <w:t>)</w:t>
      </w:r>
      <w:r w:rsidR="0009519E" w:rsidRPr="004B1DA3">
        <w:rPr>
          <w:rFonts w:ascii="Arial" w:hAnsi="Arial" w:cs="Arial"/>
          <w:lang w:val="cs-CZ"/>
        </w:rPr>
        <w:t xml:space="preserve">; digitální vyhotovení určené </w:t>
      </w:r>
      <w:r w:rsidR="00980941" w:rsidRPr="004B1DA3">
        <w:rPr>
          <w:rFonts w:ascii="Arial" w:hAnsi="Arial" w:cs="Arial"/>
          <w:lang w:val="cs-CZ"/>
        </w:rPr>
        <w:t>o</w:t>
      </w:r>
      <w:r w:rsidR="0009519E" w:rsidRPr="004B1DA3">
        <w:rPr>
          <w:rFonts w:ascii="Arial" w:hAnsi="Arial" w:cs="Arial"/>
          <w:lang w:val="cs-CZ"/>
        </w:rPr>
        <w:t>bjednateli.</w:t>
      </w:r>
    </w:p>
    <w:p w14:paraId="0D463BF1" w14:textId="0E95238B" w:rsidR="008A5C07" w:rsidRPr="004B1DA3" w:rsidRDefault="008A5C07" w:rsidP="00E375B9">
      <w:pPr>
        <w:spacing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 xml:space="preserve">Čl. </w:t>
      </w:r>
      <w:r w:rsidR="00C75112" w:rsidRPr="004B1DA3">
        <w:rPr>
          <w:rFonts w:ascii="Arial" w:hAnsi="Arial" w:cs="Arial"/>
          <w:lang w:val="cs-CZ"/>
        </w:rPr>
        <w:t xml:space="preserve">4.2.13. nově zní: Vypracování stejnopisu dokumentace o vytyčení hranic pozemků </w:t>
      </w:r>
      <w:r w:rsidR="00C259BA" w:rsidRPr="004B1DA3">
        <w:rPr>
          <w:rFonts w:ascii="Arial" w:hAnsi="Arial" w:cs="Arial"/>
          <w:lang w:val="cs-CZ"/>
        </w:rPr>
        <w:t>–</w:t>
      </w:r>
      <w:r w:rsidR="00C75112" w:rsidRPr="004B1DA3">
        <w:rPr>
          <w:rFonts w:ascii="Arial" w:hAnsi="Arial" w:cs="Arial"/>
          <w:lang w:val="cs-CZ"/>
        </w:rPr>
        <w:t xml:space="preserve"> 1</w:t>
      </w:r>
      <w:r w:rsidR="00C259BA" w:rsidRPr="004B1DA3">
        <w:rPr>
          <w:rFonts w:ascii="Arial" w:hAnsi="Arial" w:cs="Arial"/>
          <w:lang w:val="cs-CZ"/>
        </w:rPr>
        <w:t>x</w:t>
      </w:r>
      <w:r w:rsidR="004B1DA3">
        <w:rPr>
          <w:rFonts w:ascii="Arial" w:hAnsi="Arial" w:cs="Arial"/>
          <w:lang w:val="cs-CZ"/>
        </w:rPr>
        <w:t> </w:t>
      </w:r>
      <w:r w:rsidR="00C259BA" w:rsidRPr="004B1DA3">
        <w:rPr>
          <w:rFonts w:ascii="Arial" w:hAnsi="Arial" w:cs="Arial"/>
          <w:lang w:val="cs-CZ"/>
        </w:rPr>
        <w:t>papírové zpracování (1x objednatel), digitální vyhotovení určené objednateli</w:t>
      </w:r>
      <w:r w:rsidR="0000384A" w:rsidRPr="004B1DA3">
        <w:rPr>
          <w:rFonts w:ascii="Arial" w:hAnsi="Arial" w:cs="Arial"/>
          <w:lang w:val="cs-CZ"/>
        </w:rPr>
        <w:t xml:space="preserve"> podle §</w:t>
      </w:r>
      <w:r w:rsidR="002A0818">
        <w:rPr>
          <w:rFonts w:ascii="Arial" w:hAnsi="Arial" w:cs="Arial"/>
          <w:lang w:val="cs-CZ"/>
        </w:rPr>
        <w:t> </w:t>
      </w:r>
      <w:r w:rsidR="0000384A" w:rsidRPr="004B1DA3">
        <w:rPr>
          <w:rFonts w:ascii="Arial" w:hAnsi="Arial" w:cs="Arial"/>
          <w:lang w:val="cs-CZ"/>
        </w:rPr>
        <w:t>90 katastrální vyhlášky.</w:t>
      </w:r>
    </w:p>
    <w:p w14:paraId="7CC0FAC8" w14:textId="2DA87D73" w:rsidR="00BD3890" w:rsidRPr="004B1DA3" w:rsidRDefault="00BD3890" w:rsidP="00BD3890">
      <w:pPr>
        <w:spacing w:line="276" w:lineRule="auto"/>
        <w:jc w:val="center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III.</w:t>
      </w:r>
    </w:p>
    <w:p w14:paraId="1DE5663C" w14:textId="246F72EC" w:rsidR="00974E4B" w:rsidRPr="004B1DA3" w:rsidRDefault="00D61D47" w:rsidP="00E375B9">
      <w:pPr>
        <w:spacing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Zhotovitel do 30.9</w:t>
      </w:r>
      <w:r w:rsidR="002A0818">
        <w:rPr>
          <w:rFonts w:ascii="Arial" w:hAnsi="Arial" w:cs="Arial"/>
          <w:lang w:val="cs-CZ"/>
        </w:rPr>
        <w:t>.</w:t>
      </w:r>
      <w:r w:rsidRPr="004B1DA3">
        <w:rPr>
          <w:rFonts w:ascii="Arial" w:hAnsi="Arial" w:cs="Arial"/>
          <w:lang w:val="cs-CZ"/>
        </w:rPr>
        <w:t xml:space="preserve">2019 při fakturaci dokončených prací po dílčích částech postupoval při výpočtu daně z přidané hodnoty (dále jen „DPH“) v souladu s § 37 odst. 1 zákona č. 235/2004 Sb., o dani z přidané hodnoty, ve znění pozdějších předpisů, kdy zaokrouhloval vypočtenou daň na celé koruny. V důsledku zaokrouhlování vypočtené DPH na celé koruny za dílčí plnění díla se celková cena díla včetně DPH mění o </w:t>
      </w:r>
      <w:r w:rsidR="003D58D2" w:rsidRPr="004B1DA3">
        <w:rPr>
          <w:rFonts w:ascii="Arial" w:hAnsi="Arial" w:cs="Arial"/>
          <w:lang w:val="cs-CZ"/>
        </w:rPr>
        <w:t>1</w:t>
      </w:r>
      <w:r w:rsidRPr="004B1DA3">
        <w:rPr>
          <w:rFonts w:ascii="Arial" w:hAnsi="Arial" w:cs="Arial"/>
          <w:lang w:val="cs-CZ"/>
        </w:rPr>
        <w:t>,</w:t>
      </w:r>
      <w:r w:rsidR="003D58D2" w:rsidRPr="004B1DA3">
        <w:rPr>
          <w:rFonts w:ascii="Arial" w:hAnsi="Arial" w:cs="Arial"/>
          <w:lang w:val="cs-CZ"/>
        </w:rPr>
        <w:t>0</w:t>
      </w:r>
      <w:r w:rsidRPr="004B1DA3">
        <w:rPr>
          <w:rFonts w:ascii="Arial" w:hAnsi="Arial" w:cs="Arial"/>
          <w:lang w:val="cs-CZ"/>
        </w:rPr>
        <w:t xml:space="preserve">0 Kč. Celková cena díla včetně DPH tedy činí </w:t>
      </w:r>
      <w:r w:rsidR="00797956" w:rsidRPr="004B1DA3">
        <w:rPr>
          <w:rFonts w:ascii="Arial" w:hAnsi="Arial" w:cs="Arial"/>
          <w:lang w:val="cs-CZ"/>
        </w:rPr>
        <w:t>2 239 819,90</w:t>
      </w:r>
      <w:r w:rsidRPr="004B1DA3">
        <w:rPr>
          <w:rFonts w:ascii="Arial" w:hAnsi="Arial" w:cs="Arial"/>
          <w:lang w:val="cs-CZ"/>
        </w:rPr>
        <w:t xml:space="preserve"> Kč.</w:t>
      </w:r>
    </w:p>
    <w:p w14:paraId="3398C076" w14:textId="4F7947BE" w:rsidR="00BE45F8" w:rsidRPr="004B1DA3" w:rsidRDefault="002A0818" w:rsidP="00E375B9">
      <w:pPr>
        <w:spacing w:line="276" w:lineRule="auto"/>
        <w:rPr>
          <w:rFonts w:ascii="Arial" w:hAnsi="Arial" w:cs="Arial"/>
          <w:b/>
        </w:rPr>
      </w:pPr>
      <w:r w:rsidRPr="002A0818">
        <w:rPr>
          <w:rFonts w:ascii="Arial" w:hAnsi="Arial" w:cs="Arial"/>
          <w:bCs/>
        </w:rPr>
        <w:t>Na základě výše uvedených</w:t>
      </w:r>
      <w:r w:rsidR="00BE45F8" w:rsidRPr="002A0818">
        <w:rPr>
          <w:rFonts w:ascii="Arial" w:hAnsi="Arial" w:cs="Arial"/>
          <w:bCs/>
        </w:rPr>
        <w:t xml:space="preserve"> změn dochází k celkovému</w:t>
      </w:r>
      <w:r w:rsidR="00BE45F8" w:rsidRPr="004B1DA3">
        <w:rPr>
          <w:rFonts w:ascii="Arial" w:hAnsi="Arial" w:cs="Arial"/>
          <w:b/>
        </w:rPr>
        <w:t xml:space="preserve"> zvýšení </w:t>
      </w:r>
      <w:r>
        <w:rPr>
          <w:rFonts w:ascii="Arial" w:hAnsi="Arial" w:cs="Arial"/>
          <w:b/>
        </w:rPr>
        <w:t>ceny díla</w:t>
      </w:r>
      <w:r w:rsidR="00BE45F8" w:rsidRPr="004B1DA3">
        <w:rPr>
          <w:rFonts w:ascii="Arial" w:hAnsi="Arial" w:cs="Arial"/>
          <w:b/>
        </w:rPr>
        <w:t xml:space="preserve"> o</w:t>
      </w:r>
      <w:r w:rsidR="004B1DA3">
        <w:rPr>
          <w:rFonts w:ascii="Arial" w:hAnsi="Arial" w:cs="Arial"/>
          <w:b/>
        </w:rPr>
        <w:t> </w:t>
      </w:r>
      <w:r w:rsidR="00234E50" w:rsidRPr="004B1DA3">
        <w:rPr>
          <w:rFonts w:ascii="Arial" w:hAnsi="Arial" w:cs="Arial"/>
          <w:b/>
        </w:rPr>
        <w:t>51</w:t>
      </w:r>
      <w:r w:rsidR="004B1DA3">
        <w:rPr>
          <w:rFonts w:ascii="Arial" w:hAnsi="Arial" w:cs="Arial"/>
          <w:b/>
        </w:rPr>
        <w:t> </w:t>
      </w:r>
      <w:r w:rsidR="00234E50" w:rsidRPr="004B1DA3">
        <w:rPr>
          <w:rFonts w:ascii="Arial" w:hAnsi="Arial" w:cs="Arial"/>
          <w:b/>
        </w:rPr>
        <w:t>200,00</w:t>
      </w:r>
      <w:r w:rsidR="00BE45F8" w:rsidRPr="004B1DA3">
        <w:rPr>
          <w:rFonts w:ascii="Arial" w:hAnsi="Arial" w:cs="Arial"/>
          <w:b/>
        </w:rPr>
        <w:t xml:space="preserve"> Kč bez DPH</w:t>
      </w:r>
      <w:r w:rsidR="00BE45F8" w:rsidRPr="004B1DA3">
        <w:rPr>
          <w:rFonts w:ascii="Arial" w:hAnsi="Arial" w:cs="Arial"/>
          <w:bCs/>
        </w:rPr>
        <w:t xml:space="preserve">, tj. o </w:t>
      </w:r>
      <w:r w:rsidR="00234E50" w:rsidRPr="004B1DA3">
        <w:rPr>
          <w:rFonts w:ascii="Arial" w:hAnsi="Arial" w:cs="Arial"/>
          <w:bCs/>
        </w:rPr>
        <w:t>61 952,00</w:t>
      </w:r>
      <w:r w:rsidR="00BE45F8" w:rsidRPr="004B1DA3">
        <w:rPr>
          <w:rFonts w:ascii="Arial" w:hAnsi="Arial" w:cs="Arial"/>
          <w:bCs/>
        </w:rPr>
        <w:t xml:space="preserve"> Kč včetně DPH.</w:t>
      </w:r>
    </w:p>
    <w:p w14:paraId="061C4D6E" w14:textId="77777777" w:rsidR="00BE45F8" w:rsidRPr="004B1DA3" w:rsidRDefault="00BE45F8" w:rsidP="00E375B9">
      <w:pPr>
        <w:spacing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Z tohoto důvodu se mění článek VI. – Cena za provedení díla, odstavec 1 smlouvy – tabulka Rekapitulace ceny následovně: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877"/>
      </w:tblGrid>
      <w:tr w:rsidR="00BE45F8" w:rsidRPr="004B1DA3" w14:paraId="467ECBE9" w14:textId="77777777" w:rsidTr="002A081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3148" w14:textId="77777777" w:rsidR="00BE45F8" w:rsidRPr="004B1DA3" w:rsidRDefault="00BE45F8" w:rsidP="00E375B9">
            <w:pPr>
              <w:pStyle w:val="Tabulka-buky11"/>
              <w:spacing w:before="0" w:after="0" w:line="276" w:lineRule="auto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1. Hlavní </w:t>
            </w:r>
            <w:proofErr w:type="gramStart"/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Přípravné</w:t>
            </w:r>
            <w:proofErr w:type="gramEnd"/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(Dílčí části 3.1.1.- 3.1.5.)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5319" w14:textId="3A2A2D2C" w:rsidR="00BE45F8" w:rsidRPr="004B1DA3" w:rsidRDefault="00BE45F8" w:rsidP="00E375B9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  <w:lang w:val="cs-CZ"/>
              </w:rPr>
            </w:pPr>
            <w:r w:rsidRPr="004B1DA3">
              <w:rPr>
                <w:rFonts w:ascii="Arial" w:hAnsi="Arial" w:cs="Arial"/>
              </w:rPr>
              <w:t>730 040</w:t>
            </w:r>
            <w:r w:rsidRPr="004B1DA3">
              <w:rPr>
                <w:rFonts w:ascii="Arial" w:hAnsi="Arial" w:cs="Arial"/>
                <w:snapToGrid w:val="0"/>
                <w:lang w:val="cs-CZ"/>
              </w:rPr>
              <w:t>,</w:t>
            </w:r>
            <w:r w:rsidR="001B0AC8" w:rsidRPr="004B1DA3">
              <w:rPr>
                <w:rFonts w:ascii="Arial" w:hAnsi="Arial" w:cs="Arial"/>
                <w:snapToGrid w:val="0"/>
                <w:lang w:val="cs-CZ"/>
              </w:rPr>
              <w:t>00</w:t>
            </w:r>
            <w:r w:rsidRPr="004B1DA3">
              <w:rPr>
                <w:rFonts w:ascii="Arial" w:hAnsi="Arial" w:cs="Arial"/>
                <w:snapToGrid w:val="0"/>
                <w:lang w:val="cs-CZ"/>
              </w:rPr>
              <w:t xml:space="preserve"> Kč</w:t>
            </w:r>
          </w:p>
        </w:tc>
      </w:tr>
      <w:tr w:rsidR="00BE45F8" w:rsidRPr="004B1DA3" w14:paraId="7A13E58A" w14:textId="77777777" w:rsidTr="002A081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7DCB" w14:textId="602934C0" w:rsidR="00BE45F8" w:rsidRPr="004B1DA3" w:rsidRDefault="00BE45F8" w:rsidP="00E375B9">
            <w:pPr>
              <w:pStyle w:val="Tabulka-buky11"/>
              <w:spacing w:before="0" w:after="0" w:line="276" w:lineRule="auto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2. Hlavní </w:t>
            </w:r>
            <w:proofErr w:type="gramStart"/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Návrhové</w:t>
            </w:r>
            <w:proofErr w:type="gramEnd"/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(Dílčí části 3.2.1.- 3.2.</w:t>
            </w:r>
            <w:r w:rsidR="007615A1"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4</w:t>
            </w:r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.)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878B" w14:textId="3C14F55D" w:rsidR="00BE45F8" w:rsidRPr="004B1DA3" w:rsidRDefault="00072F96" w:rsidP="00E375B9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  <w:lang w:val="cs-CZ"/>
              </w:rPr>
            </w:pPr>
            <w:r w:rsidRPr="004B1DA3">
              <w:rPr>
                <w:rFonts w:ascii="Arial" w:hAnsi="Arial" w:cs="Arial"/>
                <w:snapToGrid w:val="0"/>
              </w:rPr>
              <w:t>821 530</w:t>
            </w:r>
            <w:r w:rsidR="00BE45F8" w:rsidRPr="004B1DA3">
              <w:rPr>
                <w:rFonts w:ascii="Arial" w:hAnsi="Arial" w:cs="Arial"/>
                <w:snapToGrid w:val="0"/>
                <w:lang w:val="cs-CZ"/>
              </w:rPr>
              <w:t>,</w:t>
            </w:r>
            <w:r w:rsidR="001B0AC8" w:rsidRPr="004B1DA3">
              <w:rPr>
                <w:rFonts w:ascii="Arial" w:hAnsi="Arial" w:cs="Arial"/>
                <w:snapToGrid w:val="0"/>
                <w:lang w:val="cs-CZ"/>
              </w:rPr>
              <w:t>00</w:t>
            </w:r>
            <w:r w:rsidR="00BE45F8" w:rsidRPr="004B1DA3">
              <w:rPr>
                <w:rFonts w:ascii="Arial" w:hAnsi="Arial" w:cs="Arial"/>
                <w:snapToGrid w:val="0"/>
                <w:lang w:val="cs-CZ"/>
              </w:rPr>
              <w:t xml:space="preserve"> Kč</w:t>
            </w:r>
          </w:p>
        </w:tc>
      </w:tr>
      <w:tr w:rsidR="00BE45F8" w:rsidRPr="004B1DA3" w14:paraId="73672BAC" w14:textId="77777777" w:rsidTr="002A081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DDAF" w14:textId="77777777" w:rsidR="00BE45F8" w:rsidRPr="004B1DA3" w:rsidRDefault="00BE45F8" w:rsidP="00E375B9">
            <w:pPr>
              <w:pStyle w:val="Tabulka-buky11"/>
              <w:spacing w:before="0" w:after="0" w:line="276" w:lineRule="auto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3. Hlavní </w:t>
            </w:r>
            <w:proofErr w:type="gramStart"/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Mapové</w:t>
            </w:r>
            <w:proofErr w:type="gramEnd"/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dílo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7AD5" w14:textId="6C7E54DC" w:rsidR="00BE45F8" w:rsidRPr="004B1DA3" w:rsidRDefault="00BE45F8" w:rsidP="00E375B9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  <w:lang w:val="cs-CZ"/>
              </w:rPr>
            </w:pPr>
            <w:r w:rsidRPr="004B1DA3">
              <w:rPr>
                <w:rFonts w:ascii="Arial" w:hAnsi="Arial" w:cs="Arial"/>
              </w:rPr>
              <w:t>104 520</w:t>
            </w:r>
            <w:r w:rsidRPr="004B1DA3">
              <w:rPr>
                <w:rFonts w:ascii="Arial" w:hAnsi="Arial" w:cs="Arial"/>
                <w:snapToGrid w:val="0"/>
                <w:lang w:val="cs-CZ"/>
              </w:rPr>
              <w:t>,</w:t>
            </w:r>
            <w:r w:rsidR="00072F96" w:rsidRPr="004B1DA3">
              <w:rPr>
                <w:rFonts w:ascii="Arial" w:hAnsi="Arial" w:cs="Arial"/>
                <w:snapToGrid w:val="0"/>
                <w:lang w:val="cs-CZ"/>
              </w:rPr>
              <w:t>00</w:t>
            </w:r>
            <w:r w:rsidRPr="004B1DA3">
              <w:rPr>
                <w:rFonts w:ascii="Arial" w:hAnsi="Arial" w:cs="Arial"/>
                <w:snapToGrid w:val="0"/>
                <w:lang w:val="cs-CZ"/>
              </w:rPr>
              <w:t xml:space="preserve"> Kč</w:t>
            </w:r>
          </w:p>
        </w:tc>
      </w:tr>
      <w:tr w:rsidR="00BE45F8" w:rsidRPr="004B1DA3" w14:paraId="68E0D6EB" w14:textId="77777777" w:rsidTr="002A081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4DB5" w14:textId="63820064" w:rsidR="00BE45F8" w:rsidRPr="004B1DA3" w:rsidRDefault="00BE45F8" w:rsidP="00E375B9">
            <w:pPr>
              <w:pStyle w:val="Tabulka-buky11"/>
              <w:spacing w:before="0" w:after="0" w:line="276" w:lineRule="auto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4. Hlavní </w:t>
            </w:r>
            <w:proofErr w:type="gramStart"/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celek - </w:t>
            </w:r>
            <w:r w:rsidRPr="004B1DA3">
              <w:rPr>
                <w:rFonts w:ascii="Arial" w:hAnsi="Arial" w:cs="Arial"/>
                <w:sz w:val="22"/>
                <w:szCs w:val="22"/>
                <w:lang w:val="cs-CZ"/>
              </w:rPr>
              <w:t>Vytyčení</w:t>
            </w:r>
            <w:proofErr w:type="gramEnd"/>
            <w:r w:rsidRPr="004B1DA3">
              <w:rPr>
                <w:rFonts w:ascii="Arial" w:hAnsi="Arial" w:cs="Arial"/>
                <w:sz w:val="22"/>
                <w:szCs w:val="22"/>
                <w:lang w:val="cs-CZ"/>
              </w:rPr>
              <w:t xml:space="preserve"> pozemků dle zapsané DKM </w:t>
            </w:r>
            <w:r w:rsidR="00BD3890" w:rsidRPr="004B1DA3">
              <w:rPr>
                <w:rFonts w:ascii="Arial" w:hAnsi="Arial" w:cs="Arial"/>
                <w:sz w:val="22"/>
                <w:szCs w:val="22"/>
                <w:lang w:val="cs-CZ"/>
              </w:rPr>
              <w:t>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C12" w14:textId="43D8AED3" w:rsidR="00BE45F8" w:rsidRPr="004B1DA3" w:rsidRDefault="00BE45F8" w:rsidP="00E375B9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  <w:lang w:val="cs-CZ"/>
              </w:rPr>
            </w:pPr>
            <w:r w:rsidRPr="004B1DA3">
              <w:rPr>
                <w:rFonts w:ascii="Arial" w:hAnsi="Arial" w:cs="Arial"/>
              </w:rPr>
              <w:t>195 000</w:t>
            </w:r>
            <w:r w:rsidRPr="004B1DA3">
              <w:rPr>
                <w:rFonts w:ascii="Arial" w:hAnsi="Arial" w:cs="Arial"/>
                <w:snapToGrid w:val="0"/>
                <w:lang w:val="cs-CZ"/>
              </w:rPr>
              <w:t>,</w:t>
            </w:r>
            <w:r w:rsidR="00072F96" w:rsidRPr="004B1DA3">
              <w:rPr>
                <w:rFonts w:ascii="Arial" w:hAnsi="Arial" w:cs="Arial"/>
                <w:snapToGrid w:val="0"/>
                <w:lang w:val="cs-CZ"/>
              </w:rPr>
              <w:t>00</w:t>
            </w:r>
            <w:r w:rsidRPr="004B1DA3">
              <w:rPr>
                <w:rFonts w:ascii="Arial" w:hAnsi="Arial" w:cs="Arial"/>
                <w:snapToGrid w:val="0"/>
                <w:lang w:val="cs-CZ"/>
              </w:rPr>
              <w:t xml:space="preserve"> Kč</w:t>
            </w:r>
          </w:p>
        </w:tc>
      </w:tr>
      <w:tr w:rsidR="00BE45F8" w:rsidRPr="004B1DA3" w14:paraId="2B9B8E40" w14:textId="77777777" w:rsidTr="002A081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10C" w14:textId="77777777" w:rsidR="00BE45F8" w:rsidRPr="004B1DA3" w:rsidRDefault="00BE45F8" w:rsidP="00E375B9">
            <w:pPr>
              <w:pStyle w:val="Tabulka-buky11"/>
              <w:spacing w:before="0" w:after="0" w:line="276" w:lineRule="auto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4B1DA3"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3D83" w14:textId="4B85EC14" w:rsidR="00BE45F8" w:rsidRPr="004B1DA3" w:rsidRDefault="00072F96" w:rsidP="00E375B9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b/>
                <w:snapToGrid w:val="0"/>
                <w:lang w:val="cs-CZ"/>
              </w:rPr>
            </w:pPr>
            <w:r w:rsidRPr="004B1DA3">
              <w:rPr>
                <w:rFonts w:ascii="Arial" w:hAnsi="Arial" w:cs="Arial"/>
                <w:b/>
              </w:rPr>
              <w:t>1 851 090</w:t>
            </w:r>
            <w:r w:rsidR="00BE45F8" w:rsidRPr="004B1DA3">
              <w:rPr>
                <w:rFonts w:ascii="Arial" w:hAnsi="Arial" w:cs="Arial"/>
                <w:b/>
                <w:snapToGrid w:val="0"/>
                <w:lang w:val="cs-CZ"/>
              </w:rPr>
              <w:t>,</w:t>
            </w:r>
            <w:r w:rsidRPr="004B1DA3">
              <w:rPr>
                <w:rFonts w:ascii="Arial" w:hAnsi="Arial" w:cs="Arial"/>
                <w:b/>
                <w:snapToGrid w:val="0"/>
                <w:lang w:val="cs-CZ"/>
              </w:rPr>
              <w:t>00</w:t>
            </w:r>
            <w:r w:rsidR="00BE45F8" w:rsidRPr="004B1DA3">
              <w:rPr>
                <w:rFonts w:ascii="Arial" w:hAnsi="Arial" w:cs="Arial"/>
                <w:b/>
                <w:snapToGrid w:val="0"/>
                <w:lang w:val="cs-CZ"/>
              </w:rPr>
              <w:t xml:space="preserve"> Kč</w:t>
            </w:r>
          </w:p>
        </w:tc>
      </w:tr>
      <w:tr w:rsidR="00BE45F8" w:rsidRPr="004B1DA3" w14:paraId="271AA5BB" w14:textId="77777777" w:rsidTr="002A081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07EB" w14:textId="0D55DB1E" w:rsidR="00BE45F8" w:rsidRPr="004B1DA3" w:rsidRDefault="00BE45F8" w:rsidP="00E375B9">
            <w:pPr>
              <w:pStyle w:val="Tabulka-buky11"/>
              <w:spacing w:before="0" w:after="0" w:line="276" w:lineRule="auto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 21</w:t>
            </w:r>
            <w:r w:rsidR="00BD3890"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</w:t>
            </w:r>
            <w:r w:rsidRPr="004B1DA3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6D9B" w14:textId="5850305F" w:rsidR="00BE45F8" w:rsidRPr="004B1DA3" w:rsidRDefault="00A8655A" w:rsidP="00E375B9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napToGrid w:val="0"/>
                <w:lang w:val="cs-CZ"/>
              </w:rPr>
            </w:pPr>
            <w:r w:rsidRPr="004B1DA3">
              <w:rPr>
                <w:rFonts w:ascii="Arial" w:hAnsi="Arial" w:cs="Arial"/>
              </w:rPr>
              <w:t>388 729,90</w:t>
            </w:r>
            <w:r w:rsidR="00BE45F8" w:rsidRPr="004B1DA3">
              <w:rPr>
                <w:rFonts w:ascii="Arial" w:hAnsi="Arial" w:cs="Arial"/>
                <w:snapToGrid w:val="0"/>
                <w:lang w:val="cs-CZ"/>
              </w:rPr>
              <w:t xml:space="preserve"> Kč</w:t>
            </w:r>
          </w:p>
        </w:tc>
      </w:tr>
      <w:tr w:rsidR="00BE45F8" w:rsidRPr="004B1DA3" w14:paraId="28C74945" w14:textId="77777777" w:rsidTr="002A0818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C948" w14:textId="77777777" w:rsidR="00BE45F8" w:rsidRPr="004B1DA3" w:rsidRDefault="00BE45F8" w:rsidP="00E375B9">
            <w:pPr>
              <w:pStyle w:val="Tabulka-buky11"/>
              <w:spacing w:before="0" w:after="0" w:line="276" w:lineRule="auto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4B1DA3"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9A8A" w14:textId="0671C801" w:rsidR="00BE45F8" w:rsidRPr="004B1DA3" w:rsidRDefault="005240F2" w:rsidP="00E375B9">
            <w:pPr>
              <w:tabs>
                <w:tab w:val="right" w:pos="1026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b/>
                <w:snapToGrid w:val="0"/>
                <w:lang w:val="cs-CZ"/>
              </w:rPr>
            </w:pPr>
            <w:r w:rsidRPr="004B1DA3">
              <w:rPr>
                <w:rFonts w:ascii="Arial" w:hAnsi="Arial" w:cs="Arial"/>
                <w:b/>
              </w:rPr>
              <w:t>2</w:t>
            </w:r>
            <w:r w:rsidR="00797956" w:rsidRPr="004B1DA3">
              <w:rPr>
                <w:rFonts w:ascii="Arial" w:hAnsi="Arial" w:cs="Arial"/>
                <w:b/>
              </w:rPr>
              <w:t> </w:t>
            </w:r>
            <w:r w:rsidRPr="004B1DA3">
              <w:rPr>
                <w:rFonts w:ascii="Arial" w:hAnsi="Arial" w:cs="Arial"/>
                <w:b/>
              </w:rPr>
              <w:t>239</w:t>
            </w:r>
            <w:r w:rsidR="00797956" w:rsidRPr="004B1DA3">
              <w:rPr>
                <w:rFonts w:ascii="Arial" w:hAnsi="Arial" w:cs="Arial"/>
                <w:b/>
              </w:rPr>
              <w:t xml:space="preserve"> </w:t>
            </w:r>
            <w:r w:rsidRPr="004B1DA3">
              <w:rPr>
                <w:rFonts w:ascii="Arial" w:hAnsi="Arial" w:cs="Arial"/>
                <w:b/>
              </w:rPr>
              <w:t>819,90</w:t>
            </w:r>
            <w:r w:rsidR="00BE45F8" w:rsidRPr="004B1DA3">
              <w:rPr>
                <w:rFonts w:ascii="Arial" w:hAnsi="Arial" w:cs="Arial"/>
                <w:b/>
                <w:snapToGrid w:val="0"/>
                <w:lang w:val="cs-CZ"/>
              </w:rPr>
              <w:t xml:space="preserve"> Kč</w:t>
            </w:r>
          </w:p>
        </w:tc>
      </w:tr>
    </w:tbl>
    <w:p w14:paraId="26A619AD" w14:textId="1C0F0B33" w:rsidR="002A0818" w:rsidRDefault="002A0818" w:rsidP="00E375B9">
      <w:pPr>
        <w:spacing w:line="276" w:lineRule="auto"/>
        <w:rPr>
          <w:rFonts w:ascii="Arial" w:hAnsi="Arial" w:cs="Arial"/>
          <w:lang w:val="cs-CZ"/>
        </w:rPr>
      </w:pPr>
    </w:p>
    <w:p w14:paraId="082D5EB9" w14:textId="77777777" w:rsidR="002A0818" w:rsidRDefault="002A0818">
      <w:pPr>
        <w:jc w:val="lef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br w:type="page"/>
      </w:r>
    </w:p>
    <w:p w14:paraId="5C6B50FE" w14:textId="77777777" w:rsidR="00392BFF" w:rsidRPr="004B1DA3" w:rsidRDefault="00392BFF" w:rsidP="00E375B9">
      <w:pPr>
        <w:spacing w:line="276" w:lineRule="auto"/>
        <w:rPr>
          <w:rFonts w:ascii="Arial" w:hAnsi="Arial" w:cs="Arial"/>
          <w:lang w:val="cs-CZ"/>
        </w:rPr>
      </w:pPr>
    </w:p>
    <w:p w14:paraId="5E4E3B0D" w14:textId="0B49AFD3" w:rsidR="00AA3BAF" w:rsidRPr="004B1DA3" w:rsidRDefault="00AA3BAF" w:rsidP="00E375B9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4B1DA3">
        <w:rPr>
          <w:rFonts w:ascii="Arial" w:hAnsi="Arial" w:cs="Arial"/>
          <w:b/>
          <w:lang w:val="cs-CZ"/>
        </w:rPr>
        <w:t>I</w:t>
      </w:r>
      <w:r w:rsidR="00BD3890" w:rsidRPr="004B1DA3">
        <w:rPr>
          <w:rFonts w:ascii="Arial" w:hAnsi="Arial" w:cs="Arial"/>
          <w:b/>
          <w:lang w:val="cs-CZ"/>
        </w:rPr>
        <w:t>V</w:t>
      </w:r>
      <w:r w:rsidRPr="004B1DA3">
        <w:rPr>
          <w:rFonts w:ascii="Arial" w:hAnsi="Arial" w:cs="Arial"/>
          <w:b/>
          <w:lang w:val="cs-CZ"/>
        </w:rPr>
        <w:t>.</w:t>
      </w:r>
    </w:p>
    <w:p w14:paraId="53A9FA5A" w14:textId="7E4975D1" w:rsidR="00B4698A" w:rsidRPr="004B1DA3" w:rsidRDefault="00B4698A" w:rsidP="00E375B9">
      <w:pPr>
        <w:spacing w:after="0"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Ostatní ustanovení smlouvy o dílo</w:t>
      </w:r>
      <w:r w:rsidR="002A0818">
        <w:rPr>
          <w:rFonts w:ascii="Arial" w:hAnsi="Arial" w:cs="Arial"/>
          <w:lang w:val="cs-CZ"/>
        </w:rPr>
        <w:t>, ve znění dodatků č. 1 až 7,</w:t>
      </w:r>
      <w:r w:rsidRPr="004B1DA3">
        <w:rPr>
          <w:rFonts w:ascii="Arial" w:hAnsi="Arial" w:cs="Arial"/>
          <w:lang w:val="cs-CZ"/>
        </w:rPr>
        <w:t xml:space="preserve"> zůstávají beze změny.</w:t>
      </w:r>
    </w:p>
    <w:p w14:paraId="156B10A9" w14:textId="77777777" w:rsidR="00B4698A" w:rsidRPr="004B1DA3" w:rsidRDefault="00B4698A" w:rsidP="00E375B9">
      <w:pPr>
        <w:spacing w:after="0" w:line="276" w:lineRule="auto"/>
        <w:rPr>
          <w:rFonts w:ascii="Arial" w:hAnsi="Arial" w:cs="Arial"/>
          <w:lang w:val="cs-CZ"/>
        </w:rPr>
      </w:pPr>
    </w:p>
    <w:p w14:paraId="3AF63FEA" w14:textId="77777777" w:rsidR="00B4698A" w:rsidRPr="004B1DA3" w:rsidRDefault="00B4698A" w:rsidP="00E375B9">
      <w:pPr>
        <w:spacing w:after="120"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Tento dodatek nabývá platnosti dnem jeho podpisu oběma smluvními stranami a účinnosti dnem jeho uveřejnění v registru smluv podle § 6 odst. 1 zákona č. 340/2015 Sb., o zvláštních podmínkách účinnosti některých smluv, uveřejňování těchto smluv a o registru smluv (zákon o registru smluv), ve znění pozdějších předpisů.</w:t>
      </w:r>
    </w:p>
    <w:p w14:paraId="0D5C6A50" w14:textId="13FEB918" w:rsidR="006449C1" w:rsidRPr="004B1DA3" w:rsidRDefault="00B4698A" w:rsidP="00E375B9">
      <w:pPr>
        <w:spacing w:after="0" w:line="276" w:lineRule="auto"/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Smluvní strany tímto výslovně prohlašují, že si tento dodatek přečetly, souhlasí s jeho obsahem. Dále prohlašují, že dodatek vyjadřuje jejich pravou a svobodnou vůli, na důkaz čehož připojují níže své podpisy.</w:t>
      </w:r>
    </w:p>
    <w:p w14:paraId="66D6832B" w14:textId="77777777" w:rsidR="009204A4" w:rsidRPr="004B1DA3" w:rsidRDefault="009204A4" w:rsidP="00E375B9">
      <w:pPr>
        <w:spacing w:after="0" w:line="276" w:lineRule="auto"/>
        <w:rPr>
          <w:rFonts w:ascii="Arial" w:hAnsi="Arial" w:cs="Arial"/>
          <w:lang w:val="cs-CZ"/>
        </w:rPr>
      </w:pPr>
    </w:p>
    <w:p w14:paraId="5BF8858A" w14:textId="3ED864B9" w:rsidR="00392BFF" w:rsidRPr="004B1DA3" w:rsidRDefault="00392BFF" w:rsidP="009204A4">
      <w:pPr>
        <w:tabs>
          <w:tab w:val="left" w:pos="1272"/>
        </w:tabs>
        <w:spacing w:before="320" w:line="120" w:lineRule="auto"/>
        <w:rPr>
          <w:rFonts w:ascii="Arial" w:hAnsi="Arial" w:cs="Arial"/>
          <w:b/>
          <w:bCs/>
          <w:lang w:val="cs-CZ"/>
        </w:rPr>
      </w:pPr>
      <w:r w:rsidRPr="004B1DA3">
        <w:rPr>
          <w:rFonts w:ascii="Arial" w:hAnsi="Arial" w:cs="Arial"/>
          <w:b/>
          <w:bCs/>
          <w:lang w:val="cs-CZ"/>
        </w:rPr>
        <w:t xml:space="preserve">Příloha: </w:t>
      </w:r>
      <w:r w:rsidRPr="004B1DA3">
        <w:rPr>
          <w:rFonts w:ascii="Arial" w:hAnsi="Arial" w:cs="Arial"/>
          <w:lang w:val="cs-CZ"/>
        </w:rPr>
        <w:t>Položkový výkaz činností</w:t>
      </w:r>
      <w:r w:rsidRPr="004B1DA3">
        <w:rPr>
          <w:rFonts w:ascii="Arial" w:hAnsi="Arial" w:cs="Arial"/>
          <w:snapToGrid w:val="0"/>
        </w:rPr>
        <w:t xml:space="preserve"> </w:t>
      </w:r>
    </w:p>
    <w:p w14:paraId="6002C8DB" w14:textId="77777777" w:rsidR="00392BFF" w:rsidRPr="004B1DA3" w:rsidRDefault="00392BFF" w:rsidP="00B4698A">
      <w:pPr>
        <w:spacing w:after="0"/>
        <w:rPr>
          <w:rFonts w:ascii="Arial" w:hAnsi="Arial" w:cs="Arial"/>
          <w:lang w:val="cs-CZ"/>
        </w:rPr>
      </w:pPr>
    </w:p>
    <w:p w14:paraId="6A455DB7" w14:textId="77777777" w:rsidR="00392BFF" w:rsidRPr="004B1DA3" w:rsidRDefault="00392BFF" w:rsidP="00B4698A">
      <w:pPr>
        <w:spacing w:after="0"/>
        <w:rPr>
          <w:rFonts w:ascii="Arial" w:hAnsi="Arial" w:cs="Arial"/>
          <w:lang w:val="cs-CZ"/>
        </w:rPr>
      </w:pPr>
    </w:p>
    <w:p w14:paraId="000642E2" w14:textId="77777777" w:rsidR="00392BFF" w:rsidRPr="004B1DA3" w:rsidRDefault="00392BFF" w:rsidP="00B4698A">
      <w:pPr>
        <w:spacing w:after="0"/>
        <w:rPr>
          <w:rFonts w:ascii="Arial" w:hAnsi="Arial" w:cs="Arial"/>
          <w:lang w:val="cs-CZ"/>
        </w:rPr>
      </w:pPr>
    </w:p>
    <w:p w14:paraId="340B7DB4" w14:textId="77777777" w:rsidR="00392BFF" w:rsidRPr="004B1DA3" w:rsidRDefault="00392BFF" w:rsidP="00B4698A">
      <w:pPr>
        <w:spacing w:after="0"/>
        <w:rPr>
          <w:rFonts w:ascii="Arial" w:hAnsi="Arial" w:cs="Arial"/>
          <w:lang w:val="cs-CZ"/>
        </w:rPr>
      </w:pPr>
    </w:p>
    <w:tbl>
      <w:tblPr>
        <w:tblStyle w:val="Prosttabulka41"/>
        <w:tblW w:w="9586" w:type="dxa"/>
        <w:tblLook w:val="0600" w:firstRow="0" w:lastRow="0" w:firstColumn="0" w:lastColumn="0" w:noHBand="1" w:noVBand="1"/>
      </w:tblPr>
      <w:tblGrid>
        <w:gridCol w:w="4792"/>
        <w:gridCol w:w="4794"/>
      </w:tblGrid>
      <w:tr w:rsidR="00500C7E" w:rsidRPr="004B1DA3" w14:paraId="74534798" w14:textId="77777777" w:rsidTr="00484C0C">
        <w:trPr>
          <w:trHeight w:val="514"/>
        </w:trPr>
        <w:tc>
          <w:tcPr>
            <w:tcW w:w="4792" w:type="dxa"/>
          </w:tcPr>
          <w:p w14:paraId="7357FB49" w14:textId="376F22DE" w:rsidR="00E64E79" w:rsidRPr="004B1DA3" w:rsidRDefault="00E64E79" w:rsidP="00374E99">
            <w:pPr>
              <w:spacing w:before="240"/>
              <w:rPr>
                <w:rFonts w:ascii="Arial" w:hAnsi="Arial" w:cs="Arial"/>
                <w:b/>
                <w:bCs/>
                <w:lang w:val="cs-CZ"/>
              </w:rPr>
            </w:pPr>
            <w:r w:rsidRPr="004B1DA3">
              <w:rPr>
                <w:rFonts w:ascii="Arial" w:hAnsi="Arial" w:cs="Arial"/>
                <w:b/>
                <w:bCs/>
                <w:lang w:val="cs-CZ"/>
              </w:rPr>
              <w:t xml:space="preserve">Česká </w:t>
            </w:r>
            <w:r w:rsidR="00150DB1" w:rsidRPr="004B1DA3">
              <w:rPr>
                <w:rFonts w:ascii="Arial" w:hAnsi="Arial" w:cs="Arial"/>
                <w:b/>
                <w:bCs/>
                <w:lang w:val="cs-CZ"/>
              </w:rPr>
              <w:t>r</w:t>
            </w:r>
            <w:r w:rsidRPr="004B1DA3">
              <w:rPr>
                <w:rFonts w:ascii="Arial" w:hAnsi="Arial" w:cs="Arial"/>
                <w:b/>
                <w:bCs/>
                <w:lang w:val="cs-CZ"/>
              </w:rPr>
              <w:t>epublika – Státní pozemkový úřad</w:t>
            </w:r>
          </w:p>
          <w:p w14:paraId="2D673E14" w14:textId="0A4C230F" w:rsidR="004B1406" w:rsidRPr="004B1DA3" w:rsidRDefault="00500C7E" w:rsidP="00374E99">
            <w:pPr>
              <w:spacing w:before="240"/>
              <w:rPr>
                <w:rFonts w:ascii="Arial" w:hAnsi="Arial" w:cs="Arial"/>
                <w:lang w:val="cs-CZ"/>
              </w:rPr>
            </w:pPr>
            <w:r w:rsidRPr="004B1DA3">
              <w:rPr>
                <w:rFonts w:ascii="Arial" w:hAnsi="Arial" w:cs="Arial"/>
                <w:lang w:val="cs-CZ"/>
              </w:rPr>
              <w:t xml:space="preserve">V </w:t>
            </w:r>
            <w:r w:rsidRPr="004B1DA3">
              <w:rPr>
                <w:rFonts w:ascii="Arial" w:hAnsi="Arial" w:cs="Arial"/>
              </w:rPr>
              <w:t>Brně</w:t>
            </w:r>
            <w:r w:rsidR="002A0818">
              <w:rPr>
                <w:rFonts w:ascii="Arial" w:hAnsi="Arial" w:cs="Arial"/>
              </w:rPr>
              <w:t xml:space="preserve"> dne</w:t>
            </w:r>
            <w:r w:rsidR="00BD3890" w:rsidRPr="004B1DA3">
              <w:rPr>
                <w:rFonts w:ascii="Arial" w:hAnsi="Arial" w:cs="Arial"/>
              </w:rPr>
              <w:t>:</w:t>
            </w:r>
            <w:r w:rsidR="00E64E79" w:rsidRPr="004B1DA3">
              <w:rPr>
                <w:rFonts w:ascii="Arial" w:hAnsi="Arial" w:cs="Arial"/>
              </w:rPr>
              <w:t xml:space="preserve"> </w:t>
            </w:r>
            <w:r w:rsidR="004F66EC">
              <w:rPr>
                <w:rFonts w:ascii="Arial" w:hAnsi="Arial" w:cs="Arial"/>
              </w:rPr>
              <w:t>25.3.2024</w:t>
            </w:r>
          </w:p>
          <w:p w14:paraId="6CC555E3" w14:textId="77777777" w:rsidR="00A939DB" w:rsidRPr="004B1DA3" w:rsidRDefault="00A939DB" w:rsidP="00374E99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  <w:tc>
          <w:tcPr>
            <w:tcW w:w="4794" w:type="dxa"/>
          </w:tcPr>
          <w:p w14:paraId="754995DC" w14:textId="77777777" w:rsidR="00E64E79" w:rsidRPr="004B1DA3" w:rsidRDefault="00E64E79" w:rsidP="00E64E79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4B1DA3">
              <w:rPr>
                <w:rFonts w:ascii="Arial" w:hAnsi="Arial" w:cs="Arial"/>
                <w:b/>
                <w:bCs/>
              </w:rPr>
              <w:t>GEODETICKÁ KANCELÁŘ JBS, s.r.o.</w:t>
            </w:r>
          </w:p>
          <w:p w14:paraId="2A07CDB7" w14:textId="7FBC95D2" w:rsidR="00E64E79" w:rsidRPr="004B1DA3" w:rsidRDefault="00E64E79" w:rsidP="00E64E79">
            <w:pPr>
              <w:spacing w:before="240"/>
              <w:rPr>
                <w:rFonts w:ascii="Arial" w:hAnsi="Arial" w:cs="Arial"/>
                <w:lang w:val="cs-CZ"/>
              </w:rPr>
            </w:pPr>
            <w:r w:rsidRPr="004B1DA3">
              <w:rPr>
                <w:rFonts w:ascii="Arial" w:hAnsi="Arial" w:cs="Arial"/>
                <w:lang w:val="cs-CZ"/>
              </w:rPr>
              <w:t>V</w:t>
            </w:r>
            <w:r w:rsidR="00BD3890" w:rsidRPr="004B1DA3">
              <w:rPr>
                <w:rFonts w:ascii="Arial" w:hAnsi="Arial" w:cs="Arial"/>
                <w:lang w:val="cs-CZ"/>
              </w:rPr>
              <w:t>e Vyškově</w:t>
            </w:r>
            <w:r w:rsidR="002A0818">
              <w:rPr>
                <w:rFonts w:ascii="Arial" w:hAnsi="Arial" w:cs="Arial"/>
                <w:lang w:val="cs-CZ"/>
              </w:rPr>
              <w:t xml:space="preserve"> dne</w:t>
            </w:r>
            <w:r w:rsidR="00BD3890" w:rsidRPr="004B1DA3">
              <w:rPr>
                <w:rFonts w:ascii="Arial" w:hAnsi="Arial" w:cs="Arial"/>
                <w:lang w:val="cs-CZ"/>
              </w:rPr>
              <w:t>:</w:t>
            </w:r>
            <w:r w:rsidRPr="004B1DA3">
              <w:rPr>
                <w:rFonts w:ascii="Arial" w:hAnsi="Arial" w:cs="Arial"/>
              </w:rPr>
              <w:t xml:space="preserve"> </w:t>
            </w:r>
            <w:r w:rsidR="004F66EC">
              <w:rPr>
                <w:rFonts w:ascii="Arial" w:hAnsi="Arial" w:cs="Arial"/>
              </w:rPr>
              <w:t>25.3.2024</w:t>
            </w:r>
          </w:p>
          <w:p w14:paraId="697CD063" w14:textId="77777777" w:rsidR="00500C7E" w:rsidRPr="004B1DA3" w:rsidRDefault="00500C7E" w:rsidP="00804D34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</w:tr>
      <w:tr w:rsidR="00500C7E" w:rsidRPr="004B1DA3" w14:paraId="099FC120" w14:textId="77777777" w:rsidTr="00484C0C">
        <w:trPr>
          <w:trHeight w:val="1412"/>
        </w:trPr>
        <w:tc>
          <w:tcPr>
            <w:tcW w:w="4792" w:type="dxa"/>
          </w:tcPr>
          <w:p w14:paraId="559B9A09" w14:textId="77777777" w:rsidR="00500C7E" w:rsidRPr="004B1DA3" w:rsidRDefault="00500C7E" w:rsidP="00374E99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4794" w:type="dxa"/>
          </w:tcPr>
          <w:p w14:paraId="4D711D64" w14:textId="77777777" w:rsidR="00500C7E" w:rsidRPr="004B1DA3" w:rsidRDefault="00500C7E" w:rsidP="00374E99">
            <w:pPr>
              <w:rPr>
                <w:rFonts w:ascii="Arial" w:hAnsi="Arial" w:cs="Arial"/>
                <w:lang w:val="cs-CZ"/>
              </w:rPr>
            </w:pPr>
          </w:p>
          <w:p w14:paraId="0781622B" w14:textId="77777777" w:rsidR="00500C7E" w:rsidRPr="004B1DA3" w:rsidRDefault="00500C7E" w:rsidP="00374E99">
            <w:pPr>
              <w:rPr>
                <w:rFonts w:ascii="Arial" w:hAnsi="Arial" w:cs="Arial"/>
                <w:lang w:val="cs-CZ"/>
              </w:rPr>
            </w:pPr>
          </w:p>
        </w:tc>
      </w:tr>
      <w:tr w:rsidR="00500C7E" w:rsidRPr="004B1DA3" w14:paraId="638F1087" w14:textId="77777777" w:rsidTr="00484C0C">
        <w:trPr>
          <w:trHeight w:val="1266"/>
        </w:trPr>
        <w:tc>
          <w:tcPr>
            <w:tcW w:w="4792" w:type="dxa"/>
          </w:tcPr>
          <w:p w14:paraId="50C09043" w14:textId="77777777" w:rsidR="00500C7E" w:rsidRPr="004B1DA3" w:rsidRDefault="00500C7E" w:rsidP="00E375B9">
            <w:pPr>
              <w:pBdr>
                <w:bottom w:val="single" w:sz="6" w:space="1" w:color="auto"/>
              </w:pBdr>
              <w:spacing w:line="276" w:lineRule="auto"/>
              <w:ind w:right="459"/>
              <w:rPr>
                <w:rFonts w:ascii="Arial" w:hAnsi="Arial" w:cs="Arial"/>
                <w:lang w:val="cs-CZ"/>
              </w:rPr>
            </w:pPr>
          </w:p>
          <w:p w14:paraId="066B378E" w14:textId="77777777" w:rsidR="00500C7E" w:rsidRPr="004B1DA3" w:rsidRDefault="00500C7E" w:rsidP="00E375B9">
            <w:pPr>
              <w:spacing w:line="276" w:lineRule="auto"/>
              <w:rPr>
                <w:rFonts w:ascii="Arial" w:hAnsi="Arial" w:cs="Arial"/>
                <w:lang w:val="cs-CZ"/>
              </w:rPr>
            </w:pPr>
          </w:p>
          <w:p w14:paraId="5A3EF490" w14:textId="4A2DBF2D" w:rsidR="00500C7E" w:rsidRPr="004B1DA3" w:rsidRDefault="00150DB1" w:rsidP="00E375B9">
            <w:pPr>
              <w:spacing w:line="276" w:lineRule="auto"/>
              <w:rPr>
                <w:rFonts w:ascii="Arial" w:hAnsi="Arial" w:cs="Arial"/>
              </w:rPr>
            </w:pPr>
            <w:r w:rsidRPr="004B1DA3">
              <w:rPr>
                <w:rFonts w:ascii="Arial" w:hAnsi="Arial" w:cs="Arial"/>
              </w:rPr>
              <w:t>Ing. Renata Číhalová</w:t>
            </w:r>
            <w:r w:rsidR="00500C7E" w:rsidRPr="004B1DA3">
              <w:rPr>
                <w:rFonts w:ascii="Arial" w:hAnsi="Arial" w:cs="Arial"/>
              </w:rPr>
              <w:tab/>
            </w:r>
          </w:p>
          <w:p w14:paraId="755D499F" w14:textId="68948F6D" w:rsidR="00804D34" w:rsidRPr="004B1DA3" w:rsidRDefault="00BD3890" w:rsidP="00E375B9">
            <w:pPr>
              <w:spacing w:line="276" w:lineRule="auto"/>
              <w:rPr>
                <w:rFonts w:ascii="Arial" w:hAnsi="Arial" w:cs="Arial"/>
              </w:rPr>
            </w:pPr>
            <w:r w:rsidRPr="004B1DA3">
              <w:rPr>
                <w:rFonts w:ascii="Arial" w:hAnsi="Arial" w:cs="Arial"/>
              </w:rPr>
              <w:t>ř</w:t>
            </w:r>
            <w:r w:rsidR="00150DB1" w:rsidRPr="004B1DA3">
              <w:rPr>
                <w:rFonts w:ascii="Arial" w:hAnsi="Arial" w:cs="Arial"/>
              </w:rPr>
              <w:t xml:space="preserve">editelka Krajského pozemkového úřadu </w:t>
            </w:r>
          </w:p>
          <w:p w14:paraId="350DEC71" w14:textId="35A40DA2" w:rsidR="00150DB1" w:rsidRPr="004B1DA3" w:rsidRDefault="00BD3890" w:rsidP="00E375B9">
            <w:pPr>
              <w:spacing w:line="276" w:lineRule="auto"/>
              <w:rPr>
                <w:rFonts w:ascii="Arial" w:hAnsi="Arial" w:cs="Arial"/>
              </w:rPr>
            </w:pPr>
            <w:r w:rsidRPr="004B1DA3">
              <w:rPr>
                <w:rFonts w:ascii="Arial" w:hAnsi="Arial" w:cs="Arial"/>
              </w:rPr>
              <w:t>p</w:t>
            </w:r>
            <w:r w:rsidR="00150DB1" w:rsidRPr="004B1DA3">
              <w:rPr>
                <w:rFonts w:ascii="Arial" w:hAnsi="Arial" w:cs="Arial"/>
              </w:rPr>
              <w:t>ro Jihomoravský kraj</w:t>
            </w:r>
          </w:p>
          <w:p w14:paraId="16DE45DC" w14:textId="77777777" w:rsidR="00804D34" w:rsidRPr="004B1DA3" w:rsidRDefault="00804D34" w:rsidP="00E375B9">
            <w:pPr>
              <w:spacing w:line="276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4794" w:type="dxa"/>
          </w:tcPr>
          <w:p w14:paraId="682ACE61" w14:textId="77777777" w:rsidR="00500C7E" w:rsidRPr="004B1DA3" w:rsidRDefault="00500C7E" w:rsidP="00E375B9">
            <w:pPr>
              <w:pBdr>
                <w:bottom w:val="single" w:sz="6" w:space="1" w:color="auto"/>
              </w:pBdr>
              <w:spacing w:line="276" w:lineRule="auto"/>
              <w:ind w:right="454"/>
              <w:rPr>
                <w:rFonts w:ascii="Arial" w:hAnsi="Arial" w:cs="Arial"/>
                <w:lang w:val="cs-CZ"/>
              </w:rPr>
            </w:pPr>
          </w:p>
          <w:p w14:paraId="4D3C47B0" w14:textId="77777777" w:rsidR="00500C7E" w:rsidRPr="004B1DA3" w:rsidRDefault="00500C7E" w:rsidP="00E375B9">
            <w:pPr>
              <w:spacing w:line="276" w:lineRule="auto"/>
              <w:rPr>
                <w:rFonts w:ascii="Arial" w:hAnsi="Arial" w:cs="Arial"/>
                <w:lang w:val="cs-CZ"/>
              </w:rPr>
            </w:pPr>
          </w:p>
          <w:p w14:paraId="1C970CB9" w14:textId="77777777" w:rsidR="00500C7E" w:rsidRPr="004B1DA3" w:rsidRDefault="00500C7E" w:rsidP="00E375B9">
            <w:pPr>
              <w:spacing w:line="276" w:lineRule="auto"/>
              <w:rPr>
                <w:rFonts w:ascii="Arial" w:hAnsi="Arial" w:cs="Arial"/>
              </w:rPr>
            </w:pPr>
            <w:r w:rsidRPr="004B1DA3">
              <w:rPr>
                <w:rFonts w:ascii="Arial" w:hAnsi="Arial" w:cs="Arial"/>
              </w:rPr>
              <w:t xml:space="preserve">Ing. Ivan Jabůrek </w:t>
            </w:r>
          </w:p>
          <w:p w14:paraId="69CFCA41" w14:textId="77777777" w:rsidR="00500C7E" w:rsidRPr="004B1DA3" w:rsidRDefault="00500C7E" w:rsidP="00E375B9">
            <w:pPr>
              <w:spacing w:line="276" w:lineRule="auto"/>
              <w:rPr>
                <w:rFonts w:ascii="Arial" w:hAnsi="Arial" w:cs="Arial"/>
                <w:lang w:val="cs-CZ"/>
              </w:rPr>
            </w:pPr>
            <w:r w:rsidRPr="004B1DA3">
              <w:rPr>
                <w:rFonts w:ascii="Arial" w:hAnsi="Arial" w:cs="Arial"/>
              </w:rPr>
              <w:t>jedn</w:t>
            </w:r>
            <w:r w:rsidR="005215D0" w:rsidRPr="004B1DA3">
              <w:rPr>
                <w:rFonts w:ascii="Arial" w:hAnsi="Arial" w:cs="Arial"/>
              </w:rPr>
              <w:t>a</w:t>
            </w:r>
            <w:r w:rsidRPr="004B1DA3">
              <w:rPr>
                <w:rFonts w:ascii="Arial" w:hAnsi="Arial" w:cs="Arial"/>
              </w:rPr>
              <w:t>tel společnosti</w:t>
            </w:r>
          </w:p>
        </w:tc>
      </w:tr>
      <w:tr w:rsidR="00484C0C" w:rsidRPr="004B1DA3" w14:paraId="7D473951" w14:textId="77777777" w:rsidTr="00484C0C">
        <w:trPr>
          <w:trHeight w:val="847"/>
        </w:trPr>
        <w:tc>
          <w:tcPr>
            <w:tcW w:w="0" w:type="auto"/>
            <w:gridSpan w:val="2"/>
          </w:tcPr>
          <w:p w14:paraId="1D847347" w14:textId="57C12375" w:rsidR="00484C0C" w:rsidRPr="004B1DA3" w:rsidRDefault="00484C0C" w:rsidP="00EC566A">
            <w:pPr>
              <w:spacing w:before="240" w:line="120" w:lineRule="auto"/>
              <w:rPr>
                <w:rFonts w:ascii="Arial" w:hAnsi="Arial" w:cs="Arial"/>
                <w:lang w:val="cs-CZ"/>
              </w:rPr>
            </w:pPr>
          </w:p>
        </w:tc>
      </w:tr>
    </w:tbl>
    <w:p w14:paraId="306ED70E" w14:textId="77777777" w:rsidR="00500C7E" w:rsidRPr="004B1DA3" w:rsidRDefault="00500C7E" w:rsidP="008A21D5">
      <w:pPr>
        <w:rPr>
          <w:rFonts w:ascii="Arial" w:hAnsi="Arial" w:cs="Arial"/>
          <w:lang w:val="cs-CZ"/>
        </w:rPr>
      </w:pPr>
    </w:p>
    <w:p w14:paraId="4AD6B013" w14:textId="77777777" w:rsidR="00BD3890" w:rsidRDefault="00BD3890" w:rsidP="008A21D5">
      <w:pPr>
        <w:rPr>
          <w:rFonts w:ascii="Arial" w:hAnsi="Arial" w:cs="Arial"/>
          <w:lang w:val="cs-CZ"/>
        </w:rPr>
      </w:pPr>
    </w:p>
    <w:p w14:paraId="7338795E" w14:textId="77777777" w:rsidR="002A0818" w:rsidRDefault="002A0818" w:rsidP="008A21D5">
      <w:pPr>
        <w:rPr>
          <w:rFonts w:ascii="Arial" w:hAnsi="Arial" w:cs="Arial"/>
          <w:lang w:val="cs-CZ"/>
        </w:rPr>
      </w:pPr>
    </w:p>
    <w:p w14:paraId="69F54C90" w14:textId="77777777" w:rsidR="002A0818" w:rsidRDefault="002A0818" w:rsidP="008A21D5">
      <w:pPr>
        <w:rPr>
          <w:rFonts w:ascii="Arial" w:hAnsi="Arial" w:cs="Arial"/>
          <w:lang w:val="cs-CZ"/>
        </w:rPr>
      </w:pPr>
    </w:p>
    <w:p w14:paraId="1662F4E1" w14:textId="77777777" w:rsidR="002A0818" w:rsidRPr="004B1DA3" w:rsidRDefault="002A0818" w:rsidP="008A21D5">
      <w:pPr>
        <w:rPr>
          <w:rFonts w:ascii="Arial" w:hAnsi="Arial" w:cs="Arial"/>
          <w:lang w:val="cs-CZ"/>
        </w:rPr>
      </w:pPr>
    </w:p>
    <w:p w14:paraId="5855D2D9" w14:textId="77777777" w:rsidR="00BD3890" w:rsidRPr="004B1DA3" w:rsidRDefault="00BD3890" w:rsidP="008A21D5">
      <w:pPr>
        <w:rPr>
          <w:rFonts w:ascii="Arial" w:hAnsi="Arial" w:cs="Arial"/>
          <w:lang w:val="cs-CZ"/>
        </w:rPr>
      </w:pPr>
    </w:p>
    <w:p w14:paraId="1CF3154C" w14:textId="73B83925" w:rsidR="00BD3890" w:rsidRPr="004B1DA3" w:rsidRDefault="00BD3890" w:rsidP="008A21D5">
      <w:pPr>
        <w:rPr>
          <w:rFonts w:ascii="Arial" w:hAnsi="Arial" w:cs="Arial"/>
          <w:lang w:val="cs-CZ"/>
        </w:rPr>
      </w:pPr>
      <w:r w:rsidRPr="004B1DA3">
        <w:rPr>
          <w:rFonts w:ascii="Arial" w:hAnsi="Arial" w:cs="Arial"/>
          <w:lang w:val="cs-CZ"/>
        </w:rPr>
        <w:t>Za správnost vyhotovení: Mgr. Robert Bílek</w:t>
      </w:r>
    </w:p>
    <w:sectPr w:rsidR="00BD3890" w:rsidRPr="004B1DA3" w:rsidSect="0089484A">
      <w:pgSz w:w="11906" w:h="16838"/>
      <w:pgMar w:top="1134" w:right="1418" w:bottom="1134" w:left="1418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386234">
    <w:abstractNumId w:val="0"/>
  </w:num>
  <w:num w:numId="2" w16cid:durableId="1512797886">
    <w:abstractNumId w:val="0"/>
  </w:num>
  <w:num w:numId="3" w16cid:durableId="1752310691">
    <w:abstractNumId w:val="0"/>
  </w:num>
  <w:num w:numId="4" w16cid:durableId="1404790539">
    <w:abstractNumId w:val="0"/>
  </w:num>
  <w:num w:numId="5" w16cid:durableId="41907138">
    <w:abstractNumId w:val="0"/>
  </w:num>
  <w:num w:numId="6" w16cid:durableId="2008364008">
    <w:abstractNumId w:val="0"/>
  </w:num>
  <w:num w:numId="7" w16cid:durableId="2137870502">
    <w:abstractNumId w:val="0"/>
  </w:num>
  <w:num w:numId="8" w16cid:durableId="548152621">
    <w:abstractNumId w:val="0"/>
  </w:num>
  <w:num w:numId="9" w16cid:durableId="160349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1B"/>
    <w:rsid w:val="0000384A"/>
    <w:rsid w:val="00020486"/>
    <w:rsid w:val="00032B26"/>
    <w:rsid w:val="00042F9D"/>
    <w:rsid w:val="00065081"/>
    <w:rsid w:val="00072F96"/>
    <w:rsid w:val="0009519E"/>
    <w:rsid w:val="000A5262"/>
    <w:rsid w:val="000A5EA2"/>
    <w:rsid w:val="000B1D16"/>
    <w:rsid w:val="000D40BE"/>
    <w:rsid w:val="000E05B1"/>
    <w:rsid w:val="000E503F"/>
    <w:rsid w:val="000E54C8"/>
    <w:rsid w:val="000E6A14"/>
    <w:rsid w:val="000F51BB"/>
    <w:rsid w:val="000F79B6"/>
    <w:rsid w:val="00150DB1"/>
    <w:rsid w:val="001566A0"/>
    <w:rsid w:val="0017653A"/>
    <w:rsid w:val="00191B83"/>
    <w:rsid w:val="0019259D"/>
    <w:rsid w:val="001B0AC8"/>
    <w:rsid w:val="001B3AD8"/>
    <w:rsid w:val="001D18AA"/>
    <w:rsid w:val="001F37A2"/>
    <w:rsid w:val="001F5B62"/>
    <w:rsid w:val="00203A0E"/>
    <w:rsid w:val="0020545D"/>
    <w:rsid w:val="00234E50"/>
    <w:rsid w:val="00235055"/>
    <w:rsid w:val="002500F4"/>
    <w:rsid w:val="00262EC9"/>
    <w:rsid w:val="00266C32"/>
    <w:rsid w:val="00275630"/>
    <w:rsid w:val="002A0818"/>
    <w:rsid w:val="002E4C6B"/>
    <w:rsid w:val="003008C5"/>
    <w:rsid w:val="00327856"/>
    <w:rsid w:val="003310A9"/>
    <w:rsid w:val="00337921"/>
    <w:rsid w:val="00340E06"/>
    <w:rsid w:val="00357DED"/>
    <w:rsid w:val="003674D5"/>
    <w:rsid w:val="00375351"/>
    <w:rsid w:val="0038227B"/>
    <w:rsid w:val="00392BFF"/>
    <w:rsid w:val="00396DAA"/>
    <w:rsid w:val="003C6C28"/>
    <w:rsid w:val="003D58D2"/>
    <w:rsid w:val="004063AC"/>
    <w:rsid w:val="00406755"/>
    <w:rsid w:val="00433541"/>
    <w:rsid w:val="00441697"/>
    <w:rsid w:val="004757EA"/>
    <w:rsid w:val="00480459"/>
    <w:rsid w:val="00484C0C"/>
    <w:rsid w:val="0049501E"/>
    <w:rsid w:val="004B1406"/>
    <w:rsid w:val="004B1DA3"/>
    <w:rsid w:val="004F66EC"/>
    <w:rsid w:val="00500C7E"/>
    <w:rsid w:val="00510CA5"/>
    <w:rsid w:val="0051200D"/>
    <w:rsid w:val="005215D0"/>
    <w:rsid w:val="00522794"/>
    <w:rsid w:val="005240F2"/>
    <w:rsid w:val="005303F4"/>
    <w:rsid w:val="00566DD1"/>
    <w:rsid w:val="0057021D"/>
    <w:rsid w:val="00595A44"/>
    <w:rsid w:val="005A33C6"/>
    <w:rsid w:val="005D2F5B"/>
    <w:rsid w:val="005E77C1"/>
    <w:rsid w:val="00605304"/>
    <w:rsid w:val="00613E1F"/>
    <w:rsid w:val="0063493E"/>
    <w:rsid w:val="006449C1"/>
    <w:rsid w:val="00652011"/>
    <w:rsid w:val="00654ED9"/>
    <w:rsid w:val="00656EF5"/>
    <w:rsid w:val="00683D3C"/>
    <w:rsid w:val="006B526A"/>
    <w:rsid w:val="006C2858"/>
    <w:rsid w:val="006D73AE"/>
    <w:rsid w:val="006F3235"/>
    <w:rsid w:val="00716715"/>
    <w:rsid w:val="00722EE7"/>
    <w:rsid w:val="00735F40"/>
    <w:rsid w:val="00751112"/>
    <w:rsid w:val="00753F4A"/>
    <w:rsid w:val="00756F75"/>
    <w:rsid w:val="007615A1"/>
    <w:rsid w:val="00775969"/>
    <w:rsid w:val="00777361"/>
    <w:rsid w:val="00784A50"/>
    <w:rsid w:val="00790BCE"/>
    <w:rsid w:val="00797956"/>
    <w:rsid w:val="007C61BA"/>
    <w:rsid w:val="007D06BC"/>
    <w:rsid w:val="007E093B"/>
    <w:rsid w:val="007E1C38"/>
    <w:rsid w:val="00804D34"/>
    <w:rsid w:val="00822F55"/>
    <w:rsid w:val="00834ED2"/>
    <w:rsid w:val="008377CB"/>
    <w:rsid w:val="008568A1"/>
    <w:rsid w:val="0086114F"/>
    <w:rsid w:val="008734E6"/>
    <w:rsid w:val="008778AA"/>
    <w:rsid w:val="0089484A"/>
    <w:rsid w:val="008A21D5"/>
    <w:rsid w:val="008A25E5"/>
    <w:rsid w:val="008A5C07"/>
    <w:rsid w:val="008E0B53"/>
    <w:rsid w:val="008F3A55"/>
    <w:rsid w:val="00900C72"/>
    <w:rsid w:val="00906E86"/>
    <w:rsid w:val="009204A4"/>
    <w:rsid w:val="00974E4B"/>
    <w:rsid w:val="00980941"/>
    <w:rsid w:val="009A7B3E"/>
    <w:rsid w:val="009C7510"/>
    <w:rsid w:val="009D4BB7"/>
    <w:rsid w:val="009E7F56"/>
    <w:rsid w:val="009F5A57"/>
    <w:rsid w:val="00A13EBA"/>
    <w:rsid w:val="00A20F66"/>
    <w:rsid w:val="00A37D6F"/>
    <w:rsid w:val="00A4245B"/>
    <w:rsid w:val="00A5291B"/>
    <w:rsid w:val="00A57689"/>
    <w:rsid w:val="00A7258C"/>
    <w:rsid w:val="00A86015"/>
    <w:rsid w:val="00A8655A"/>
    <w:rsid w:val="00A939DB"/>
    <w:rsid w:val="00AA3BAF"/>
    <w:rsid w:val="00AA5405"/>
    <w:rsid w:val="00AD175E"/>
    <w:rsid w:val="00AE046D"/>
    <w:rsid w:val="00AE316A"/>
    <w:rsid w:val="00AF52D8"/>
    <w:rsid w:val="00B10D6F"/>
    <w:rsid w:val="00B2157E"/>
    <w:rsid w:val="00B42273"/>
    <w:rsid w:val="00B4698A"/>
    <w:rsid w:val="00B91B49"/>
    <w:rsid w:val="00BC7C8C"/>
    <w:rsid w:val="00BD3890"/>
    <w:rsid w:val="00BD6E96"/>
    <w:rsid w:val="00BE45F8"/>
    <w:rsid w:val="00BE4609"/>
    <w:rsid w:val="00C230BA"/>
    <w:rsid w:val="00C259BA"/>
    <w:rsid w:val="00C4115D"/>
    <w:rsid w:val="00C42010"/>
    <w:rsid w:val="00C75112"/>
    <w:rsid w:val="00C86D8E"/>
    <w:rsid w:val="00CE0447"/>
    <w:rsid w:val="00CF5324"/>
    <w:rsid w:val="00D142CA"/>
    <w:rsid w:val="00D172E4"/>
    <w:rsid w:val="00D22EFE"/>
    <w:rsid w:val="00D25897"/>
    <w:rsid w:val="00D3589C"/>
    <w:rsid w:val="00D36282"/>
    <w:rsid w:val="00D43082"/>
    <w:rsid w:val="00D61D47"/>
    <w:rsid w:val="00D63F59"/>
    <w:rsid w:val="00D7336F"/>
    <w:rsid w:val="00DC34D6"/>
    <w:rsid w:val="00DC6D47"/>
    <w:rsid w:val="00DC737F"/>
    <w:rsid w:val="00DE3E3C"/>
    <w:rsid w:val="00DE7B16"/>
    <w:rsid w:val="00E014B0"/>
    <w:rsid w:val="00E375B9"/>
    <w:rsid w:val="00E45A73"/>
    <w:rsid w:val="00E64E79"/>
    <w:rsid w:val="00E66481"/>
    <w:rsid w:val="00E676C6"/>
    <w:rsid w:val="00E816CB"/>
    <w:rsid w:val="00E871C3"/>
    <w:rsid w:val="00EB2E1B"/>
    <w:rsid w:val="00EC566A"/>
    <w:rsid w:val="00ED3A67"/>
    <w:rsid w:val="00ED570B"/>
    <w:rsid w:val="00EE26B1"/>
    <w:rsid w:val="00EE48FA"/>
    <w:rsid w:val="00EF13EA"/>
    <w:rsid w:val="00EF6BA8"/>
    <w:rsid w:val="00F14100"/>
    <w:rsid w:val="00F53273"/>
    <w:rsid w:val="00F9011D"/>
    <w:rsid w:val="00F93FE7"/>
    <w:rsid w:val="00FA5256"/>
    <w:rsid w:val="00FC113B"/>
    <w:rsid w:val="00FC11FF"/>
    <w:rsid w:val="00FC5CB8"/>
    <w:rsid w:val="00FC63AE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AFB7"/>
  <w15:docId w15:val="{6EB1A376-3626-442F-9BC5-0903BA44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E79"/>
    <w:pPr>
      <w:jc w:val="both"/>
    </w:pPr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15"/>
    <w:pPr>
      <w:keepNext/>
      <w:keepLines/>
      <w:numPr>
        <w:numId w:val="8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11">
    <w:name w:val="Odstavec 1.1.1."/>
    <w:basedOn w:val="Odstavecseseznamem"/>
    <w:qFormat/>
    <w:rsid w:val="00A86015"/>
    <w:pPr>
      <w:numPr>
        <w:ilvl w:val="2"/>
      </w:numPr>
    </w:pPr>
  </w:style>
  <w:style w:type="paragraph" w:styleId="Odstavecseseznamem">
    <w:name w:val="List Paragraph"/>
    <w:aliases w:val="Odstavec 1.1."/>
    <w:basedOn w:val="Normln"/>
    <w:uiPriority w:val="34"/>
    <w:qFormat/>
    <w:rsid w:val="00A86015"/>
    <w:pPr>
      <w:numPr>
        <w:ilvl w:val="1"/>
        <w:numId w:val="8"/>
      </w:numPr>
      <w:contextualSpacing/>
    </w:pPr>
  </w:style>
  <w:style w:type="paragraph" w:customStyle="1" w:styleId="Odstaveca">
    <w:name w:val="Odstavec a)"/>
    <w:basedOn w:val="Odstavecseseznamem"/>
    <w:qFormat/>
    <w:rsid w:val="00A86015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A86015"/>
    <w:pPr>
      <w:numPr>
        <w:ilvl w:val="4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A86015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zev">
    <w:name w:val="Title"/>
    <w:basedOn w:val="Normln"/>
    <w:next w:val="Normln"/>
    <w:link w:val="NzevChar"/>
    <w:uiPriority w:val="10"/>
    <w:qFormat/>
    <w:rsid w:val="00A86015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86015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86015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86015"/>
    <w:rPr>
      <w:rFonts w:eastAsiaTheme="minorEastAsia"/>
      <w:color w:val="5A5A5A" w:themeColor="text1" w:themeTint="A5"/>
      <w:spacing w:val="15"/>
      <w:lang w:val="fr-FR"/>
    </w:rPr>
  </w:style>
  <w:style w:type="character" w:styleId="Siln">
    <w:name w:val="Strong"/>
    <w:basedOn w:val="Standardnpsmoodstavce"/>
    <w:uiPriority w:val="22"/>
    <w:qFormat/>
    <w:rsid w:val="00A86015"/>
    <w:rPr>
      <w:b/>
      <w:bCs/>
    </w:rPr>
  </w:style>
  <w:style w:type="table" w:styleId="Mkatabulky">
    <w:name w:val="Table Grid"/>
    <w:basedOn w:val="Normlntabulka"/>
    <w:uiPriority w:val="39"/>
    <w:rsid w:val="00DC34D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DC34D6"/>
    <w:pPr>
      <w:spacing w:before="20" w:after="20" w:line="240" w:lineRule="auto"/>
    </w:pPr>
    <w:rPr>
      <w:rFonts w:eastAsia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4D6"/>
    <w:rPr>
      <w:color w:val="0563C1" w:themeColor="hyperlink"/>
      <w:u w:val="single"/>
    </w:rPr>
  </w:style>
  <w:style w:type="table" w:customStyle="1" w:styleId="Prosttabulka41">
    <w:name w:val="Prostá tabulka 41"/>
    <w:basedOn w:val="Normlntabulka"/>
    <w:uiPriority w:val="44"/>
    <w:rsid w:val="00500C7E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0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D34"/>
    <w:rPr>
      <w:rFonts w:ascii="Segoe UI" w:hAnsi="Segoe UI" w:cs="Segoe UI"/>
      <w:sz w:val="18"/>
      <w:szCs w:val="18"/>
      <w:lang w:val="fr-FR"/>
    </w:rPr>
  </w:style>
  <w:style w:type="character" w:styleId="Nevyeenzmnka">
    <w:name w:val="Unresolved Mention"/>
    <w:basedOn w:val="Standardnpsmoodstavce"/>
    <w:uiPriority w:val="99"/>
    <w:semiHidden/>
    <w:unhideWhenUsed/>
    <w:rsid w:val="00FA5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no.pk@spu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5B4E-E53E-42DD-A4B8-994B94DD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Vrzalová Milena Ing.</dc:creator>
  <cp:lastModifiedBy>Bílek Robert Mgr.</cp:lastModifiedBy>
  <cp:revision>3</cp:revision>
  <cp:lastPrinted>2018-07-23T13:03:00Z</cp:lastPrinted>
  <dcterms:created xsi:type="dcterms:W3CDTF">2024-03-25T10:07:00Z</dcterms:created>
  <dcterms:modified xsi:type="dcterms:W3CDTF">2024-03-25T10:08:00Z</dcterms:modified>
</cp:coreProperties>
</file>