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5211200190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  <w:jc w:val="left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město</w:t>
      </w:r>
      <w:r>
        <w:rPr>
          <w:spacing w:val="-7"/>
        </w:rPr>
        <w:t> </w:t>
      </w:r>
      <w:r>
        <w:rPr>
          <w:spacing w:val="-2"/>
        </w:rPr>
        <w:t>Tovačov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547"/>
        <w:jc w:val="left"/>
      </w:pPr>
      <w:r>
        <w:rPr/>
        <w:t>kontaktní adresa:</w:t>
        <w:tab/>
        <w:t>Městský</w:t>
      </w:r>
      <w:r>
        <w:rPr>
          <w:spacing w:val="-6"/>
        </w:rPr>
        <w:t> </w:t>
      </w:r>
      <w:r>
        <w:rPr/>
        <w:t>úřad</w:t>
      </w:r>
      <w:r>
        <w:rPr>
          <w:spacing w:val="-5"/>
        </w:rPr>
        <w:t> </w:t>
      </w:r>
      <w:r>
        <w:rPr/>
        <w:t>Tovačov,</w:t>
      </w:r>
      <w:r>
        <w:rPr>
          <w:spacing w:val="-3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12,</w:t>
      </w:r>
      <w:r>
        <w:rPr>
          <w:spacing w:val="-6"/>
        </w:rPr>
        <w:t> </w:t>
      </w:r>
      <w:r>
        <w:rPr/>
        <w:t>Tovačov</w:t>
      </w:r>
      <w:r>
        <w:rPr>
          <w:spacing w:val="-5"/>
        </w:rPr>
        <w:t> </w:t>
      </w:r>
      <w:r>
        <w:rPr/>
        <w:t>I-Město,</w:t>
      </w:r>
      <w:r>
        <w:rPr>
          <w:spacing w:val="-3"/>
        </w:rPr>
        <w:t> </w:t>
      </w:r>
      <w:r>
        <w:rPr/>
        <w:t>751</w:t>
      </w:r>
      <w:r>
        <w:rPr>
          <w:spacing w:val="-3"/>
        </w:rPr>
        <w:t> </w:t>
      </w:r>
      <w:r>
        <w:rPr/>
        <w:t>01</w:t>
      </w:r>
      <w:r>
        <w:rPr>
          <w:spacing w:val="-5"/>
        </w:rPr>
        <w:t> </w:t>
      </w:r>
      <w:r>
        <w:rPr/>
        <w:t>Tovačov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00302082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zastoupené:</w:t>
      </w:r>
      <w:r>
        <w:rPr/>
        <w:tab/>
        <w:t>Markem</w:t>
      </w:r>
      <w:r>
        <w:rPr>
          <w:spacing w:val="-3"/>
        </w:rPr>
        <w:t> </w:t>
      </w:r>
      <w:r>
        <w:rPr/>
        <w:t>S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o b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</w:t>
      </w:r>
      <w:r>
        <w:rPr>
          <w:spacing w:val="-2"/>
        </w:rPr>
        <w:t> </w:t>
      </w:r>
      <w:r>
        <w:rPr/>
        <w:t>o u,</w:t>
      </w:r>
      <w:r>
        <w:rPr>
          <w:spacing w:val="-2"/>
        </w:rPr>
        <w:t> starostou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  <w:jc w:val="left"/>
      </w:pPr>
      <w:r>
        <w:rPr/>
        <w:t>číslo účtu:</w:t>
        <w:tab/>
      </w:r>
      <w:r>
        <w:rPr>
          <w:spacing w:val="-2"/>
        </w:rPr>
        <w:t>94-3313651/0710 </w:t>
      </w:r>
      <w:r>
        <w:rPr/>
        <w:t>(dále 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5211200190 o poskytnutí finančních prostředků ze Státního fondu životního prostředí ČR ze dne 17. 5.</w:t>
      </w:r>
      <w:r>
        <w:rPr>
          <w:spacing w:val="-1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9"/>
          <w:sz w:val="20"/>
        </w:rPr>
        <w:t> </w:t>
      </w:r>
      <w:r>
        <w:rPr>
          <w:sz w:val="20"/>
        </w:rPr>
        <w:t>12/2021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370"/>
        <w:jc w:val="both"/>
      </w:pPr>
      <w:r>
        <w:rPr/>
        <w:t>„Snížení</w:t>
      </w:r>
      <w:r>
        <w:rPr>
          <w:spacing w:val="-9"/>
        </w:rPr>
        <w:t> </w:t>
      </w:r>
      <w:r>
        <w:rPr/>
        <w:t>energetické</w:t>
      </w:r>
      <w:r>
        <w:rPr>
          <w:spacing w:val="-8"/>
        </w:rPr>
        <w:t> </w:t>
      </w:r>
      <w:r>
        <w:rPr/>
        <w:t>náročnosti</w:t>
      </w:r>
      <w:r>
        <w:rPr>
          <w:spacing w:val="-9"/>
        </w:rPr>
        <w:t> </w:t>
      </w:r>
      <w:r>
        <w:rPr/>
        <w:t>objektu</w:t>
      </w:r>
      <w:r>
        <w:rPr>
          <w:spacing w:val="-8"/>
        </w:rPr>
        <w:t> </w:t>
      </w:r>
      <w:r>
        <w:rPr/>
        <w:t>Zdravotního</w:t>
      </w:r>
      <w:r>
        <w:rPr>
          <w:spacing w:val="-9"/>
        </w:rPr>
        <w:t> </w:t>
      </w:r>
      <w:r>
        <w:rPr/>
        <w:t>střediska</w:t>
      </w:r>
      <w:r>
        <w:rPr>
          <w:spacing w:val="-8"/>
        </w:rPr>
        <w:t> </w:t>
      </w:r>
      <w:r>
        <w:rPr/>
        <w:t>Města</w:t>
      </w:r>
      <w:r>
        <w:rPr>
          <w:spacing w:val="-9"/>
        </w:rPr>
        <w:t> </w:t>
      </w:r>
      <w:r>
        <w:rPr>
          <w:spacing w:val="-2"/>
        </w:rPr>
        <w:t>Tovačov“</w:t>
      </w:r>
    </w:p>
    <w:p>
      <w:pPr>
        <w:pStyle w:val="BodyText"/>
        <w:spacing w:before="121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2"/>
        </w:rPr>
        <w:t> kombinovaná.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8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poskytována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souladu</w:t>
      </w:r>
      <w:r>
        <w:rPr>
          <w:spacing w:val="22"/>
          <w:sz w:val="20"/>
        </w:rPr>
        <w:t> </w:t>
      </w:r>
      <w:r>
        <w:rPr>
          <w:sz w:val="20"/>
        </w:rPr>
        <w:t>s</w:t>
      </w:r>
      <w:r>
        <w:rPr>
          <w:spacing w:val="21"/>
          <w:sz w:val="20"/>
        </w:rPr>
        <w:t> </w:t>
      </w:r>
      <w:r>
        <w:rPr>
          <w:sz w:val="20"/>
        </w:rPr>
        <w:t>"Nařízením</w:t>
      </w:r>
      <w:r>
        <w:rPr>
          <w:spacing w:val="21"/>
          <w:sz w:val="20"/>
        </w:rPr>
        <w:t> </w:t>
      </w:r>
      <w:r>
        <w:rPr>
          <w:sz w:val="20"/>
        </w:rPr>
        <w:t>Komise</w:t>
      </w:r>
      <w:r>
        <w:rPr>
          <w:spacing w:val="21"/>
          <w:sz w:val="20"/>
        </w:rPr>
        <w:t> </w:t>
      </w:r>
      <w:r>
        <w:rPr>
          <w:sz w:val="20"/>
        </w:rPr>
        <w:t>(EU)</w:t>
      </w:r>
      <w:r>
        <w:rPr>
          <w:spacing w:val="22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1407/2013</w:t>
      </w:r>
      <w:r>
        <w:rPr>
          <w:spacing w:val="23"/>
          <w:sz w:val="20"/>
        </w:rPr>
        <w:t> </w:t>
      </w:r>
      <w:r>
        <w:rPr>
          <w:sz w:val="20"/>
        </w:rPr>
        <w:t>ze</w:t>
      </w:r>
      <w:r>
        <w:rPr>
          <w:spacing w:val="21"/>
          <w:sz w:val="20"/>
        </w:rPr>
        <w:t> </w:t>
      </w:r>
      <w:r>
        <w:rPr>
          <w:sz w:val="20"/>
        </w:rPr>
        <w:t>dne</w:t>
      </w:r>
      <w:r>
        <w:rPr>
          <w:spacing w:val="21"/>
          <w:sz w:val="20"/>
        </w:rPr>
        <w:t> </w:t>
      </w:r>
      <w:r>
        <w:rPr>
          <w:sz w:val="20"/>
        </w:rPr>
        <w:t>18.</w:t>
      </w:r>
      <w:r>
        <w:rPr>
          <w:spacing w:val="22"/>
          <w:sz w:val="20"/>
        </w:rPr>
        <w:t> </w:t>
      </w:r>
      <w:r>
        <w:rPr>
          <w:sz w:val="20"/>
        </w:rPr>
        <w:t>prosince</w:t>
      </w:r>
      <w:r>
        <w:rPr>
          <w:spacing w:val="21"/>
          <w:sz w:val="20"/>
        </w:rPr>
        <w:t> </w:t>
      </w:r>
      <w:r>
        <w:rPr>
          <w:sz w:val="20"/>
        </w:rPr>
        <w:t>2013 o</w:t>
      </w:r>
      <w:r>
        <w:rPr>
          <w:spacing w:val="11"/>
          <w:sz w:val="20"/>
        </w:rPr>
        <w:t> </w:t>
      </w:r>
      <w:r>
        <w:rPr>
          <w:sz w:val="20"/>
        </w:rPr>
        <w:t>použití článků</w:t>
      </w:r>
      <w:r>
        <w:rPr>
          <w:spacing w:val="10"/>
          <w:sz w:val="20"/>
        </w:rPr>
        <w:t> </w:t>
      </w:r>
      <w:r>
        <w:rPr>
          <w:sz w:val="20"/>
        </w:rPr>
        <w:t>107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108 Smlouvy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fungování</w:t>
      </w:r>
      <w:r>
        <w:rPr>
          <w:spacing w:val="10"/>
          <w:sz w:val="20"/>
        </w:rPr>
        <w:t> </w:t>
      </w:r>
      <w:r>
        <w:rPr>
          <w:sz w:val="20"/>
        </w:rPr>
        <w:t>Evropské unie na</w:t>
      </w:r>
      <w:r>
        <w:rPr>
          <w:spacing w:val="10"/>
          <w:sz w:val="20"/>
        </w:rPr>
        <w:t> </w:t>
      </w:r>
      <w:r>
        <w:rPr>
          <w:sz w:val="20"/>
        </w:rPr>
        <w:t>podporu</w:t>
      </w:r>
      <w:r>
        <w:rPr>
          <w:spacing w:val="11"/>
          <w:sz w:val="20"/>
        </w:rPr>
        <w:t> </w:t>
      </w:r>
      <w:r>
        <w:rPr>
          <w:sz w:val="20"/>
        </w:rPr>
        <w:t>de minimis",</w:t>
      </w:r>
      <w:r>
        <w:rPr>
          <w:spacing w:val="10"/>
          <w:sz w:val="20"/>
        </w:rPr>
        <w:t> </w:t>
      </w:r>
      <w:r>
        <w:rPr>
          <w:sz w:val="20"/>
        </w:rPr>
        <w:t>zveřejněném v Úředním věstníku EU dne 24. 12. 2013.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Heading1"/>
        <w:spacing w:before="1"/>
      </w:pPr>
      <w:r>
        <w:rPr>
          <w:spacing w:val="-5"/>
        </w:rPr>
        <w:t>II.</w:t>
      </w:r>
    </w:p>
    <w:p>
      <w:pPr>
        <w:pStyle w:val="Heading2"/>
        <w:ind w:left="3412" w:right="3148"/>
      </w:pPr>
      <w:r>
        <w:rPr/>
        <w:t>Výše</w:t>
      </w:r>
      <w:r>
        <w:rPr>
          <w:spacing w:val="-5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1" w:right="111" w:hanging="360"/>
        <w:jc w:val="both"/>
        <w:rPr>
          <w:sz w:val="20"/>
        </w:rPr>
      </w:pP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poskytnout</w:t>
      </w:r>
      <w:r>
        <w:rPr>
          <w:spacing w:val="-6"/>
          <w:sz w:val="20"/>
        </w:rPr>
        <w:t> </w:t>
      </w:r>
      <w:r>
        <w:rPr>
          <w:sz w:val="20"/>
        </w:rPr>
        <w:t>příjemci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5"/>
          <w:sz w:val="20"/>
        </w:rPr>
        <w:t> </w:t>
      </w:r>
      <w:r>
        <w:rPr>
          <w:sz w:val="20"/>
        </w:rPr>
        <w:t>formou</w:t>
      </w:r>
      <w:r>
        <w:rPr>
          <w:spacing w:val="-5"/>
          <w:sz w:val="20"/>
        </w:rPr>
        <w:t> </w:t>
      </w:r>
      <w:r>
        <w:rPr>
          <w:sz w:val="20"/>
        </w:rPr>
        <w:t>dotace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319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671,34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> </w:t>
      </w:r>
      <w:r>
        <w:rPr>
          <w:sz w:val="20"/>
        </w:rPr>
        <w:t>(slovy: dva miliony tři sta devatenáct tisíc šest set sedmdesát jedna korun českých a třicet čtyři haléře).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09" w:hanging="36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 a činí 5</w:t>
      </w:r>
      <w:r>
        <w:rPr>
          <w:spacing w:val="-1"/>
          <w:sz w:val="20"/>
        </w:rPr>
        <w:t> </w:t>
      </w:r>
      <w:r>
        <w:rPr>
          <w:sz w:val="20"/>
        </w:rPr>
        <w:t>154</w:t>
      </w:r>
      <w:r>
        <w:rPr>
          <w:spacing w:val="-1"/>
          <w:sz w:val="20"/>
        </w:rPr>
        <w:t> </w:t>
      </w:r>
      <w:r>
        <w:rPr>
          <w:sz w:val="20"/>
        </w:rPr>
        <w:t>825,20 Kč (z toho 5</w:t>
      </w:r>
      <w:r>
        <w:rPr>
          <w:spacing w:val="-1"/>
          <w:sz w:val="20"/>
        </w:rPr>
        <w:t> </w:t>
      </w:r>
      <w:r>
        <w:rPr>
          <w:sz w:val="20"/>
        </w:rPr>
        <w:t>062</w:t>
      </w:r>
      <w:r>
        <w:rPr>
          <w:spacing w:val="-1"/>
          <w:sz w:val="20"/>
        </w:rPr>
        <w:t> </w:t>
      </w:r>
      <w:r>
        <w:rPr>
          <w:sz w:val="20"/>
        </w:rPr>
        <w:t>098,17 Kč odpovídá investičním výdajům a 92</w:t>
      </w:r>
      <w:r>
        <w:rPr>
          <w:spacing w:val="-1"/>
          <w:sz w:val="20"/>
        </w:rPr>
        <w:t> </w:t>
      </w:r>
      <w:r>
        <w:rPr>
          <w:sz w:val="20"/>
        </w:rPr>
        <w:t>727,03</w:t>
      </w:r>
      <w:r>
        <w:rPr>
          <w:spacing w:val="-1"/>
          <w:sz w:val="20"/>
        </w:rPr>
        <w:t> </w:t>
      </w:r>
      <w:r>
        <w:rPr>
          <w:sz w:val="20"/>
        </w:rPr>
        <w:t>Kč odpovídá neinvestičním výdajům).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45,00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6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limitována</w:t>
      </w:r>
      <w:r>
        <w:rPr>
          <w:spacing w:val="17"/>
          <w:sz w:val="20"/>
        </w:rPr>
        <w:t> </w:t>
      </w:r>
      <w:r>
        <w:rPr>
          <w:sz w:val="20"/>
        </w:rPr>
        <w:t>částkou</w:t>
      </w:r>
      <w:r>
        <w:rPr>
          <w:spacing w:val="18"/>
          <w:sz w:val="20"/>
        </w:rPr>
        <w:t> </w:t>
      </w:r>
      <w:r>
        <w:rPr>
          <w:sz w:val="20"/>
        </w:rPr>
        <w:t>uvedenou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1.</w:t>
      </w:r>
      <w:r>
        <w:rPr>
          <w:spacing w:val="18"/>
          <w:sz w:val="20"/>
        </w:rPr>
        <w:t> </w:t>
      </w:r>
      <w:r>
        <w:rPr>
          <w:sz w:val="20"/>
        </w:rPr>
        <w:t>Pokud</w:t>
      </w:r>
      <w:r>
        <w:rPr>
          <w:spacing w:val="19"/>
          <w:sz w:val="20"/>
        </w:rPr>
        <w:t> </w:t>
      </w:r>
      <w:r>
        <w:rPr>
          <w:sz w:val="20"/>
        </w:rPr>
        <w:t>skutečné</w:t>
      </w:r>
      <w:r>
        <w:rPr>
          <w:spacing w:val="15"/>
          <w:sz w:val="20"/>
        </w:rPr>
        <w:t> </w:t>
      </w:r>
      <w:r>
        <w:rPr>
          <w:sz w:val="20"/>
        </w:rPr>
        <w:t>výdaje</w:t>
      </w:r>
      <w:r>
        <w:rPr>
          <w:spacing w:val="17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(a</w:t>
      </w:r>
      <w:r>
        <w:rPr>
          <w:spacing w:val="17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1. února 2020;</w:t>
      </w:r>
      <w:r>
        <w:rPr>
          <w:spacing w:val="-2"/>
          <w:sz w:val="20"/>
        </w:rPr>
        <w:t> </w:t>
      </w:r>
      <w:r>
        <w:rPr>
          <w:sz w:val="20"/>
        </w:rPr>
        <w:t>ustanovení článku 10 Výzvy není 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8"/>
          <w:sz w:val="20"/>
        </w:rPr>
        <w:t> </w:t>
      </w:r>
      <w:r>
        <w:rPr>
          <w:sz w:val="20"/>
        </w:rPr>
        <w:t>dodavatelům</w:t>
      </w:r>
      <w:r>
        <w:rPr>
          <w:spacing w:val="59"/>
          <w:sz w:val="20"/>
        </w:rPr>
        <w:t> </w:t>
      </w:r>
      <w:r>
        <w:rPr>
          <w:sz w:val="20"/>
        </w:rPr>
        <w:t>lze</w:t>
      </w:r>
      <w:r>
        <w:rPr>
          <w:spacing w:val="57"/>
          <w:sz w:val="20"/>
        </w:rPr>
        <w:t> </w:t>
      </w:r>
      <w:r>
        <w:rPr>
          <w:sz w:val="20"/>
        </w:rPr>
        <w:t>z podpory</w:t>
      </w:r>
      <w:r>
        <w:rPr>
          <w:spacing w:val="58"/>
          <w:sz w:val="20"/>
        </w:rPr>
        <w:t> </w:t>
      </w:r>
      <w:r>
        <w:rPr>
          <w:sz w:val="20"/>
        </w:rPr>
        <w:t>poskytované</w:t>
      </w:r>
      <w:r>
        <w:rPr>
          <w:spacing w:val="57"/>
          <w:sz w:val="20"/>
        </w:rPr>
        <w:t> </w:t>
      </w:r>
      <w:r>
        <w:rPr>
          <w:sz w:val="20"/>
        </w:rPr>
        <w:t>Fondem</w:t>
      </w:r>
      <w:r>
        <w:rPr>
          <w:spacing w:val="59"/>
          <w:sz w:val="20"/>
        </w:rPr>
        <w:t> </w:t>
      </w:r>
      <w:r>
        <w:rPr>
          <w:sz w:val="20"/>
        </w:rPr>
        <w:t>hradit</w:t>
      </w:r>
      <w:r>
        <w:rPr>
          <w:spacing w:val="58"/>
          <w:sz w:val="20"/>
        </w:rPr>
        <w:t> </w:t>
      </w:r>
      <w:r>
        <w:rPr>
          <w:sz w:val="20"/>
        </w:rPr>
        <w:t>pouze</w:t>
      </w:r>
      <w:r>
        <w:rPr>
          <w:spacing w:val="57"/>
          <w:sz w:val="20"/>
        </w:rPr>
        <w:t> </w:t>
      </w:r>
      <w:r>
        <w:rPr>
          <w:sz w:val="20"/>
        </w:rPr>
        <w:t>za</w:t>
      </w:r>
      <w:r>
        <w:rPr>
          <w:spacing w:val="61"/>
          <w:sz w:val="20"/>
        </w:rPr>
        <w:t> </w:t>
      </w:r>
      <w:r>
        <w:rPr>
          <w:sz w:val="20"/>
        </w:rPr>
        <w:t>stavební</w:t>
      </w:r>
      <w:r>
        <w:rPr>
          <w:spacing w:val="60"/>
          <w:sz w:val="20"/>
        </w:rPr>
        <w:t> </w:t>
      </w:r>
      <w:r>
        <w:rPr>
          <w:sz w:val="20"/>
        </w:rPr>
        <w:t>práce,</w:t>
      </w:r>
      <w:r>
        <w:rPr>
          <w:spacing w:val="61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13" w:hanging="36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40"/>
          <w:sz w:val="20"/>
        </w:rPr>
        <w:t> </w:t>
      </w:r>
      <w:r>
        <w:rPr>
          <w:sz w:val="20"/>
        </w:rPr>
        <w:t>článků 10 a 11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spacing w:before="1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4" w:hanging="284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prostředky</w:t>
      </w:r>
      <w:r>
        <w:rPr>
          <w:spacing w:val="-12"/>
          <w:sz w:val="20"/>
        </w:rPr>
        <w:t> </w:t>
      </w:r>
      <w:r>
        <w:rPr>
          <w:sz w:val="20"/>
        </w:rPr>
        <w:t>průběžně</w:t>
      </w:r>
      <w:r>
        <w:rPr>
          <w:spacing w:val="-9"/>
          <w:sz w:val="20"/>
        </w:rPr>
        <w:t> </w:t>
      </w:r>
      <w:r>
        <w:rPr>
          <w:sz w:val="20"/>
        </w:rPr>
        <w:t>postupem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11"/>
          <w:sz w:val="20"/>
        </w:rPr>
        <w:t> </w:t>
      </w:r>
      <w:r>
        <w:rPr>
          <w:sz w:val="20"/>
        </w:rPr>
        <w:t>touto</w:t>
      </w:r>
      <w:r>
        <w:rPr>
          <w:spacing w:val="-10"/>
          <w:sz w:val="20"/>
        </w:rPr>
        <w:t> </w:t>
      </w:r>
      <w:r>
        <w:rPr>
          <w:sz w:val="20"/>
        </w:rPr>
        <w:t>Smlouvou</w:t>
      </w:r>
      <w:r>
        <w:rPr>
          <w:spacing w:val="-10"/>
          <w:sz w:val="20"/>
        </w:rPr>
        <w:t> </w:t>
      </w:r>
      <w:r>
        <w:rPr>
          <w:sz w:val="20"/>
        </w:rPr>
        <w:t>tak,</w:t>
      </w:r>
      <w:r>
        <w:rPr>
          <w:spacing w:val="-11"/>
          <w:sz w:val="20"/>
        </w:rPr>
        <w:t> </w:t>
      </w:r>
      <w:r>
        <w:rPr>
          <w:sz w:val="20"/>
        </w:rPr>
        <w:t>aby</w:t>
      </w:r>
      <w:r>
        <w:rPr>
          <w:spacing w:val="-12"/>
          <w:sz w:val="20"/>
        </w:rPr>
        <w:t> </w:t>
      </w:r>
      <w:r>
        <w:rPr>
          <w:sz w:val="20"/>
        </w:rPr>
        <w:t>byl 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319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671,34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3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9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4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7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15.3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425"/>
        <w:jc w:val="both"/>
        <w:rPr>
          <w:sz w:val="20"/>
        </w:rPr>
      </w:pPr>
      <w:r>
        <w:rPr>
          <w:sz w:val="20"/>
        </w:rPr>
        <w:t>Fondu mohou být předloženy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5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 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2"/>
          <w:sz w:val="20"/>
        </w:rPr>
        <w:t> </w:t>
      </w:r>
      <w:r>
        <w:rPr>
          <w:sz w:val="20"/>
        </w:rPr>
        <w:t>dohoda</w:t>
      </w:r>
      <w:r>
        <w:rPr>
          <w:spacing w:val="-2"/>
          <w:sz w:val="20"/>
        </w:rPr>
        <w:t> </w:t>
      </w:r>
      <w:r>
        <w:rPr>
          <w:sz w:val="20"/>
        </w:rPr>
        <w:t>musí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43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1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60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3" w:hanging="281"/>
        <w:jc w:val="both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11" w:hanging="281"/>
        <w:jc w:val="both"/>
        <w:rPr>
          <w:sz w:val="20"/>
        </w:rPr>
      </w:pPr>
      <w:r>
        <w:rPr>
          <w:sz w:val="20"/>
        </w:rPr>
        <w:t>dojde</w:t>
      </w:r>
      <w:r>
        <w:rPr>
          <w:spacing w:val="-9"/>
          <w:sz w:val="20"/>
        </w:rPr>
        <w:t> </w:t>
      </w:r>
      <w:r>
        <w:rPr>
          <w:sz w:val="20"/>
        </w:rPr>
        <w:t>ke</w:t>
      </w:r>
      <w:r>
        <w:rPr>
          <w:spacing w:val="-9"/>
          <w:sz w:val="20"/>
        </w:rPr>
        <w:t> </w:t>
      </w:r>
      <w:r>
        <w:rPr>
          <w:sz w:val="20"/>
        </w:rPr>
        <w:t>zlepšení</w:t>
      </w:r>
      <w:r>
        <w:rPr>
          <w:spacing w:val="-7"/>
          <w:sz w:val="20"/>
        </w:rPr>
        <w:t> </w:t>
      </w:r>
      <w:r>
        <w:rPr>
          <w:sz w:val="20"/>
        </w:rPr>
        <w:t>tepelně</w:t>
      </w:r>
      <w:r>
        <w:rPr>
          <w:spacing w:val="-8"/>
          <w:sz w:val="20"/>
        </w:rPr>
        <w:t> </w:t>
      </w:r>
      <w:r>
        <w:rPr>
          <w:sz w:val="20"/>
        </w:rPr>
        <w:t>izolačních</w:t>
      </w:r>
      <w:r>
        <w:rPr>
          <w:spacing w:val="-8"/>
          <w:sz w:val="20"/>
        </w:rPr>
        <w:t> </w:t>
      </w:r>
      <w:r>
        <w:rPr>
          <w:sz w:val="20"/>
        </w:rPr>
        <w:t>vlastností</w:t>
      </w:r>
      <w:r>
        <w:rPr>
          <w:spacing w:val="-8"/>
          <w:sz w:val="20"/>
        </w:rPr>
        <w:t> </w:t>
      </w:r>
      <w:r>
        <w:rPr>
          <w:sz w:val="20"/>
        </w:rPr>
        <w:t>obvodových</w:t>
      </w:r>
      <w:r>
        <w:rPr>
          <w:spacing w:val="-6"/>
          <w:sz w:val="20"/>
        </w:rPr>
        <w:t> </w:t>
      </w:r>
      <w:r>
        <w:rPr>
          <w:sz w:val="20"/>
        </w:rPr>
        <w:t>stěn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střešní</w:t>
      </w:r>
      <w:r>
        <w:rPr>
          <w:spacing w:val="-7"/>
          <w:sz w:val="20"/>
        </w:rPr>
        <w:t> </w:t>
      </w:r>
      <w:r>
        <w:rPr>
          <w:sz w:val="20"/>
        </w:rPr>
        <w:t>konstrukce,</w:t>
      </w:r>
      <w:r>
        <w:rPr>
          <w:spacing w:val="-8"/>
          <w:sz w:val="20"/>
        </w:rPr>
        <w:t> </w:t>
      </w:r>
      <w:r>
        <w:rPr>
          <w:sz w:val="20"/>
        </w:rPr>
        <w:t>k výměně</w:t>
      </w:r>
      <w:r>
        <w:rPr>
          <w:spacing w:val="-8"/>
          <w:sz w:val="20"/>
        </w:rPr>
        <w:t> </w:t>
      </w:r>
      <w:r>
        <w:rPr>
          <w:sz w:val="20"/>
        </w:rPr>
        <w:t>LED osvětlení a vyregulování otopné soustavy,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6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 budou realizací projektu splněny tyto indikátory: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1682"/>
        <w:gridCol w:w="1838"/>
        <w:gridCol w:w="1761"/>
      </w:tblGrid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38.20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26.39</w:t>
            </w:r>
          </w:p>
        </w:tc>
      </w:tr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311.64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222.73</w:t>
            </w:r>
          </w:p>
        </w:tc>
      </w:tr>
      <w:tr>
        <w:trPr>
          <w:trHeight w:val="532" w:hRule="atLeast"/>
        </w:trPr>
        <w:tc>
          <w:tcPr>
            <w:tcW w:w="3545" w:type="dxa"/>
          </w:tcPr>
          <w:p>
            <w:pPr>
              <w:pStyle w:val="TableParagraph"/>
              <w:spacing w:line="266" w:lineRule="exact"/>
              <w:ind w:left="388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446.28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309.84</w:t>
            </w:r>
          </w:p>
        </w:tc>
      </w:tr>
    </w:tbl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</w:t>
      </w:r>
      <w:r>
        <w:rPr>
          <w:spacing w:val="-6"/>
          <w:sz w:val="20"/>
        </w:rPr>
        <w:t> </w:t>
      </w:r>
      <w:r>
        <w:rPr>
          <w:sz w:val="20"/>
        </w:rPr>
        <w:t>splňovat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13.1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g)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pěti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projektu (čl. 12 písm. f) Výzvy, včetně poznámky pod čarou č. 10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19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30"/>
          <w:sz w:val="20"/>
        </w:rPr>
        <w:t> </w:t>
      </w:r>
      <w:r>
        <w:rPr>
          <w:sz w:val="20"/>
        </w:rPr>
        <w:t>v platném</w:t>
      </w:r>
      <w:r>
        <w:rPr>
          <w:spacing w:val="27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12 písm. b)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6"/>
          <w:sz w:val="20"/>
        </w:rPr>
        <w:t> </w:t>
      </w:r>
      <w:r>
        <w:rPr>
          <w:sz w:val="20"/>
        </w:rPr>
        <w:t>tzv.</w:t>
      </w:r>
      <w:r>
        <w:rPr>
          <w:spacing w:val="-4"/>
          <w:sz w:val="20"/>
        </w:rPr>
        <w:t> </w:t>
      </w:r>
      <w:r>
        <w:rPr>
          <w:sz w:val="20"/>
        </w:rPr>
        <w:t>dvojímu</w:t>
      </w:r>
      <w:r>
        <w:rPr>
          <w:spacing w:val="-4"/>
          <w:sz w:val="20"/>
        </w:rPr>
        <w:t> </w:t>
      </w:r>
      <w:r>
        <w:rPr>
          <w:sz w:val="20"/>
        </w:rPr>
        <w:t>financování,</w:t>
      </w:r>
      <w:r>
        <w:rPr>
          <w:spacing w:val="-6"/>
          <w:sz w:val="20"/>
        </w:rPr>
        <w:t> </w:t>
      </w:r>
      <w:r>
        <w:rPr>
          <w:sz w:val="20"/>
        </w:rPr>
        <w:t>tj.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postupovat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k)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8"/>
          <w:sz w:val="20"/>
        </w:rPr>
        <w:t> </w:t>
      </w:r>
      <w:r>
        <w:rPr>
          <w:sz w:val="20"/>
        </w:rPr>
        <w:t>pověřeným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8"/>
          <w:sz w:val="20"/>
        </w:rPr>
        <w:t> </w:t>
      </w:r>
      <w:r>
        <w:rPr>
          <w:sz w:val="20"/>
        </w:rPr>
        <w:t>oprávněným</w:t>
      </w:r>
      <w:r>
        <w:rPr>
          <w:spacing w:val="-8"/>
          <w:sz w:val="20"/>
        </w:rPr>
        <w:t> </w:t>
      </w:r>
      <w:r>
        <w:rPr>
          <w:sz w:val="20"/>
        </w:rPr>
        <w:t>kontrolním</w:t>
      </w:r>
      <w:r>
        <w:rPr>
          <w:spacing w:val="-6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 dobu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0" w:hanging="286"/>
        <w:jc w:val="both"/>
        <w:rPr>
          <w:sz w:val="20"/>
        </w:rPr>
      </w:pPr>
      <w:r>
        <w:rPr>
          <w:sz w:val="20"/>
        </w:rPr>
        <w:t>termín dokončení akce do konce 11/2024 a o dodržení tohoto termínu Fond bez zbytečného odkladu</w:t>
      </w:r>
      <w:r>
        <w:rPr>
          <w:spacing w:val="-13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(termínem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14"/>
          <w:sz w:val="20"/>
        </w:rPr>
        <w:t> </w:t>
      </w:r>
      <w:r>
        <w:rPr>
          <w:sz w:val="20"/>
        </w:rPr>
        <w:t>uvedení</w:t>
      </w:r>
      <w:r>
        <w:rPr>
          <w:spacing w:val="-13"/>
          <w:sz w:val="20"/>
        </w:rPr>
        <w:t> </w:t>
      </w:r>
      <w:r>
        <w:rPr>
          <w:sz w:val="20"/>
        </w:rPr>
        <w:t>stavby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trvalému</w:t>
      </w:r>
      <w:r>
        <w:rPr>
          <w:spacing w:val="-13"/>
          <w:sz w:val="20"/>
        </w:rPr>
        <w:t> </w:t>
      </w:r>
      <w:r>
        <w:rPr>
          <w:sz w:val="20"/>
        </w:rPr>
        <w:t>provozu, v</w:t>
      </w:r>
      <w:r>
        <w:rPr>
          <w:spacing w:val="17"/>
          <w:sz w:val="20"/>
        </w:rPr>
        <w:t> </w:t>
      </w:r>
      <w:r>
        <w:rPr>
          <w:sz w:val="20"/>
        </w:rPr>
        <w:t>souladu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zákonem</w:t>
      </w:r>
      <w:r>
        <w:rPr>
          <w:spacing w:val="18"/>
          <w:sz w:val="20"/>
        </w:rPr>
        <w:t> </w:t>
      </w:r>
      <w:r>
        <w:rPr>
          <w:sz w:val="20"/>
        </w:rPr>
        <w:t>č.</w:t>
      </w:r>
      <w:r>
        <w:rPr>
          <w:spacing w:val="17"/>
          <w:sz w:val="20"/>
        </w:rPr>
        <w:t> </w:t>
      </w:r>
      <w:r>
        <w:rPr>
          <w:sz w:val="20"/>
        </w:rPr>
        <w:t>183/2006</w:t>
      </w:r>
      <w:r>
        <w:rPr>
          <w:spacing w:val="17"/>
          <w:sz w:val="20"/>
        </w:rPr>
        <w:t> </w:t>
      </w:r>
      <w:r>
        <w:rPr>
          <w:sz w:val="20"/>
        </w:rPr>
        <w:t>Sb.,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uzemním</w:t>
      </w:r>
      <w:r>
        <w:rPr>
          <w:spacing w:val="16"/>
          <w:sz w:val="20"/>
        </w:rPr>
        <w:t> </w:t>
      </w:r>
      <w:r>
        <w:rPr>
          <w:sz w:val="20"/>
        </w:rPr>
        <w:t>plánování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stavebním</w:t>
      </w:r>
      <w:r>
        <w:rPr>
          <w:spacing w:val="15"/>
          <w:sz w:val="20"/>
        </w:rPr>
        <w:t> </w:t>
      </w:r>
      <w:r>
        <w:rPr>
          <w:sz w:val="20"/>
        </w:rPr>
        <w:t>řádu</w:t>
      </w:r>
      <w:r>
        <w:rPr>
          <w:spacing w:val="19"/>
          <w:sz w:val="20"/>
        </w:rPr>
        <w:t> </w:t>
      </w:r>
      <w:r>
        <w:rPr>
          <w:sz w:val="20"/>
        </w:rPr>
        <w:t>(stavební</w:t>
      </w:r>
      <w:r>
        <w:rPr>
          <w:spacing w:val="17"/>
          <w:sz w:val="20"/>
        </w:rPr>
        <w:t> </w:t>
      </w:r>
      <w:r>
        <w:rPr>
          <w:sz w:val="20"/>
        </w:rPr>
        <w:t>zákon), v</w:t>
      </w:r>
      <w:r>
        <w:rPr>
          <w:spacing w:val="-14"/>
          <w:sz w:val="20"/>
        </w:rPr>
        <w:t> </w:t>
      </w:r>
      <w:r>
        <w:rPr>
          <w:sz w:val="20"/>
        </w:rPr>
        <w:t>platném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(kolaudační</w:t>
      </w:r>
      <w:r>
        <w:rPr>
          <w:spacing w:val="-13"/>
          <w:sz w:val="20"/>
        </w:rPr>
        <w:t> </w:t>
      </w:r>
      <w:r>
        <w:rPr>
          <w:sz w:val="20"/>
        </w:rPr>
        <w:t>souhlas,</w:t>
      </w:r>
      <w:r>
        <w:rPr>
          <w:spacing w:val="-14"/>
          <w:sz w:val="20"/>
        </w:rPr>
        <w:t> </w:t>
      </w:r>
      <w:r>
        <w:rPr>
          <w:sz w:val="20"/>
        </w:rPr>
        <w:t>doložení</w:t>
      </w:r>
      <w:r>
        <w:rPr>
          <w:spacing w:val="-14"/>
          <w:sz w:val="20"/>
        </w:rPr>
        <w:t> </w:t>
      </w:r>
      <w:r>
        <w:rPr>
          <w:sz w:val="20"/>
        </w:rPr>
        <w:t>oslovení</w:t>
      </w:r>
      <w:r>
        <w:rPr>
          <w:spacing w:val="-13"/>
          <w:sz w:val="20"/>
        </w:rPr>
        <w:t> </w:t>
      </w:r>
      <w:r>
        <w:rPr>
          <w:sz w:val="20"/>
        </w:rPr>
        <w:t>stavebního</w:t>
      </w:r>
      <w:r>
        <w:rPr>
          <w:spacing w:val="-14"/>
          <w:sz w:val="20"/>
        </w:rPr>
        <w:t> </w:t>
      </w:r>
      <w:r>
        <w:rPr>
          <w:sz w:val="20"/>
        </w:rPr>
        <w:t>úřadu,</w:t>
      </w:r>
      <w:r>
        <w:rPr>
          <w:spacing w:val="-14"/>
          <w:sz w:val="20"/>
        </w:rPr>
        <w:t> </w:t>
      </w:r>
      <w:r>
        <w:rPr>
          <w:sz w:val="20"/>
        </w:rPr>
        <w:t>případně</w:t>
      </w:r>
      <w:r>
        <w:rPr>
          <w:spacing w:val="-13"/>
          <w:sz w:val="20"/>
        </w:rPr>
        <w:t> </w:t>
      </w:r>
      <w:r>
        <w:rPr>
          <w:sz w:val="20"/>
        </w:rPr>
        <w:t>písemný</w:t>
      </w:r>
      <w:r>
        <w:rPr>
          <w:spacing w:val="-14"/>
          <w:sz w:val="20"/>
        </w:rPr>
        <w:t> </w:t>
      </w:r>
      <w:r>
        <w:rPr>
          <w:sz w:val="20"/>
        </w:rPr>
        <w:t>souhlas, že stavbu lze užívat)),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02/2025</w:t>
      </w:r>
      <w:r>
        <w:rPr>
          <w:spacing w:val="27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4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 k Závěrečnému vyhodnocení akce (dále jen „ZVA“) podle čl. 15 bodu 15.4 Výzvy.</w:t>
      </w:r>
    </w:p>
    <w:p>
      <w:pPr>
        <w:pStyle w:val="BodyText"/>
        <w:spacing w:before="121"/>
        <w:ind w:left="948" w:right="111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7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1325" w:right="1059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4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3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d),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sz w:val="20"/>
        </w:rPr>
        <w:t>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9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Byl-li naplněn účel akce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druhou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3"/>
          <w:sz w:val="20"/>
        </w:rPr>
        <w:t> </w:t>
      </w:r>
      <w:r>
        <w:rPr>
          <w:sz w:val="20"/>
        </w:rPr>
        <w:t>třetí</w:t>
      </w:r>
      <w:r>
        <w:rPr>
          <w:spacing w:val="-14"/>
          <w:sz w:val="20"/>
        </w:rPr>
        <w:t> </w:t>
      </w:r>
      <w:r>
        <w:rPr>
          <w:sz w:val="20"/>
        </w:rPr>
        <w:t>odrážkou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4"/>
          <w:sz w:val="20"/>
        </w:rPr>
        <w:t> </w:t>
      </w:r>
      <w:r>
        <w:rPr>
          <w:sz w:val="20"/>
        </w:rPr>
        <w:t>50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50-89,99 % stanovených indikátorů, bude toto porušení postiženo odvodem v rozmezí 10-50</w:t>
      </w:r>
    </w:p>
    <w:p>
      <w:pPr>
        <w:pStyle w:val="BodyText"/>
        <w:ind w:right="111"/>
      </w:pPr>
      <w:r>
        <w:rPr/>
        <w:t>% z</w:t>
      </w:r>
      <w:r>
        <w:rPr>
          <w:spacing w:val="-2"/>
        </w:rPr>
        <w:t> </w:t>
      </w:r>
      <w:r>
        <w:rPr/>
        <w:t>poskytnuté podpory v závislosti na míře porušení stanovených indikátorů účelu akce. Plnění účelu 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termínu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 1 písm. d) bude postiženo odvodem ve výši 0,5 % z poskytnuté podpory za každý započatý měsíc prodlení.</w:t>
      </w:r>
      <w:r>
        <w:rPr>
          <w:spacing w:val="67"/>
          <w:sz w:val="20"/>
        </w:rPr>
        <w:t> </w:t>
      </w:r>
      <w:r>
        <w:rPr>
          <w:sz w:val="20"/>
        </w:rPr>
        <w:t>Porušení</w:t>
      </w:r>
      <w:r>
        <w:rPr>
          <w:spacing w:val="67"/>
          <w:sz w:val="20"/>
        </w:rPr>
        <w:t> </w:t>
      </w:r>
      <w:r>
        <w:rPr>
          <w:sz w:val="20"/>
        </w:rPr>
        <w:t>těchto</w:t>
      </w:r>
      <w:r>
        <w:rPr>
          <w:spacing w:val="69"/>
          <w:sz w:val="20"/>
        </w:rPr>
        <w:t> </w:t>
      </w:r>
      <w:r>
        <w:rPr>
          <w:sz w:val="20"/>
        </w:rPr>
        <w:t>povinností</w:t>
      </w:r>
      <w:r>
        <w:rPr>
          <w:spacing w:val="67"/>
          <w:sz w:val="20"/>
        </w:rPr>
        <w:t> </w:t>
      </w:r>
      <w:r>
        <w:rPr>
          <w:sz w:val="20"/>
        </w:rPr>
        <w:t>nepřesahující</w:t>
      </w:r>
      <w:r>
        <w:rPr>
          <w:spacing w:val="68"/>
          <w:sz w:val="20"/>
        </w:rPr>
        <w:t> </w:t>
      </w:r>
      <w:r>
        <w:rPr>
          <w:sz w:val="20"/>
        </w:rPr>
        <w:t>lhůtu</w:t>
      </w:r>
      <w:r>
        <w:rPr>
          <w:spacing w:val="67"/>
          <w:sz w:val="20"/>
        </w:rPr>
        <w:t> </w:t>
      </w:r>
      <w:r>
        <w:rPr>
          <w:sz w:val="20"/>
        </w:rPr>
        <w:t>10</w:t>
      </w:r>
      <w:r>
        <w:rPr>
          <w:spacing w:val="67"/>
          <w:sz w:val="20"/>
        </w:rPr>
        <w:t> </w:t>
      </w:r>
      <w:r>
        <w:rPr>
          <w:sz w:val="20"/>
        </w:rPr>
        <w:t>kalendářních</w:t>
      </w:r>
      <w:r>
        <w:rPr>
          <w:spacing w:val="67"/>
          <w:sz w:val="20"/>
        </w:rPr>
        <w:t> </w:t>
      </w:r>
      <w:r>
        <w:rPr>
          <w:sz w:val="20"/>
        </w:rPr>
        <w:t>dnů</w:t>
      </w:r>
      <w:r>
        <w:rPr>
          <w:spacing w:val="67"/>
          <w:sz w:val="20"/>
        </w:rPr>
        <w:t> </w:t>
      </w:r>
      <w:r>
        <w:rPr>
          <w:sz w:val="20"/>
        </w:rPr>
        <w:t>nebude</w:t>
      </w:r>
      <w:r>
        <w:rPr>
          <w:spacing w:val="66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line="265" w:lineRule="exact"/>
        <w:ind w:left="3417"/>
      </w:pPr>
      <w:r>
        <w:rPr>
          <w:spacing w:val="-5"/>
        </w:rPr>
        <w:t>VI.</w:t>
      </w:r>
    </w:p>
    <w:p>
      <w:pPr>
        <w:pStyle w:val="Heading2"/>
        <w:spacing w:line="265" w:lineRule="exact"/>
        <w:ind w:left="3416" w:right="3148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bezdlužnosti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Příjemce podpory podpisem této Smlouvy prohlašuje, že plní podmínky pro poskytnutí dotace, stanovené v čl. 13 bodu 13.1 písm. f) 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pravdivé, bude</w:t>
      </w:r>
      <w:r>
        <w:rPr>
          <w:spacing w:val="-4"/>
          <w:sz w:val="20"/>
        </w:rPr>
        <w:t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 platném znění, a že mohou být uplatněny odvody podle tohoto zákona.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left="3419"/>
      </w:pPr>
      <w:r>
        <w:rPr>
          <w:spacing w:val="-4"/>
        </w:rPr>
        <w:t>VII.</w:t>
      </w:r>
    </w:p>
    <w:p>
      <w:pPr>
        <w:pStyle w:val="Heading2"/>
        <w:spacing w:before="1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1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2"/>
        <w:ind w:left="0"/>
        <w:jc w:val="left"/>
        <w:rPr>
          <w:sz w:val="31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85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4" w:lineRule="auto" w:before="0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3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8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4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8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 schopen prokázat, 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jc w:val="left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31"/>
              <w:rPr>
                <w:sz w:val="20"/>
              </w:rPr>
            </w:pPr>
            <w:r>
              <w:rPr>
                <w:sz w:val="20"/>
              </w:rPr>
              <w:t>souladu jeho postupu podle článku IV bodu 2 </w:t>
            </w:r>
            <w:r>
              <w:rPr>
                <w:sz w:val="22"/>
              </w:rPr>
              <w:t>písm. j),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611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2024-03-22T12:33:04Z</dcterms:created>
  <dcterms:modified xsi:type="dcterms:W3CDTF">2024-03-22T12:33:04Z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</Properties>
</file>