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209C" w14:textId="3C55521B" w:rsidR="000C3BC7" w:rsidRPr="006F7115" w:rsidRDefault="003B34C3" w:rsidP="003B34C3">
      <w:pPr>
        <w:spacing w:line="360" w:lineRule="auto"/>
      </w:pPr>
      <w:r>
        <w:t xml:space="preserve">                                                                                                                     </w:t>
      </w:r>
      <w:r w:rsidR="00E434DE">
        <w:t xml:space="preserve">    </w:t>
      </w:r>
    </w:p>
    <w:p w14:paraId="076AD4D2" w14:textId="77777777" w:rsidR="00E434DE" w:rsidRDefault="00E434DE">
      <w:pPr>
        <w:spacing w:line="360" w:lineRule="auto"/>
        <w:jc w:val="center"/>
        <w:rPr>
          <w:sz w:val="24"/>
          <w:szCs w:val="24"/>
        </w:rPr>
      </w:pPr>
    </w:p>
    <w:p w14:paraId="28732F18" w14:textId="77777777" w:rsidR="000B373C" w:rsidRPr="0043783D" w:rsidRDefault="000B373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43783D">
        <w:rPr>
          <w:rFonts w:ascii="Calibri" w:hAnsi="Calibri" w:cs="Calibri"/>
          <w:sz w:val="24"/>
          <w:szCs w:val="24"/>
        </w:rPr>
        <w:t>S M L O U V A   O   D Í L O</w:t>
      </w:r>
      <w:r w:rsidR="0087199F" w:rsidRPr="0043783D">
        <w:rPr>
          <w:rFonts w:ascii="Calibri" w:hAnsi="Calibri" w:cs="Calibri"/>
          <w:sz w:val="24"/>
          <w:szCs w:val="24"/>
        </w:rPr>
        <w:t xml:space="preserve"> </w:t>
      </w:r>
    </w:p>
    <w:p w14:paraId="65E26509" w14:textId="77777777" w:rsidR="00F8621A" w:rsidRDefault="00F8621A">
      <w:pPr>
        <w:spacing w:line="360" w:lineRule="auto"/>
        <w:jc w:val="center"/>
        <w:rPr>
          <w:smallCaps/>
          <w:sz w:val="22"/>
          <w:szCs w:val="22"/>
          <w:u w:val="single"/>
        </w:rPr>
      </w:pPr>
    </w:p>
    <w:p w14:paraId="394B08C0" w14:textId="77777777" w:rsidR="0087199F" w:rsidRPr="0043783D" w:rsidRDefault="00EE5971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I</w:t>
      </w:r>
      <w:r w:rsidR="0031584E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Smluvní strany</w:t>
      </w:r>
    </w:p>
    <w:p w14:paraId="0E9B789B" w14:textId="77777777" w:rsidR="0087199F" w:rsidRPr="0043783D" w:rsidRDefault="00C72009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43783D">
        <w:rPr>
          <w:rFonts w:ascii="Calibri" w:hAnsi="Calibri" w:cs="Calibri"/>
          <w:sz w:val="22"/>
          <w:szCs w:val="22"/>
          <w:u w:val="single"/>
        </w:rPr>
        <w:t>I.1.</w:t>
      </w:r>
      <w:r w:rsidR="00595CF9" w:rsidRPr="0043783D">
        <w:rPr>
          <w:rFonts w:ascii="Calibri" w:hAnsi="Calibri" w:cs="Calibri"/>
          <w:sz w:val="22"/>
          <w:szCs w:val="22"/>
          <w:u w:val="single"/>
        </w:rPr>
        <w:t xml:space="preserve"> </w:t>
      </w:r>
      <w:r w:rsidR="0087199F" w:rsidRPr="0043783D">
        <w:rPr>
          <w:rFonts w:ascii="Calibri" w:hAnsi="Calibri" w:cs="Calibri"/>
          <w:sz w:val="22"/>
          <w:szCs w:val="22"/>
          <w:u w:val="single"/>
        </w:rPr>
        <w:t xml:space="preserve">Zhotovitel: </w:t>
      </w:r>
    </w:p>
    <w:tbl>
      <w:tblPr>
        <w:tblW w:w="105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3031"/>
        <w:gridCol w:w="5053"/>
      </w:tblGrid>
      <w:tr w:rsidR="00495996" w:rsidRPr="0043783D" w14:paraId="62FB3112" w14:textId="77777777" w:rsidTr="00562427">
        <w:trPr>
          <w:trHeight w:val="392"/>
        </w:trPr>
        <w:tc>
          <w:tcPr>
            <w:tcW w:w="2442" w:type="dxa"/>
          </w:tcPr>
          <w:p w14:paraId="7D6E9764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4" w:type="dxa"/>
            <w:gridSpan w:val="2"/>
          </w:tcPr>
          <w:p w14:paraId="16B2C34D" w14:textId="44AFD459" w:rsidR="00495996" w:rsidRPr="0043783D" w:rsidRDefault="00562427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Envitrail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s.r.o.</w:t>
            </w:r>
          </w:p>
        </w:tc>
      </w:tr>
      <w:tr w:rsidR="00495996" w:rsidRPr="0043783D" w14:paraId="20380643" w14:textId="77777777" w:rsidTr="00562427">
        <w:trPr>
          <w:trHeight w:val="392"/>
        </w:trPr>
        <w:tc>
          <w:tcPr>
            <w:tcW w:w="2442" w:type="dxa"/>
          </w:tcPr>
          <w:p w14:paraId="686BA4B0" w14:textId="77777777" w:rsidR="00495996" w:rsidRPr="0043783D" w:rsidRDefault="000B373C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Zastoupen:</w:t>
            </w:r>
          </w:p>
        </w:tc>
        <w:tc>
          <w:tcPr>
            <w:tcW w:w="8084" w:type="dxa"/>
            <w:gridSpan w:val="2"/>
          </w:tcPr>
          <w:p w14:paraId="0499ED7A" w14:textId="1F244FA6" w:rsidR="00495996" w:rsidRPr="008163AB" w:rsidRDefault="008F2D0A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Lucie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Siskosová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jednatelka</w:t>
            </w:r>
          </w:p>
        </w:tc>
      </w:tr>
      <w:tr w:rsidR="00495996" w:rsidRPr="0043783D" w14:paraId="7BD43C3F" w14:textId="77777777" w:rsidTr="00562427">
        <w:trPr>
          <w:trHeight w:val="392"/>
        </w:trPr>
        <w:tc>
          <w:tcPr>
            <w:tcW w:w="2442" w:type="dxa"/>
          </w:tcPr>
          <w:p w14:paraId="205500DF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8084" w:type="dxa"/>
            <w:gridSpan w:val="2"/>
          </w:tcPr>
          <w:p w14:paraId="780F3E41" w14:textId="6E50FA4F" w:rsidR="00495996" w:rsidRPr="008163AB" w:rsidRDefault="008F2D0A" w:rsidP="00F8621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Bucharova 2657/12 158 00 Praha 5</w:t>
            </w:r>
          </w:p>
        </w:tc>
      </w:tr>
      <w:tr w:rsidR="00495996" w:rsidRPr="008163AB" w14:paraId="5704E5DB" w14:textId="77777777" w:rsidTr="00562427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181827D0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031" w:type="dxa"/>
          </w:tcPr>
          <w:p w14:paraId="71BC11D4" w14:textId="35000E94" w:rsidR="00495996" w:rsidRPr="008163AB" w:rsidRDefault="008F2D0A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10921443</w:t>
            </w:r>
          </w:p>
        </w:tc>
      </w:tr>
      <w:tr w:rsidR="00495996" w:rsidRPr="008163AB" w14:paraId="6706D92B" w14:textId="77777777" w:rsidTr="00562427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71F2D580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031" w:type="dxa"/>
          </w:tcPr>
          <w:p w14:paraId="0BF592A1" w14:textId="0787EF5A" w:rsidR="00495996" w:rsidRPr="008163AB" w:rsidRDefault="008F2D0A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CZ10921443</w:t>
            </w:r>
          </w:p>
        </w:tc>
      </w:tr>
      <w:tr w:rsidR="00495996" w:rsidRPr="0043783D" w14:paraId="450A1CA9" w14:textId="77777777" w:rsidTr="00562427">
        <w:trPr>
          <w:trHeight w:val="392"/>
        </w:trPr>
        <w:tc>
          <w:tcPr>
            <w:tcW w:w="2442" w:type="dxa"/>
          </w:tcPr>
          <w:p w14:paraId="0CC626AF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8084" w:type="dxa"/>
            <w:gridSpan w:val="2"/>
          </w:tcPr>
          <w:p w14:paraId="3A680EBC" w14:textId="068AD876" w:rsidR="009B5252" w:rsidRPr="008163AB" w:rsidRDefault="00B43687" w:rsidP="005E317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43687">
              <w:rPr>
                <w:rFonts w:ascii="Calibri" w:hAnsi="Calibri" w:cs="Calibri"/>
                <w:sz w:val="22"/>
                <w:szCs w:val="22"/>
                <w:highlight w:val="black"/>
              </w:rPr>
              <w:t>………………………………..</w:t>
            </w:r>
          </w:p>
        </w:tc>
      </w:tr>
      <w:tr w:rsidR="00495996" w:rsidRPr="0043783D" w14:paraId="014A51B5" w14:textId="77777777" w:rsidTr="00562427">
        <w:trPr>
          <w:trHeight w:val="392"/>
        </w:trPr>
        <w:tc>
          <w:tcPr>
            <w:tcW w:w="2442" w:type="dxa"/>
          </w:tcPr>
          <w:p w14:paraId="2FFA5B7C" w14:textId="77777777" w:rsidR="00495996" w:rsidRPr="0043783D" w:rsidRDefault="00495996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ID datové </w:t>
            </w:r>
            <w:proofErr w:type="gramStart"/>
            <w:r w:rsidRPr="0043783D">
              <w:rPr>
                <w:rFonts w:ascii="Calibri" w:hAnsi="Calibri" w:cs="Calibri"/>
                <w:sz w:val="22"/>
                <w:szCs w:val="22"/>
              </w:rPr>
              <w:t xml:space="preserve">schránky:   </w:t>
            </w:r>
            <w:proofErr w:type="gramEnd"/>
            <w:r w:rsidRPr="0043783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8084" w:type="dxa"/>
            <w:gridSpan w:val="2"/>
          </w:tcPr>
          <w:p w14:paraId="32946097" w14:textId="7DA59F1E" w:rsidR="00495996" w:rsidRPr="008163AB" w:rsidRDefault="008F2D0A" w:rsidP="00631A3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389zrrr</w:t>
            </w:r>
          </w:p>
        </w:tc>
      </w:tr>
    </w:tbl>
    <w:p w14:paraId="1B2D3FDC" w14:textId="77777777" w:rsidR="00C72009" w:rsidRPr="0043783D" w:rsidRDefault="00C72009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105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3031"/>
        <w:gridCol w:w="5053"/>
      </w:tblGrid>
      <w:tr w:rsidR="0087199F" w:rsidRPr="0043783D" w14:paraId="3011C53D" w14:textId="77777777" w:rsidTr="00562427">
        <w:trPr>
          <w:trHeight w:val="392"/>
        </w:trPr>
        <w:tc>
          <w:tcPr>
            <w:tcW w:w="2442" w:type="dxa"/>
          </w:tcPr>
          <w:p w14:paraId="006C8440" w14:textId="522BB504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  <w:u w:val="single"/>
              </w:rPr>
              <w:t>Objednatel:</w:t>
            </w:r>
          </w:p>
        </w:tc>
        <w:tc>
          <w:tcPr>
            <w:tcW w:w="8084" w:type="dxa"/>
            <w:gridSpan w:val="2"/>
            <w:shd w:val="clear" w:color="auto" w:fill="auto"/>
          </w:tcPr>
          <w:p w14:paraId="40C3E818" w14:textId="77777777" w:rsidR="00562427" w:rsidRDefault="00562427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E1A3FE3" w14:textId="28723765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Moravskoslezské energetické centrum, příspěvková organizace</w:t>
            </w:r>
          </w:p>
        </w:tc>
      </w:tr>
      <w:tr w:rsidR="0087199F" w:rsidRPr="0043783D" w14:paraId="2D33E2FD" w14:textId="77777777" w:rsidTr="00562427">
        <w:trPr>
          <w:trHeight w:val="392"/>
        </w:trPr>
        <w:tc>
          <w:tcPr>
            <w:tcW w:w="2442" w:type="dxa"/>
          </w:tcPr>
          <w:p w14:paraId="34C893B8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Zastoupen:</w:t>
            </w:r>
          </w:p>
        </w:tc>
        <w:tc>
          <w:tcPr>
            <w:tcW w:w="8084" w:type="dxa"/>
            <w:gridSpan w:val="2"/>
          </w:tcPr>
          <w:p w14:paraId="0DD7DC87" w14:textId="0A89B908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Rostislavem Rožnovským, ředitelem or</w:t>
            </w:r>
            <w:r w:rsidR="000322CC"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anizace</w:t>
            </w:r>
          </w:p>
        </w:tc>
      </w:tr>
      <w:tr w:rsidR="0087199F" w:rsidRPr="0043783D" w14:paraId="0736CF1D" w14:textId="77777777" w:rsidTr="00562427">
        <w:trPr>
          <w:trHeight w:val="392"/>
        </w:trPr>
        <w:tc>
          <w:tcPr>
            <w:tcW w:w="2442" w:type="dxa"/>
          </w:tcPr>
          <w:p w14:paraId="3A97C360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8084" w:type="dxa"/>
            <w:gridSpan w:val="2"/>
          </w:tcPr>
          <w:p w14:paraId="6B2F0DF1" w14:textId="55264F14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 října 3388/111, 702 00 Ostrava-Moravská Ostrava</w:t>
            </w:r>
          </w:p>
        </w:tc>
      </w:tr>
      <w:tr w:rsidR="0087199F" w:rsidRPr="00217493" w14:paraId="7CF7AA93" w14:textId="77777777" w:rsidTr="00562427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5CB4490D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3031" w:type="dxa"/>
          </w:tcPr>
          <w:p w14:paraId="0B635670" w14:textId="01E6C261" w:rsidR="0087199F" w:rsidRPr="00217493" w:rsidRDefault="00217493" w:rsidP="00CC729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03103820</w:t>
            </w:r>
          </w:p>
        </w:tc>
      </w:tr>
      <w:tr w:rsidR="0087199F" w:rsidRPr="0043783D" w14:paraId="0B1743FD" w14:textId="77777777" w:rsidTr="00562427">
        <w:trPr>
          <w:gridAfter w:val="1"/>
          <w:wAfter w:w="5053" w:type="dxa"/>
          <w:trHeight w:val="392"/>
        </w:trPr>
        <w:tc>
          <w:tcPr>
            <w:tcW w:w="2442" w:type="dxa"/>
          </w:tcPr>
          <w:p w14:paraId="4457C9D4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031" w:type="dxa"/>
          </w:tcPr>
          <w:p w14:paraId="76E6B0BD" w14:textId="4C25354D" w:rsidR="0087199F" w:rsidRPr="00217493" w:rsidRDefault="00FB7281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Nejsme plátci</w:t>
            </w:r>
            <w:r w:rsidR="00217493" w:rsidRPr="00217493">
              <w:rPr>
                <w:rFonts w:ascii="Calibri" w:hAnsi="Calibri" w:cs="Calibri"/>
                <w:sz w:val="22"/>
                <w:szCs w:val="22"/>
              </w:rPr>
              <w:t xml:space="preserve"> DPH</w:t>
            </w:r>
          </w:p>
        </w:tc>
      </w:tr>
      <w:tr w:rsidR="0087199F" w:rsidRPr="0043783D" w14:paraId="400AB8BD" w14:textId="77777777" w:rsidTr="00562427">
        <w:trPr>
          <w:trHeight w:val="392"/>
        </w:trPr>
        <w:tc>
          <w:tcPr>
            <w:tcW w:w="2442" w:type="dxa"/>
          </w:tcPr>
          <w:p w14:paraId="1698082B" w14:textId="77777777" w:rsidR="0087199F" w:rsidRPr="00217493" w:rsidRDefault="0087199F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7493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8084" w:type="dxa"/>
            <w:gridSpan w:val="2"/>
          </w:tcPr>
          <w:p w14:paraId="617E297E" w14:textId="27024EB5" w:rsidR="0087199F" w:rsidRPr="00B43687" w:rsidRDefault="00B43687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  <w:highlight w:val="black"/>
              </w:rPr>
            </w:pPr>
            <w:r w:rsidRPr="00B43687">
              <w:rPr>
                <w:rFonts w:ascii="Calibri" w:hAnsi="Calibri" w:cs="Calibri"/>
                <w:sz w:val="22"/>
                <w:szCs w:val="22"/>
                <w:highlight w:val="black"/>
              </w:rPr>
              <w:t>………………………………</w:t>
            </w:r>
          </w:p>
        </w:tc>
      </w:tr>
      <w:tr w:rsidR="00E10CD5" w:rsidRPr="0043783D" w14:paraId="4740E808" w14:textId="77777777" w:rsidTr="00562427">
        <w:trPr>
          <w:trHeight w:val="392"/>
        </w:trPr>
        <w:tc>
          <w:tcPr>
            <w:tcW w:w="2442" w:type="dxa"/>
          </w:tcPr>
          <w:p w14:paraId="765E0F10" w14:textId="77777777" w:rsidR="00E10CD5" w:rsidRPr="0043783D" w:rsidRDefault="00E10CD5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ID datové </w:t>
            </w:r>
            <w:proofErr w:type="gramStart"/>
            <w:r w:rsidRPr="0043783D">
              <w:rPr>
                <w:rFonts w:ascii="Calibri" w:hAnsi="Calibri" w:cs="Calibri"/>
                <w:sz w:val="22"/>
                <w:szCs w:val="22"/>
              </w:rPr>
              <w:t xml:space="preserve">schránky:   </w:t>
            </w:r>
            <w:proofErr w:type="gramEnd"/>
            <w:r w:rsidRPr="0043783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8084" w:type="dxa"/>
            <w:gridSpan w:val="2"/>
          </w:tcPr>
          <w:p w14:paraId="1174C1F1" w14:textId="673E795F" w:rsidR="00E10CD5" w:rsidRPr="0043783D" w:rsidRDefault="00217493" w:rsidP="00E10CD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hy6mn52</w:t>
            </w:r>
          </w:p>
        </w:tc>
      </w:tr>
    </w:tbl>
    <w:p w14:paraId="20125E90" w14:textId="77777777" w:rsidR="0087199F" w:rsidRPr="0043783D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BC2841D" w14:textId="77777777" w:rsidR="00EE5971" w:rsidRPr="0043783D" w:rsidRDefault="00462675" w:rsidP="0077216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 xml:space="preserve">uzavřely spolu </w:t>
      </w:r>
      <w:r w:rsidR="00EE5971" w:rsidRPr="0043783D">
        <w:rPr>
          <w:rFonts w:ascii="Calibri" w:hAnsi="Calibri" w:cs="Calibri"/>
          <w:sz w:val="22"/>
          <w:szCs w:val="22"/>
        </w:rPr>
        <w:t>níže uvedeného dne, měsíce a roku podle §</w:t>
      </w:r>
      <w:r w:rsidR="0088628A" w:rsidRPr="0043783D">
        <w:rPr>
          <w:rFonts w:ascii="Calibri" w:hAnsi="Calibri" w:cs="Calibri"/>
          <w:sz w:val="22"/>
          <w:szCs w:val="22"/>
        </w:rPr>
        <w:t xml:space="preserve"> </w:t>
      </w:r>
      <w:r w:rsidR="00A62070" w:rsidRPr="0043783D">
        <w:rPr>
          <w:rFonts w:ascii="Calibri" w:hAnsi="Calibri" w:cs="Calibri"/>
          <w:sz w:val="22"/>
          <w:szCs w:val="22"/>
        </w:rPr>
        <w:t>2586 a násl. zákona</w:t>
      </w:r>
      <w:r w:rsidR="005E770D" w:rsidRPr="0043783D">
        <w:rPr>
          <w:rFonts w:ascii="Calibri" w:hAnsi="Calibri" w:cs="Calibri"/>
          <w:sz w:val="22"/>
          <w:szCs w:val="22"/>
        </w:rPr>
        <w:t xml:space="preserve"> č. 89/2012 Sb.</w:t>
      </w:r>
      <w:r w:rsidR="00A62070" w:rsidRPr="0043783D">
        <w:rPr>
          <w:rFonts w:ascii="Calibri" w:hAnsi="Calibri" w:cs="Calibri"/>
          <w:sz w:val="22"/>
          <w:szCs w:val="22"/>
        </w:rPr>
        <w:t xml:space="preserve"> v platném znění tuto </w:t>
      </w:r>
      <w:r w:rsidR="00EE5971" w:rsidRPr="0043783D">
        <w:rPr>
          <w:rFonts w:ascii="Calibri" w:hAnsi="Calibri" w:cs="Calibri"/>
          <w:b/>
          <w:sz w:val="22"/>
          <w:szCs w:val="22"/>
        </w:rPr>
        <w:t>smlouvu o dílo.</w:t>
      </w:r>
    </w:p>
    <w:p w14:paraId="70534983" w14:textId="77777777" w:rsidR="000827A4" w:rsidRDefault="000827A4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9C88CDC" w14:textId="77777777" w:rsidR="00F65140" w:rsidRPr="0043783D" w:rsidRDefault="00F65140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3825E5" w14:textId="25D57F84" w:rsidR="0087199F" w:rsidRPr="0043783D" w:rsidRDefault="0087199F" w:rsidP="00023A6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I.</w:t>
      </w:r>
      <w:r w:rsidR="00C72009" w:rsidRPr="0043783D">
        <w:rPr>
          <w:rFonts w:ascii="Calibri" w:hAnsi="Calibri" w:cs="Calibri"/>
          <w:sz w:val="22"/>
          <w:szCs w:val="22"/>
        </w:rPr>
        <w:t>2</w:t>
      </w:r>
      <w:r w:rsidR="00023A6C" w:rsidRPr="0043783D">
        <w:rPr>
          <w:rFonts w:ascii="Calibri" w:hAnsi="Calibri" w:cs="Calibri"/>
          <w:sz w:val="22"/>
          <w:szCs w:val="22"/>
        </w:rPr>
        <w:t xml:space="preserve">. </w:t>
      </w:r>
      <w:r w:rsidR="007A22AF" w:rsidRPr="0043783D">
        <w:rPr>
          <w:rFonts w:ascii="Calibri" w:hAnsi="Calibri" w:cs="Calibri"/>
          <w:sz w:val="22"/>
          <w:szCs w:val="22"/>
        </w:rPr>
        <w:t xml:space="preserve">Smluvní strany se dohodly, že </w:t>
      </w:r>
      <w:r w:rsidR="0078717C" w:rsidRPr="0043783D">
        <w:rPr>
          <w:rFonts w:ascii="Calibri" w:hAnsi="Calibri" w:cs="Calibri"/>
          <w:sz w:val="22"/>
          <w:szCs w:val="22"/>
        </w:rPr>
        <w:t xml:space="preserve">ve </w:t>
      </w:r>
      <w:r w:rsidR="007A22AF" w:rsidRPr="0043783D">
        <w:rPr>
          <w:rFonts w:ascii="Calibri" w:hAnsi="Calibri" w:cs="Calibri"/>
          <w:sz w:val="22"/>
          <w:szCs w:val="22"/>
        </w:rPr>
        <w:t>věc</w:t>
      </w:r>
      <w:r w:rsidR="00CE622D" w:rsidRPr="0043783D">
        <w:rPr>
          <w:rFonts w:ascii="Calibri" w:hAnsi="Calibri" w:cs="Calibri"/>
          <w:sz w:val="22"/>
          <w:szCs w:val="22"/>
        </w:rPr>
        <w:t>ech</w:t>
      </w:r>
      <w:r w:rsidR="007A22AF" w:rsidRPr="0043783D">
        <w:rPr>
          <w:rFonts w:ascii="Calibri" w:hAnsi="Calibri" w:cs="Calibri"/>
          <w:sz w:val="22"/>
          <w:szCs w:val="22"/>
        </w:rPr>
        <w:t xml:space="preserve"> technických</w:t>
      </w:r>
      <w:r w:rsidR="00043380" w:rsidRPr="0043783D">
        <w:rPr>
          <w:rFonts w:ascii="Calibri" w:hAnsi="Calibri" w:cs="Calibri"/>
          <w:sz w:val="22"/>
          <w:szCs w:val="22"/>
        </w:rPr>
        <w:t>,</w:t>
      </w:r>
      <w:r w:rsidR="007A22AF" w:rsidRPr="0043783D">
        <w:rPr>
          <w:rFonts w:ascii="Calibri" w:hAnsi="Calibri" w:cs="Calibri"/>
          <w:sz w:val="22"/>
          <w:szCs w:val="22"/>
        </w:rPr>
        <w:t xml:space="preserve"> protokolárního předání (pře</w:t>
      </w:r>
      <w:r w:rsidR="00AE4A66" w:rsidRPr="0043783D">
        <w:rPr>
          <w:rFonts w:ascii="Calibri" w:hAnsi="Calibri" w:cs="Calibri"/>
          <w:sz w:val="22"/>
          <w:szCs w:val="22"/>
        </w:rPr>
        <w:t>v</w:t>
      </w:r>
      <w:r w:rsidR="007A22AF" w:rsidRPr="0043783D">
        <w:rPr>
          <w:rFonts w:ascii="Calibri" w:hAnsi="Calibri" w:cs="Calibri"/>
          <w:sz w:val="22"/>
          <w:szCs w:val="22"/>
        </w:rPr>
        <w:t>zetí) díla, případně</w:t>
      </w:r>
      <w:r w:rsidR="00911AD3" w:rsidRPr="0043783D">
        <w:rPr>
          <w:rFonts w:ascii="Calibri" w:hAnsi="Calibri" w:cs="Calibri"/>
          <w:sz w:val="22"/>
          <w:szCs w:val="22"/>
        </w:rPr>
        <w:t xml:space="preserve"> </w:t>
      </w:r>
      <w:r w:rsidR="00A62070" w:rsidRPr="0043783D">
        <w:rPr>
          <w:rFonts w:ascii="Calibri" w:hAnsi="Calibri" w:cs="Calibri"/>
          <w:sz w:val="22"/>
          <w:szCs w:val="22"/>
        </w:rPr>
        <w:t xml:space="preserve">k </w:t>
      </w:r>
      <w:r w:rsidRPr="0043783D">
        <w:rPr>
          <w:rFonts w:ascii="Calibri" w:hAnsi="Calibri" w:cs="Calibri"/>
          <w:sz w:val="22"/>
          <w:szCs w:val="22"/>
        </w:rPr>
        <w:t xml:space="preserve">předběžnému projednávání </w:t>
      </w:r>
      <w:r w:rsidR="00776FA3" w:rsidRPr="0043783D">
        <w:rPr>
          <w:rFonts w:ascii="Calibri" w:hAnsi="Calibri" w:cs="Calibri"/>
          <w:sz w:val="22"/>
          <w:szCs w:val="22"/>
        </w:rPr>
        <w:t>změn</w:t>
      </w:r>
      <w:r w:rsidR="007A22AF" w:rsidRPr="0043783D">
        <w:rPr>
          <w:rFonts w:ascii="Calibri" w:hAnsi="Calibri" w:cs="Calibri"/>
          <w:sz w:val="22"/>
          <w:szCs w:val="22"/>
        </w:rPr>
        <w:t xml:space="preserve"> smlouvy </w:t>
      </w:r>
      <w:r w:rsidRPr="0043783D">
        <w:rPr>
          <w:rFonts w:ascii="Calibri" w:hAnsi="Calibri" w:cs="Calibri"/>
          <w:sz w:val="22"/>
          <w:szCs w:val="22"/>
        </w:rPr>
        <w:t>j</w:t>
      </w:r>
      <w:r w:rsidR="00776FA3" w:rsidRPr="0043783D">
        <w:rPr>
          <w:rFonts w:ascii="Calibri" w:hAnsi="Calibri" w:cs="Calibri"/>
          <w:sz w:val="22"/>
          <w:szCs w:val="22"/>
        </w:rPr>
        <w:t>sou oprávněn</w:t>
      </w:r>
      <w:r w:rsidR="0088628A" w:rsidRPr="0043783D">
        <w:rPr>
          <w:rFonts w:ascii="Calibri" w:hAnsi="Calibri" w:cs="Calibri"/>
          <w:sz w:val="22"/>
          <w:szCs w:val="22"/>
        </w:rPr>
        <w:t>y</w:t>
      </w:r>
      <w:r w:rsidR="00776FA3" w:rsidRPr="0043783D">
        <w:rPr>
          <w:rFonts w:ascii="Calibri" w:hAnsi="Calibri" w:cs="Calibri"/>
          <w:sz w:val="22"/>
          <w:szCs w:val="22"/>
        </w:rPr>
        <w:t xml:space="preserve"> jednat tyto osoby: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46"/>
      </w:tblGrid>
      <w:tr w:rsidR="0087199F" w:rsidRPr="0043783D" w14:paraId="57983D2C" w14:textId="77777777" w:rsidTr="00374BF8">
        <w:tc>
          <w:tcPr>
            <w:tcW w:w="1771" w:type="dxa"/>
            <w:vAlign w:val="bottom"/>
          </w:tcPr>
          <w:p w14:paraId="73128D0B" w14:textId="77777777" w:rsidR="0087199F" w:rsidRPr="0043783D" w:rsidRDefault="00776FA3" w:rsidP="00023A6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za z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hotovitele</w:t>
            </w:r>
            <w:r w:rsidR="0088628A" w:rsidRPr="0043783D">
              <w:rPr>
                <w:rFonts w:ascii="Calibri" w:hAnsi="Calibri" w:cs="Calibri"/>
                <w:sz w:val="22"/>
                <w:szCs w:val="22"/>
              </w:rPr>
              <w:t>:</w:t>
            </w:r>
            <w:r w:rsidRPr="0043783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bottom"/>
          </w:tcPr>
          <w:p w14:paraId="29B9CA72" w14:textId="497F4EF6" w:rsidR="0087199F" w:rsidRPr="0043783D" w:rsidRDefault="008F2D0A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Lukáš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Ferkl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tel.:</w:t>
            </w:r>
            <w:r w:rsidR="00F605ED" w:rsidRPr="00B43687">
              <w:rPr>
                <w:rFonts w:ascii="Calibri" w:hAnsi="Calibri" w:cs="Calibri"/>
                <w:sz w:val="22"/>
                <w:szCs w:val="22"/>
                <w:highlight w:val="black"/>
              </w:rPr>
              <w:t>…</w:t>
            </w:r>
            <w:proofErr w:type="gramEnd"/>
            <w:r w:rsidR="00F605ED" w:rsidRPr="00B43687">
              <w:rPr>
                <w:rFonts w:ascii="Calibri" w:hAnsi="Calibri" w:cs="Calibri"/>
                <w:sz w:val="22"/>
                <w:szCs w:val="22"/>
                <w:highlight w:val="black"/>
              </w:rPr>
              <w:t>………………</w:t>
            </w:r>
          </w:p>
        </w:tc>
      </w:tr>
      <w:tr w:rsidR="0087199F" w:rsidRPr="0043783D" w14:paraId="1C50A388" w14:textId="77777777" w:rsidTr="00E10CD5">
        <w:tc>
          <w:tcPr>
            <w:tcW w:w="1771" w:type="dxa"/>
            <w:vAlign w:val="bottom"/>
          </w:tcPr>
          <w:p w14:paraId="066F9EF3" w14:textId="77777777" w:rsidR="0087199F" w:rsidRPr="0043783D" w:rsidRDefault="00776FA3" w:rsidP="007871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za</w:t>
            </w:r>
            <w:r w:rsidR="00023A6C" w:rsidRPr="0043783D">
              <w:rPr>
                <w:rFonts w:ascii="Calibri" w:hAnsi="Calibri" w:cs="Calibri"/>
                <w:sz w:val="22"/>
                <w:szCs w:val="22"/>
              </w:rPr>
              <w:t xml:space="preserve"> o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bjedna</w:t>
            </w:r>
            <w:r w:rsidR="00374BF8" w:rsidRPr="0043783D">
              <w:rPr>
                <w:rFonts w:ascii="Calibri" w:hAnsi="Calibri" w:cs="Calibri"/>
                <w:sz w:val="22"/>
                <w:szCs w:val="22"/>
              </w:rPr>
              <w:t>tel</w:t>
            </w:r>
            <w:r w:rsidR="00EE5971" w:rsidRPr="0043783D">
              <w:rPr>
                <w:rFonts w:ascii="Calibri" w:hAnsi="Calibri" w:cs="Calibri"/>
                <w:sz w:val="22"/>
                <w:szCs w:val="22"/>
              </w:rPr>
              <w:t>e</w:t>
            </w:r>
            <w:r w:rsidR="0088628A" w:rsidRPr="0043783D">
              <w:rPr>
                <w:rFonts w:ascii="Calibri" w:hAnsi="Calibri" w:cs="Calibri"/>
                <w:sz w:val="22"/>
                <w:szCs w:val="22"/>
              </w:rPr>
              <w:t>:</w:t>
            </w:r>
            <w:r w:rsidRPr="0043783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bottom"/>
          </w:tcPr>
          <w:p w14:paraId="03317B37" w14:textId="62C4FBB9" w:rsidR="0087199F" w:rsidRPr="0043783D" w:rsidRDefault="001579B9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Rostislav Rožnovský, </w:t>
            </w:r>
            <w:r w:rsidR="000322CC">
              <w:rPr>
                <w:rFonts w:ascii="Calibri" w:hAnsi="Calibri" w:cs="Calibri"/>
                <w:sz w:val="22"/>
                <w:szCs w:val="22"/>
              </w:rPr>
              <w:t xml:space="preserve">Ing. Petr Oliva, tel.: </w:t>
            </w:r>
            <w:r w:rsidR="00F605ED" w:rsidRPr="00B43687">
              <w:rPr>
                <w:rFonts w:ascii="Calibri" w:hAnsi="Calibri" w:cs="Calibri"/>
                <w:sz w:val="22"/>
                <w:szCs w:val="22"/>
                <w:highlight w:val="black"/>
              </w:rPr>
              <w:t>…………………</w:t>
            </w:r>
          </w:p>
        </w:tc>
      </w:tr>
    </w:tbl>
    <w:p w14:paraId="5C9E54E0" w14:textId="77777777" w:rsidR="0031584E" w:rsidRPr="0043783D" w:rsidRDefault="0031584E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</w:p>
    <w:p w14:paraId="412AF642" w14:textId="77777777" w:rsidR="0031584E" w:rsidRDefault="0031584E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</w:p>
    <w:p w14:paraId="04A0BEDA" w14:textId="77777777" w:rsidR="00F65140" w:rsidRPr="0043783D" w:rsidRDefault="00F65140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</w:p>
    <w:p w14:paraId="2836167F" w14:textId="77777777" w:rsidR="00F8621A" w:rsidRPr="0043783D" w:rsidRDefault="00F8621A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</w:p>
    <w:p w14:paraId="1B4152BD" w14:textId="77777777" w:rsidR="0087199F" w:rsidRPr="0043783D" w:rsidRDefault="003E6AED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lastRenderedPageBreak/>
        <w:t xml:space="preserve">II.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Předmět díla</w:t>
      </w:r>
    </w:p>
    <w:p w14:paraId="340FD049" w14:textId="77777777" w:rsidR="007A22AF" w:rsidRPr="0043783D" w:rsidRDefault="007A22A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DB66020" w14:textId="77777777" w:rsidR="00FF7497" w:rsidRPr="0043783D" w:rsidRDefault="001A43DC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II.1. Zhotovitel se zavazuje provést na svůj náklad a nebezpečí pro objednatele dílo a objednatel se zavazuje dílo převzít a zaplatit</w:t>
      </w:r>
      <w:r w:rsidR="007A22AF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cenu za dílo</w:t>
      </w:r>
      <w:r w:rsidR="007A22AF" w:rsidRPr="0043783D">
        <w:rPr>
          <w:rFonts w:ascii="Calibri" w:hAnsi="Calibri" w:cs="Calibri"/>
          <w:sz w:val="22"/>
          <w:szCs w:val="22"/>
        </w:rPr>
        <w:t xml:space="preserve"> uvedenou v</w:t>
      </w:r>
      <w:r w:rsidR="00C6667A" w:rsidRPr="0043783D">
        <w:rPr>
          <w:rFonts w:ascii="Calibri" w:hAnsi="Calibri" w:cs="Calibri"/>
          <w:sz w:val="22"/>
          <w:szCs w:val="22"/>
        </w:rPr>
        <w:t> </w:t>
      </w:r>
      <w:r w:rsidR="007A22AF" w:rsidRPr="0043783D">
        <w:rPr>
          <w:rFonts w:ascii="Calibri" w:hAnsi="Calibri" w:cs="Calibri"/>
          <w:sz w:val="22"/>
          <w:szCs w:val="22"/>
        </w:rPr>
        <w:t>čl</w:t>
      </w:r>
      <w:r w:rsidR="00C6667A" w:rsidRPr="0043783D">
        <w:rPr>
          <w:rFonts w:ascii="Calibri" w:hAnsi="Calibri" w:cs="Calibri"/>
          <w:sz w:val="22"/>
          <w:szCs w:val="22"/>
        </w:rPr>
        <w:t>.</w:t>
      </w:r>
      <w:r w:rsidR="007A22AF" w:rsidRPr="0043783D">
        <w:rPr>
          <w:rFonts w:ascii="Calibri" w:hAnsi="Calibri" w:cs="Calibri"/>
          <w:sz w:val="22"/>
          <w:szCs w:val="22"/>
        </w:rPr>
        <w:t xml:space="preserve">  IV</w:t>
      </w:r>
      <w:r w:rsidR="0088628A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této smlouvy.</w:t>
      </w:r>
    </w:p>
    <w:p w14:paraId="3892A323" w14:textId="77777777" w:rsidR="00980D92" w:rsidRPr="0043783D" w:rsidRDefault="00980D92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C8944B0" w14:textId="77777777" w:rsidR="00FF7497" w:rsidRPr="0043783D" w:rsidRDefault="00FF7497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 xml:space="preserve">II.2. Zhotovitel se zavazuje provést dílo s potřebnou péčí a ve sjednaném čase. </w:t>
      </w:r>
    </w:p>
    <w:p w14:paraId="691CFF02" w14:textId="77777777" w:rsidR="00F9297C" w:rsidRPr="0043783D" w:rsidRDefault="00F9297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6D62BD9" w14:textId="0685DCB9" w:rsidR="0087199F" w:rsidRPr="0043783D" w:rsidRDefault="00FF7497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II.3</w:t>
      </w:r>
      <w:r w:rsidR="00EE5971" w:rsidRPr="0043783D">
        <w:rPr>
          <w:rFonts w:ascii="Calibri" w:hAnsi="Calibri" w:cs="Calibri"/>
          <w:sz w:val="22"/>
          <w:szCs w:val="22"/>
        </w:rPr>
        <w:t>. Dílem se rozumí</w:t>
      </w:r>
      <w:r w:rsidR="0087199F" w:rsidRPr="0043783D">
        <w:rPr>
          <w:rFonts w:ascii="Calibri" w:hAnsi="Calibri" w:cs="Calibri"/>
          <w:sz w:val="22"/>
          <w:szCs w:val="22"/>
        </w:rPr>
        <w:t>:</w:t>
      </w:r>
      <w:r w:rsidR="00217493">
        <w:rPr>
          <w:rFonts w:ascii="Calibri" w:hAnsi="Calibri" w:cs="Calibri"/>
          <w:sz w:val="22"/>
          <w:szCs w:val="22"/>
        </w:rPr>
        <w:t xml:space="preserve"> </w:t>
      </w:r>
      <w:r w:rsidR="003D3EA0" w:rsidRPr="003D3EA0">
        <w:rPr>
          <w:rFonts w:ascii="Calibri" w:hAnsi="Calibri" w:cs="Calibri"/>
          <w:sz w:val="22"/>
          <w:szCs w:val="22"/>
        </w:rPr>
        <w:t xml:space="preserve">Zpracování </w:t>
      </w:r>
      <w:r w:rsidR="00F65140">
        <w:rPr>
          <w:rFonts w:ascii="Calibri" w:hAnsi="Calibri" w:cs="Calibri"/>
          <w:sz w:val="22"/>
          <w:szCs w:val="22"/>
        </w:rPr>
        <w:t>analýzy uhlíkové stopy</w:t>
      </w:r>
      <w:r w:rsidR="000322CC">
        <w:rPr>
          <w:rFonts w:ascii="Calibri" w:hAnsi="Calibri" w:cs="Calibri"/>
          <w:sz w:val="22"/>
          <w:szCs w:val="22"/>
        </w:rPr>
        <w:t>, podrobněji dle specifikace v příloze smlouvy.</w:t>
      </w:r>
    </w:p>
    <w:p w14:paraId="315CD104" w14:textId="77777777" w:rsidR="008E4650" w:rsidRPr="0043783D" w:rsidRDefault="008E4650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CB4E3C" w14:textId="77777777" w:rsidR="00DC18CE" w:rsidRPr="0043783D" w:rsidRDefault="00DC18CE" w:rsidP="00E654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II.4. Zhotovitel potvrzuje, že se v plném rozsahu seznámil s rozsahem a povahou díla, jsou mu známy veškeré</w:t>
      </w:r>
      <w:r w:rsidR="0088628A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technické, kvalitativní a jiné podmínky nezbytné k realizaci díla, a že disponuje takovými kapacitami a</w:t>
      </w:r>
      <w:r w:rsidR="007A22AF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odbornými z</w:t>
      </w:r>
      <w:r w:rsidR="00A62070" w:rsidRPr="0043783D">
        <w:rPr>
          <w:rFonts w:ascii="Calibri" w:hAnsi="Calibri" w:cs="Calibri"/>
          <w:sz w:val="22"/>
          <w:szCs w:val="22"/>
        </w:rPr>
        <w:t>nalostmi, které jsou k provedení</w:t>
      </w:r>
      <w:r w:rsidRPr="0043783D">
        <w:rPr>
          <w:rFonts w:ascii="Calibri" w:hAnsi="Calibri" w:cs="Calibri"/>
          <w:sz w:val="22"/>
          <w:szCs w:val="22"/>
        </w:rPr>
        <w:t xml:space="preserve"> díla nezbytné.</w:t>
      </w:r>
    </w:p>
    <w:p w14:paraId="22852E16" w14:textId="77777777" w:rsidR="00D3430D" w:rsidRPr="0043783D" w:rsidRDefault="00D3430D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45D71C" w14:textId="6350DD2C" w:rsidR="00FF7497" w:rsidRPr="0043783D" w:rsidRDefault="00FF7497" w:rsidP="00FF749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</w:t>
      </w:r>
      <w:r w:rsidR="00DC18CE" w:rsidRPr="0043783D">
        <w:rPr>
          <w:rFonts w:ascii="Calibri" w:hAnsi="Calibri" w:cs="Calibri"/>
          <w:sz w:val="22"/>
          <w:szCs w:val="22"/>
        </w:rPr>
        <w:t>5</w:t>
      </w:r>
      <w:r w:rsidR="001477E3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Objednatel má právo kontrolovat provádění díla</w:t>
      </w:r>
      <w:r w:rsidR="00DC18CE" w:rsidRPr="0043783D">
        <w:rPr>
          <w:rFonts w:ascii="Calibri" w:hAnsi="Calibri" w:cs="Calibri"/>
          <w:sz w:val="22"/>
          <w:szCs w:val="22"/>
        </w:rPr>
        <w:t>. Termín kontroly si objednatel sjedná se zhotovitelem písemně</w:t>
      </w:r>
      <w:r w:rsidR="007A22AF" w:rsidRPr="0043783D">
        <w:rPr>
          <w:rFonts w:ascii="Calibri" w:hAnsi="Calibri" w:cs="Calibri"/>
          <w:sz w:val="22"/>
          <w:szCs w:val="22"/>
        </w:rPr>
        <w:t xml:space="preserve"> s dostatečným předstihem</w:t>
      </w:r>
      <w:r w:rsidR="000827A4" w:rsidRPr="0043783D">
        <w:rPr>
          <w:rFonts w:ascii="Calibri" w:hAnsi="Calibri" w:cs="Calibri"/>
          <w:sz w:val="22"/>
          <w:szCs w:val="22"/>
        </w:rPr>
        <w:t>.</w:t>
      </w:r>
    </w:p>
    <w:p w14:paraId="145A3434" w14:textId="77777777" w:rsidR="001477E3" w:rsidRPr="0043783D" w:rsidRDefault="001477E3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915900" w14:textId="169F26FD" w:rsidR="00911AD3" w:rsidRPr="0043783D" w:rsidRDefault="00DC18CE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II.6</w:t>
      </w:r>
      <w:r w:rsidR="0088628A" w:rsidRPr="0043783D">
        <w:rPr>
          <w:rFonts w:ascii="Calibri" w:hAnsi="Calibri" w:cs="Calibri"/>
          <w:sz w:val="22"/>
          <w:szCs w:val="22"/>
        </w:rPr>
        <w:t xml:space="preserve">. </w:t>
      </w:r>
      <w:r w:rsidRPr="0043783D">
        <w:rPr>
          <w:rFonts w:ascii="Calibri" w:hAnsi="Calibri" w:cs="Calibri"/>
          <w:sz w:val="22"/>
          <w:szCs w:val="22"/>
        </w:rPr>
        <w:t>Objednatel je povinen</w:t>
      </w:r>
      <w:r w:rsidR="00AE4A66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poskytnout zhotoviteli nezbytnou součinnost</w:t>
      </w:r>
      <w:r w:rsidR="000827A4" w:rsidRPr="0043783D">
        <w:rPr>
          <w:rFonts w:ascii="Calibri" w:hAnsi="Calibri" w:cs="Calibri"/>
          <w:sz w:val="22"/>
          <w:szCs w:val="22"/>
        </w:rPr>
        <w:t>.</w:t>
      </w:r>
      <w:r w:rsidR="00F65140">
        <w:rPr>
          <w:rFonts w:ascii="Calibri" w:hAnsi="Calibri" w:cs="Calibri"/>
          <w:sz w:val="22"/>
          <w:szCs w:val="22"/>
        </w:rPr>
        <w:t xml:space="preserve"> </w:t>
      </w:r>
      <w:r w:rsidR="00F65140" w:rsidRPr="0043783D">
        <w:rPr>
          <w:rFonts w:ascii="Calibri" w:hAnsi="Calibri" w:cs="Calibri"/>
          <w:sz w:val="22"/>
          <w:szCs w:val="22"/>
        </w:rPr>
        <w:t>V případě, že objednatel součinnost zhotoviteli ani přes výzvu neposkytne, je zhotovitel oprávněn od této smlouvy odstoupit</w:t>
      </w:r>
    </w:p>
    <w:p w14:paraId="5A1031FC" w14:textId="77777777" w:rsidR="00911AD3" w:rsidRPr="0043783D" w:rsidRDefault="00911AD3" w:rsidP="006E44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63737C" w14:textId="2C5D1B9C" w:rsidR="003E683D" w:rsidRPr="0043783D" w:rsidRDefault="003E683D" w:rsidP="003E68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1FE1">
        <w:rPr>
          <w:rFonts w:ascii="Calibri" w:hAnsi="Calibri" w:cs="Calibri"/>
          <w:sz w:val="22"/>
          <w:szCs w:val="22"/>
        </w:rPr>
        <w:t>II.</w:t>
      </w:r>
      <w:r w:rsidR="00BF7BCB">
        <w:rPr>
          <w:rFonts w:ascii="Calibri" w:hAnsi="Calibri" w:cs="Calibri"/>
          <w:sz w:val="22"/>
          <w:szCs w:val="22"/>
        </w:rPr>
        <w:t>7</w:t>
      </w:r>
      <w:r w:rsidRPr="00BF1FE1">
        <w:rPr>
          <w:rFonts w:ascii="Calibri" w:hAnsi="Calibri" w:cs="Calibri"/>
          <w:sz w:val="22"/>
          <w:szCs w:val="22"/>
        </w:rPr>
        <w:t>. Analýza bude zpracována podle mezinárodně uznávané normy pro výpočet uhlíkové stopy ISO 14067</w:t>
      </w:r>
      <w:r w:rsidR="00D14557" w:rsidRPr="00BF1FE1">
        <w:rPr>
          <w:rFonts w:ascii="Calibri" w:hAnsi="Calibri" w:cs="Calibri"/>
          <w:sz w:val="22"/>
          <w:szCs w:val="22"/>
        </w:rPr>
        <w:t>, která se týká výpočtu a reportu uhlíkové stopy produktů</w:t>
      </w:r>
      <w:r w:rsidRPr="00BF1FE1">
        <w:rPr>
          <w:rFonts w:ascii="Calibri" w:hAnsi="Calibri" w:cs="Calibri"/>
          <w:sz w:val="22"/>
          <w:szCs w:val="22"/>
        </w:rPr>
        <w:t xml:space="preserve"> a může sloužit jako podklad k jednání na úrovni Evropské komise </w:t>
      </w:r>
      <w:r w:rsidR="00D14557" w:rsidRPr="00BF1FE1">
        <w:rPr>
          <w:rFonts w:ascii="Calibri" w:hAnsi="Calibri" w:cs="Calibri"/>
          <w:sz w:val="22"/>
          <w:szCs w:val="22"/>
        </w:rPr>
        <w:t>o</w:t>
      </w:r>
      <w:r w:rsidRPr="00BF1FE1">
        <w:rPr>
          <w:rFonts w:ascii="Calibri" w:hAnsi="Calibri" w:cs="Calibri"/>
          <w:sz w:val="22"/>
          <w:szCs w:val="22"/>
        </w:rPr>
        <w:t xml:space="preserve"> financování projektu.</w:t>
      </w:r>
    </w:p>
    <w:p w14:paraId="3C146E17" w14:textId="77777777" w:rsidR="001A6730" w:rsidRPr="0043783D" w:rsidRDefault="001A6730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76D04650" w14:textId="77777777" w:rsidR="0087199F" w:rsidRPr="0043783D" w:rsidRDefault="003E6AED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III.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Čas plnění, způsob předání díla</w:t>
      </w:r>
    </w:p>
    <w:p w14:paraId="2F2662B9" w14:textId="77777777" w:rsidR="00776FA3" w:rsidRPr="0043783D" w:rsidRDefault="00776FA3" w:rsidP="00776FA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EA63031" w14:textId="4BCD5E04" w:rsidR="00776FA3" w:rsidRPr="0043783D" w:rsidRDefault="00776FA3" w:rsidP="003B559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1FE1">
        <w:rPr>
          <w:rFonts w:ascii="Calibri" w:hAnsi="Calibri" w:cs="Calibri"/>
          <w:sz w:val="22"/>
          <w:szCs w:val="22"/>
        </w:rPr>
        <w:t>III.1. Smluvní strany se dohodly, že dílo</w:t>
      </w:r>
      <w:r w:rsidR="00F4557B" w:rsidRPr="00BF1FE1">
        <w:rPr>
          <w:rFonts w:ascii="Calibri" w:hAnsi="Calibri" w:cs="Calibri"/>
          <w:sz w:val="22"/>
          <w:szCs w:val="22"/>
        </w:rPr>
        <w:t xml:space="preserve"> </w:t>
      </w:r>
      <w:r w:rsidRPr="00BF1FE1">
        <w:rPr>
          <w:rFonts w:ascii="Calibri" w:hAnsi="Calibri" w:cs="Calibri"/>
          <w:sz w:val="22"/>
          <w:szCs w:val="22"/>
        </w:rPr>
        <w:t>specifikované v č</w:t>
      </w:r>
      <w:r w:rsidR="009B5252" w:rsidRPr="00BF1FE1">
        <w:rPr>
          <w:rFonts w:ascii="Calibri" w:hAnsi="Calibri" w:cs="Calibri"/>
          <w:sz w:val="22"/>
          <w:szCs w:val="22"/>
        </w:rPr>
        <w:t xml:space="preserve">l. II.3 </w:t>
      </w:r>
      <w:r w:rsidRPr="00BF1FE1">
        <w:rPr>
          <w:rFonts w:ascii="Calibri" w:hAnsi="Calibri" w:cs="Calibri"/>
          <w:sz w:val="22"/>
          <w:szCs w:val="22"/>
        </w:rPr>
        <w:t>bude zhotovitelem předáno</w:t>
      </w:r>
      <w:r w:rsidR="0088628A" w:rsidRPr="00BF1FE1">
        <w:rPr>
          <w:rFonts w:ascii="Calibri" w:hAnsi="Calibri" w:cs="Calibri"/>
          <w:sz w:val="22"/>
          <w:szCs w:val="22"/>
        </w:rPr>
        <w:t xml:space="preserve"> objednateli nejpozději</w:t>
      </w:r>
      <w:r w:rsidRPr="00BF1FE1">
        <w:rPr>
          <w:rFonts w:ascii="Calibri" w:hAnsi="Calibri" w:cs="Calibri"/>
          <w:sz w:val="22"/>
          <w:szCs w:val="22"/>
        </w:rPr>
        <w:t xml:space="preserve"> do</w:t>
      </w:r>
      <w:r w:rsidR="000322CC" w:rsidRPr="00BF1FE1">
        <w:rPr>
          <w:rFonts w:ascii="Calibri" w:hAnsi="Calibri" w:cs="Calibri"/>
          <w:sz w:val="22"/>
          <w:szCs w:val="22"/>
        </w:rPr>
        <w:t xml:space="preserve"> </w:t>
      </w:r>
      <w:r w:rsidR="007F5D61" w:rsidRPr="00BF1FE1">
        <w:rPr>
          <w:rFonts w:ascii="Calibri" w:hAnsi="Calibri" w:cs="Calibri"/>
          <w:sz w:val="22"/>
          <w:szCs w:val="22"/>
        </w:rPr>
        <w:t>3</w:t>
      </w:r>
      <w:r w:rsidR="00F65140" w:rsidRPr="00BF1FE1">
        <w:rPr>
          <w:rFonts w:ascii="Calibri" w:hAnsi="Calibri" w:cs="Calibri"/>
          <w:sz w:val="22"/>
          <w:szCs w:val="22"/>
        </w:rPr>
        <w:t>0</w:t>
      </w:r>
      <w:r w:rsidR="000322CC" w:rsidRPr="00BF1FE1">
        <w:rPr>
          <w:rFonts w:ascii="Calibri" w:hAnsi="Calibri" w:cs="Calibri"/>
          <w:sz w:val="22"/>
          <w:szCs w:val="22"/>
        </w:rPr>
        <w:t xml:space="preserve">. </w:t>
      </w:r>
      <w:r w:rsidR="00F65140" w:rsidRPr="00BF1FE1">
        <w:rPr>
          <w:rFonts w:ascii="Calibri" w:hAnsi="Calibri" w:cs="Calibri"/>
          <w:sz w:val="22"/>
          <w:szCs w:val="22"/>
        </w:rPr>
        <w:t>6</w:t>
      </w:r>
      <w:r w:rsidR="000322CC" w:rsidRPr="00BF1FE1">
        <w:rPr>
          <w:rFonts w:ascii="Calibri" w:hAnsi="Calibri" w:cs="Calibri"/>
          <w:sz w:val="22"/>
          <w:szCs w:val="22"/>
        </w:rPr>
        <w:t>. 202</w:t>
      </w:r>
      <w:r w:rsidR="003D3EA0" w:rsidRPr="00BF1FE1">
        <w:rPr>
          <w:rFonts w:ascii="Calibri" w:hAnsi="Calibri" w:cs="Calibri"/>
          <w:sz w:val="22"/>
          <w:szCs w:val="22"/>
        </w:rPr>
        <w:t>4</w:t>
      </w:r>
      <w:r w:rsidR="005902BA" w:rsidRPr="00BF1FE1">
        <w:rPr>
          <w:rFonts w:ascii="Calibri" w:hAnsi="Calibri" w:cs="Calibri"/>
          <w:sz w:val="22"/>
          <w:szCs w:val="22"/>
        </w:rPr>
        <w:t xml:space="preserve"> v sídle Objednatele</w:t>
      </w:r>
      <w:r w:rsidR="002A4941" w:rsidRPr="00BF1FE1">
        <w:rPr>
          <w:rFonts w:ascii="Calibri" w:hAnsi="Calibri" w:cs="Calibri"/>
          <w:sz w:val="22"/>
          <w:szCs w:val="22"/>
        </w:rPr>
        <w:t xml:space="preserve">. </w:t>
      </w:r>
      <w:r w:rsidR="003B5590" w:rsidRPr="00BF1FE1">
        <w:rPr>
          <w:rFonts w:ascii="Calibri" w:hAnsi="Calibri" w:cs="Calibri"/>
          <w:sz w:val="22"/>
          <w:szCs w:val="22"/>
        </w:rPr>
        <w:t>Zhotovitel předá</w:t>
      </w:r>
      <w:r w:rsidR="003E683D" w:rsidRPr="00BF1FE1">
        <w:rPr>
          <w:rFonts w:ascii="Calibri" w:hAnsi="Calibri" w:cs="Calibri"/>
          <w:sz w:val="22"/>
          <w:szCs w:val="22"/>
        </w:rPr>
        <w:t xml:space="preserve"> strukturovanou zprávu s vizualizacemi, grafy a tabulkami pro ilustraci a podporu analýzy (1x v listinné a elektronické podobě). Důraz je kladen na čitelnost a přístupnost pro široké spektrum čtenářů.</w:t>
      </w:r>
    </w:p>
    <w:p w14:paraId="7893B199" w14:textId="77777777" w:rsidR="0087199F" w:rsidRPr="0043783D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51126B4" w14:textId="77777777" w:rsidR="006671FF" w:rsidRPr="0043783D" w:rsidRDefault="006671FF" w:rsidP="006671F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III</w:t>
      </w:r>
      <w:r w:rsidR="00776FA3" w:rsidRPr="0043783D">
        <w:rPr>
          <w:rFonts w:ascii="Calibri" w:hAnsi="Calibri" w:cs="Calibri"/>
          <w:sz w:val="22"/>
          <w:szCs w:val="22"/>
        </w:rPr>
        <w:t>.2</w:t>
      </w:r>
      <w:r w:rsidRPr="0043783D">
        <w:rPr>
          <w:rFonts w:ascii="Calibri" w:hAnsi="Calibri" w:cs="Calibri"/>
          <w:sz w:val="22"/>
          <w:szCs w:val="22"/>
        </w:rPr>
        <w:t xml:space="preserve">. Dílo bude předáno </w:t>
      </w:r>
      <w:r w:rsidR="007142B2" w:rsidRPr="0043783D">
        <w:rPr>
          <w:rFonts w:ascii="Calibri" w:hAnsi="Calibri" w:cs="Calibri"/>
          <w:sz w:val="22"/>
          <w:szCs w:val="22"/>
        </w:rPr>
        <w:t xml:space="preserve">objednateli </w:t>
      </w:r>
      <w:r w:rsidRPr="0043783D">
        <w:rPr>
          <w:rFonts w:ascii="Calibri" w:hAnsi="Calibri" w:cs="Calibri"/>
          <w:sz w:val="22"/>
          <w:szCs w:val="22"/>
        </w:rPr>
        <w:t>na základě předávacího protokolu</w:t>
      </w:r>
      <w:r w:rsidR="00A62070" w:rsidRPr="0043783D">
        <w:rPr>
          <w:rFonts w:ascii="Calibri" w:hAnsi="Calibri" w:cs="Calibri"/>
          <w:sz w:val="22"/>
          <w:szCs w:val="22"/>
        </w:rPr>
        <w:t xml:space="preserve">, který bude obsahovat </w:t>
      </w:r>
      <w:r w:rsidR="004F0648" w:rsidRPr="0043783D">
        <w:rPr>
          <w:rFonts w:ascii="Calibri" w:hAnsi="Calibri" w:cs="Calibri"/>
          <w:sz w:val="22"/>
          <w:szCs w:val="22"/>
        </w:rPr>
        <w:t xml:space="preserve">údaje o smluvních stranách, osobách oprávněných za smluvní strany jednat, </w:t>
      </w:r>
      <w:r w:rsidR="00AE4A66" w:rsidRPr="0043783D">
        <w:rPr>
          <w:rFonts w:ascii="Calibri" w:hAnsi="Calibri" w:cs="Calibri"/>
          <w:sz w:val="22"/>
          <w:szCs w:val="22"/>
        </w:rPr>
        <w:t>datum předání</w:t>
      </w:r>
      <w:r w:rsidR="004F0648" w:rsidRPr="0043783D">
        <w:rPr>
          <w:rFonts w:ascii="Calibri" w:hAnsi="Calibri" w:cs="Calibri"/>
          <w:sz w:val="22"/>
          <w:szCs w:val="22"/>
        </w:rPr>
        <w:t xml:space="preserve">, </w:t>
      </w:r>
      <w:r w:rsidRPr="0043783D">
        <w:rPr>
          <w:rFonts w:ascii="Calibri" w:hAnsi="Calibri" w:cs="Calibri"/>
          <w:sz w:val="22"/>
          <w:szCs w:val="22"/>
        </w:rPr>
        <w:t>předmět předání, informaci o tom, zda je dílo předáváno s vadami či bez</w:t>
      </w:r>
      <w:r w:rsidR="004F0648" w:rsidRPr="0043783D">
        <w:rPr>
          <w:rFonts w:ascii="Calibri" w:hAnsi="Calibri" w:cs="Calibri"/>
          <w:sz w:val="22"/>
          <w:szCs w:val="22"/>
        </w:rPr>
        <w:t xml:space="preserve"> </w:t>
      </w:r>
      <w:r w:rsidR="007142B2" w:rsidRPr="0043783D">
        <w:rPr>
          <w:rFonts w:ascii="Calibri" w:hAnsi="Calibri" w:cs="Calibri"/>
          <w:sz w:val="22"/>
          <w:szCs w:val="22"/>
        </w:rPr>
        <w:t>a</w:t>
      </w:r>
      <w:r w:rsidRPr="0043783D">
        <w:rPr>
          <w:rFonts w:ascii="Calibri" w:hAnsi="Calibri" w:cs="Calibri"/>
          <w:sz w:val="22"/>
          <w:szCs w:val="22"/>
        </w:rPr>
        <w:t xml:space="preserve"> cenu za dílo</w:t>
      </w:r>
      <w:r w:rsidR="007142B2" w:rsidRPr="0043783D">
        <w:rPr>
          <w:rFonts w:ascii="Calibri" w:hAnsi="Calibri" w:cs="Calibri"/>
          <w:sz w:val="22"/>
          <w:szCs w:val="22"/>
        </w:rPr>
        <w:t>.</w:t>
      </w:r>
    </w:p>
    <w:p w14:paraId="0E06A56E" w14:textId="77777777" w:rsidR="006671FF" w:rsidRPr="0043783D" w:rsidRDefault="006671FF" w:rsidP="006671F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051EDD" w14:textId="194315C5" w:rsidR="006671FF" w:rsidRPr="0043783D" w:rsidRDefault="006671FF" w:rsidP="00032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lastRenderedPageBreak/>
        <w:t>II</w:t>
      </w:r>
      <w:r w:rsidR="00776FA3" w:rsidRPr="0043783D">
        <w:rPr>
          <w:rFonts w:ascii="Calibri" w:hAnsi="Calibri" w:cs="Calibri"/>
          <w:sz w:val="22"/>
          <w:szCs w:val="22"/>
        </w:rPr>
        <w:t>I</w:t>
      </w:r>
      <w:r w:rsidRPr="0043783D">
        <w:rPr>
          <w:rFonts w:ascii="Calibri" w:hAnsi="Calibri" w:cs="Calibri"/>
          <w:sz w:val="22"/>
          <w:szCs w:val="22"/>
        </w:rPr>
        <w:t>.</w:t>
      </w:r>
      <w:r w:rsidR="004F0648" w:rsidRPr="0043783D">
        <w:rPr>
          <w:rFonts w:ascii="Calibri" w:hAnsi="Calibri" w:cs="Calibri"/>
          <w:sz w:val="22"/>
          <w:szCs w:val="22"/>
        </w:rPr>
        <w:t>3</w:t>
      </w:r>
      <w:r w:rsidR="0088628A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Předávací</w:t>
      </w:r>
      <w:r w:rsidR="00911AD3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protokol</w:t>
      </w:r>
      <w:r w:rsidR="00911AD3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j</w:t>
      </w:r>
      <w:r w:rsidR="000322CC">
        <w:rPr>
          <w:rFonts w:ascii="Calibri" w:hAnsi="Calibri" w:cs="Calibri"/>
          <w:sz w:val="22"/>
          <w:szCs w:val="22"/>
        </w:rPr>
        <w:t>sou</w:t>
      </w:r>
      <w:r w:rsidRPr="0043783D">
        <w:rPr>
          <w:rFonts w:ascii="Calibri" w:hAnsi="Calibri" w:cs="Calibri"/>
          <w:sz w:val="22"/>
          <w:szCs w:val="22"/>
        </w:rPr>
        <w:t xml:space="preserve"> oprávněn</w:t>
      </w:r>
      <w:r w:rsidR="000322CC">
        <w:rPr>
          <w:rFonts w:ascii="Calibri" w:hAnsi="Calibri" w:cs="Calibri"/>
          <w:sz w:val="22"/>
          <w:szCs w:val="22"/>
        </w:rPr>
        <w:t>y</w:t>
      </w:r>
      <w:r w:rsidR="008E4650" w:rsidRPr="0043783D">
        <w:rPr>
          <w:rFonts w:ascii="Calibri" w:hAnsi="Calibri" w:cs="Calibri"/>
          <w:sz w:val="22"/>
          <w:szCs w:val="22"/>
        </w:rPr>
        <w:t xml:space="preserve"> podepsat za smluvní strany </w:t>
      </w:r>
      <w:r w:rsidRPr="0043783D">
        <w:rPr>
          <w:rFonts w:ascii="Calibri" w:hAnsi="Calibri" w:cs="Calibri"/>
          <w:sz w:val="22"/>
          <w:szCs w:val="22"/>
        </w:rPr>
        <w:t>osoby uvedené</w:t>
      </w:r>
      <w:r w:rsidR="008E4650" w:rsidRPr="0043783D">
        <w:rPr>
          <w:rFonts w:ascii="Calibri" w:hAnsi="Calibri" w:cs="Calibri"/>
          <w:sz w:val="22"/>
          <w:szCs w:val="22"/>
        </w:rPr>
        <w:t xml:space="preserve"> </w:t>
      </w:r>
      <w:r w:rsidRPr="0043783D">
        <w:rPr>
          <w:rFonts w:ascii="Calibri" w:hAnsi="Calibri" w:cs="Calibri"/>
          <w:sz w:val="22"/>
          <w:szCs w:val="22"/>
        </w:rPr>
        <w:t>v</w:t>
      </w:r>
      <w:r w:rsidR="008E4650" w:rsidRPr="0043783D">
        <w:rPr>
          <w:rFonts w:ascii="Calibri" w:hAnsi="Calibri" w:cs="Calibri"/>
          <w:sz w:val="22"/>
          <w:szCs w:val="22"/>
        </w:rPr>
        <w:t> čl.</w:t>
      </w:r>
      <w:r w:rsidRPr="0043783D">
        <w:rPr>
          <w:rFonts w:ascii="Calibri" w:hAnsi="Calibri" w:cs="Calibri"/>
          <w:sz w:val="22"/>
          <w:szCs w:val="22"/>
        </w:rPr>
        <w:t> I.</w:t>
      </w:r>
      <w:r w:rsidR="001579B9">
        <w:rPr>
          <w:rFonts w:ascii="Calibri" w:hAnsi="Calibri" w:cs="Calibri"/>
          <w:sz w:val="22"/>
          <w:szCs w:val="22"/>
        </w:rPr>
        <w:t>2</w:t>
      </w:r>
      <w:r w:rsidR="008E4650" w:rsidRPr="0043783D">
        <w:rPr>
          <w:rFonts w:ascii="Calibri" w:hAnsi="Calibri" w:cs="Calibri"/>
          <w:sz w:val="22"/>
          <w:szCs w:val="22"/>
        </w:rPr>
        <w:t xml:space="preserve"> této smlouvy</w:t>
      </w:r>
      <w:r w:rsidR="007142B2" w:rsidRPr="0043783D">
        <w:rPr>
          <w:rFonts w:ascii="Calibri" w:hAnsi="Calibri" w:cs="Calibri"/>
          <w:sz w:val="22"/>
          <w:szCs w:val="22"/>
        </w:rPr>
        <w:t>.</w:t>
      </w:r>
      <w:r w:rsidRPr="0043783D">
        <w:rPr>
          <w:rFonts w:ascii="Calibri" w:hAnsi="Calibri" w:cs="Calibri"/>
          <w:sz w:val="22"/>
          <w:szCs w:val="22"/>
        </w:rPr>
        <w:t xml:space="preserve"> </w:t>
      </w:r>
    </w:p>
    <w:p w14:paraId="2A97051C" w14:textId="77777777" w:rsidR="003A36B4" w:rsidRPr="0043783D" w:rsidRDefault="003A36B4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ABC987" w14:textId="77777777" w:rsidR="001A43DC" w:rsidRDefault="001A43D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III.</w:t>
      </w:r>
      <w:r w:rsidR="004F0648" w:rsidRPr="0043783D">
        <w:rPr>
          <w:rFonts w:ascii="Calibri" w:hAnsi="Calibri" w:cs="Calibri"/>
          <w:sz w:val="22"/>
          <w:szCs w:val="22"/>
        </w:rPr>
        <w:t>4</w:t>
      </w:r>
      <w:r w:rsidRPr="0043783D">
        <w:rPr>
          <w:rFonts w:ascii="Calibri" w:hAnsi="Calibri" w:cs="Calibri"/>
          <w:sz w:val="22"/>
          <w:szCs w:val="22"/>
        </w:rPr>
        <w:t>. Převzetím díla nabývá objednatel vlastnické právo k věci a přechází na něho nebezpečí škody na věci.</w:t>
      </w:r>
    </w:p>
    <w:p w14:paraId="4830C0B3" w14:textId="77777777" w:rsidR="007F5D61" w:rsidRPr="0043783D" w:rsidRDefault="007F5D61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F5F2F64" w14:textId="77777777" w:rsidR="0087199F" w:rsidRPr="0043783D" w:rsidRDefault="0031584E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IV.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Cena díla a platební podmínky</w:t>
      </w:r>
      <w:r w:rsidR="0087199F" w:rsidRPr="0043783D">
        <w:rPr>
          <w:rFonts w:ascii="Calibri" w:hAnsi="Calibri" w:cs="Calibri"/>
          <w:smallCaps/>
          <w:sz w:val="22"/>
          <w:szCs w:val="22"/>
        </w:rPr>
        <w:t xml:space="preserve">                        </w:t>
      </w:r>
    </w:p>
    <w:p w14:paraId="21A9BFCF" w14:textId="77777777" w:rsidR="0087199F" w:rsidRPr="0043783D" w:rsidRDefault="0087199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8302FAF" w14:textId="77777777" w:rsidR="0087199F" w:rsidRPr="0043783D" w:rsidRDefault="0087199F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 xml:space="preserve">IV.1. </w:t>
      </w:r>
      <w:r w:rsidR="00EE5971" w:rsidRPr="0043783D">
        <w:rPr>
          <w:rFonts w:ascii="Calibri" w:hAnsi="Calibri" w:cs="Calibri"/>
          <w:sz w:val="22"/>
          <w:szCs w:val="22"/>
        </w:rPr>
        <w:t xml:space="preserve">Smluvní strany se dohodly, že cena za dílo </w:t>
      </w:r>
      <w:r w:rsidR="007142B2" w:rsidRPr="0043783D">
        <w:rPr>
          <w:rFonts w:ascii="Calibri" w:hAnsi="Calibri" w:cs="Calibri"/>
          <w:sz w:val="22"/>
          <w:szCs w:val="22"/>
        </w:rPr>
        <w:t>činí</w:t>
      </w:r>
      <w:r w:rsidR="00EE5971" w:rsidRPr="0043783D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379"/>
      </w:tblGrid>
      <w:tr w:rsidR="0087199F" w:rsidRPr="0043783D" w14:paraId="70EB941D" w14:textId="77777777" w:rsidTr="00E10CD5">
        <w:tc>
          <w:tcPr>
            <w:tcW w:w="2338" w:type="dxa"/>
          </w:tcPr>
          <w:p w14:paraId="3BA20AFD" w14:textId="3D2C9CEB" w:rsidR="0087199F" w:rsidRPr="0043783D" w:rsidRDefault="0087199F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celkem </w:t>
            </w:r>
            <w:r w:rsidR="00EE5971" w:rsidRPr="0043783D">
              <w:rPr>
                <w:rFonts w:ascii="Calibri" w:hAnsi="Calibri" w:cs="Calibri"/>
                <w:sz w:val="22"/>
                <w:szCs w:val="22"/>
              </w:rPr>
              <w:t>(bez DPH)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528C7183" w14:textId="645115B4" w:rsidR="0087199F" w:rsidRPr="0043783D" w:rsidRDefault="00FE6BE9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404 132,20 </w:t>
            </w:r>
            <w:r w:rsidR="007F5D6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7F5D61" w:rsidRPr="0043783D" w14:paraId="5765BF11" w14:textId="77777777" w:rsidTr="00E10CD5">
        <w:tc>
          <w:tcPr>
            <w:tcW w:w="2338" w:type="dxa"/>
          </w:tcPr>
          <w:p w14:paraId="20FAED02" w14:textId="0BDACD03" w:rsidR="007F5D61" w:rsidRPr="0043783D" w:rsidRDefault="007F5D61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DPH:</w:t>
            </w:r>
          </w:p>
        </w:tc>
        <w:tc>
          <w:tcPr>
            <w:tcW w:w="6379" w:type="dxa"/>
          </w:tcPr>
          <w:p w14:paraId="556323EB" w14:textId="32FA1B80" w:rsidR="007F5D61" w:rsidRPr="0043783D" w:rsidRDefault="00FE6BE9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84 867,80 </w:t>
            </w:r>
            <w:r w:rsidR="007F5D6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7F5D61" w:rsidRPr="0043783D" w14:paraId="13CE554A" w14:textId="77777777" w:rsidTr="00E10CD5">
        <w:tc>
          <w:tcPr>
            <w:tcW w:w="2338" w:type="dxa"/>
          </w:tcPr>
          <w:p w14:paraId="2EA4F745" w14:textId="2F1E5EED" w:rsidR="007F5D61" w:rsidRPr="0043783D" w:rsidRDefault="007F5D61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celkem (s DPH):</w:t>
            </w:r>
          </w:p>
        </w:tc>
        <w:tc>
          <w:tcPr>
            <w:tcW w:w="6379" w:type="dxa"/>
          </w:tcPr>
          <w:p w14:paraId="09AED92D" w14:textId="0D7BF530" w:rsidR="007F5D61" w:rsidRPr="0043783D" w:rsidRDefault="00FE6BE9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489 000,00 </w:t>
            </w:r>
            <w:r w:rsidR="007F5D61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87199F" w:rsidRPr="0043783D" w14:paraId="2A8D7520" w14:textId="77777777" w:rsidTr="00E10CD5">
        <w:tc>
          <w:tcPr>
            <w:tcW w:w="2338" w:type="dxa"/>
          </w:tcPr>
          <w:p w14:paraId="189E2176" w14:textId="2050FDA4" w:rsidR="0087199F" w:rsidRPr="0043783D" w:rsidRDefault="0087199F" w:rsidP="0077216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>slovy:</w:t>
            </w:r>
          </w:p>
        </w:tc>
        <w:tc>
          <w:tcPr>
            <w:tcW w:w="6379" w:type="dxa"/>
          </w:tcPr>
          <w:p w14:paraId="05766857" w14:textId="038B91DC" w:rsidR="0087199F" w:rsidRPr="0043783D" w:rsidRDefault="00FE6BE9" w:rsidP="005D264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Čtyřistaosmdesáttisíckorunčeských</w:t>
            </w:r>
            <w:proofErr w:type="spellEnd"/>
          </w:p>
        </w:tc>
      </w:tr>
    </w:tbl>
    <w:p w14:paraId="2D4770A7" w14:textId="77777777" w:rsidR="00EE5971" w:rsidRPr="0043783D" w:rsidRDefault="00EE5971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8B981D3" w14:textId="77777777" w:rsidR="0087199F" w:rsidRPr="0043783D" w:rsidRDefault="0087199F" w:rsidP="004461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IV.2. Objednatel provede úhradu ceny d</w:t>
      </w:r>
      <w:r w:rsidR="00181ED7" w:rsidRPr="0043783D">
        <w:rPr>
          <w:rFonts w:ascii="Calibri" w:hAnsi="Calibri" w:cs="Calibri"/>
          <w:sz w:val="22"/>
          <w:szCs w:val="22"/>
        </w:rPr>
        <w:t>íla na základě daňového dokladu</w:t>
      </w:r>
      <w:r w:rsidR="00AE4A66" w:rsidRPr="0043783D">
        <w:rPr>
          <w:rFonts w:ascii="Calibri" w:hAnsi="Calibri" w:cs="Calibri"/>
          <w:sz w:val="22"/>
          <w:szCs w:val="22"/>
        </w:rPr>
        <w:t xml:space="preserve"> vystaveného zhotovitelem</w:t>
      </w:r>
      <w:r w:rsidR="00181ED7" w:rsidRPr="0043783D">
        <w:rPr>
          <w:rFonts w:ascii="Calibri" w:hAnsi="Calibri" w:cs="Calibri"/>
          <w:sz w:val="22"/>
          <w:szCs w:val="22"/>
        </w:rPr>
        <w:t>. Z</w:t>
      </w:r>
      <w:r w:rsidRPr="0043783D">
        <w:rPr>
          <w:rFonts w:ascii="Calibri" w:hAnsi="Calibri" w:cs="Calibri"/>
          <w:sz w:val="22"/>
          <w:szCs w:val="22"/>
        </w:rPr>
        <w:t>hotovitel je oprávněn vystavit daňový doklad</w:t>
      </w:r>
      <w:r w:rsidR="00446182" w:rsidRPr="0043783D">
        <w:rPr>
          <w:rFonts w:ascii="Calibri" w:hAnsi="Calibri" w:cs="Calibri"/>
          <w:sz w:val="22"/>
          <w:szCs w:val="22"/>
        </w:rPr>
        <w:t xml:space="preserve"> – fakturu, nejdříve v</w:t>
      </w:r>
      <w:r w:rsidRPr="0043783D">
        <w:rPr>
          <w:rFonts w:ascii="Calibri" w:hAnsi="Calibri" w:cs="Calibri"/>
          <w:sz w:val="22"/>
          <w:szCs w:val="22"/>
        </w:rPr>
        <w:t xml:space="preserve"> okamžiku převzetí díla objednatelem</w:t>
      </w:r>
      <w:r w:rsidR="00446182" w:rsidRPr="0043783D">
        <w:rPr>
          <w:rFonts w:ascii="Calibri" w:hAnsi="Calibri" w:cs="Calibri"/>
          <w:sz w:val="22"/>
          <w:szCs w:val="22"/>
        </w:rPr>
        <w:t>, které bude uskutečněno na základě oboustranně podepsaného předávacího protokolu</w:t>
      </w:r>
      <w:r w:rsidR="00777B5D" w:rsidRPr="0043783D">
        <w:rPr>
          <w:rFonts w:ascii="Calibri" w:hAnsi="Calibri" w:cs="Calibri"/>
          <w:sz w:val="22"/>
          <w:szCs w:val="22"/>
        </w:rPr>
        <w:t>. Faktura bude splňovat náležitosti daňového dokladu podle zák. č. 235/2004Sb</w:t>
      </w:r>
      <w:r w:rsidR="00181ED7" w:rsidRPr="0043783D">
        <w:rPr>
          <w:rFonts w:ascii="Calibri" w:hAnsi="Calibri" w:cs="Calibri"/>
          <w:sz w:val="22"/>
          <w:szCs w:val="22"/>
        </w:rPr>
        <w:t>., o dani z přidané hodnoty, v platném znění.</w:t>
      </w:r>
    </w:p>
    <w:p w14:paraId="6FB6363E" w14:textId="77777777" w:rsidR="008E4650" w:rsidRPr="0043783D" w:rsidRDefault="008E4650" w:rsidP="004461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4BEA60" w14:textId="77777777" w:rsidR="00A62070" w:rsidRPr="0043783D" w:rsidRDefault="0087199F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IV.3. Splatnost</w:t>
      </w:r>
      <w:r w:rsidR="00EE5971" w:rsidRPr="0043783D">
        <w:rPr>
          <w:rFonts w:ascii="Calibri" w:hAnsi="Calibri" w:cs="Calibri"/>
          <w:sz w:val="22"/>
          <w:szCs w:val="22"/>
        </w:rPr>
        <w:t xml:space="preserve"> daňového dokladu je 3</w:t>
      </w:r>
      <w:r w:rsidRPr="0043783D">
        <w:rPr>
          <w:rFonts w:ascii="Calibri" w:hAnsi="Calibri" w:cs="Calibri"/>
          <w:sz w:val="22"/>
          <w:szCs w:val="22"/>
        </w:rPr>
        <w:t>0</w:t>
      </w:r>
      <w:r w:rsidR="00D3430D" w:rsidRPr="0043783D">
        <w:rPr>
          <w:rFonts w:ascii="Calibri" w:hAnsi="Calibri" w:cs="Calibri"/>
          <w:sz w:val="22"/>
          <w:szCs w:val="22"/>
        </w:rPr>
        <w:t xml:space="preserve"> dní</w:t>
      </w:r>
      <w:r w:rsidRPr="0043783D">
        <w:rPr>
          <w:rFonts w:ascii="Calibri" w:hAnsi="Calibri" w:cs="Calibri"/>
          <w:sz w:val="22"/>
          <w:szCs w:val="22"/>
        </w:rPr>
        <w:t xml:space="preserve"> </w:t>
      </w:r>
      <w:r w:rsidR="00396DDA" w:rsidRPr="0043783D">
        <w:rPr>
          <w:rFonts w:ascii="Calibri" w:hAnsi="Calibri" w:cs="Calibri"/>
          <w:sz w:val="22"/>
          <w:szCs w:val="22"/>
        </w:rPr>
        <w:t>od data vystavení.</w:t>
      </w:r>
    </w:p>
    <w:p w14:paraId="476B3679" w14:textId="77777777" w:rsidR="00A62070" w:rsidRPr="0043783D" w:rsidRDefault="00A62070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159260" w14:textId="2EAC06FA" w:rsidR="000B373C" w:rsidRPr="0043783D" w:rsidRDefault="00A62070" w:rsidP="000B37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IV.4.</w:t>
      </w:r>
      <w:r w:rsidR="006353B7" w:rsidRPr="0043783D">
        <w:rPr>
          <w:rFonts w:ascii="Calibri" w:hAnsi="Calibri" w:cs="Calibri"/>
          <w:sz w:val="22"/>
          <w:szCs w:val="22"/>
        </w:rPr>
        <w:t xml:space="preserve"> </w:t>
      </w:r>
      <w:r w:rsidR="000B373C" w:rsidRPr="0043783D">
        <w:rPr>
          <w:rFonts w:ascii="Calibri" w:hAnsi="Calibri" w:cs="Calibri"/>
          <w:sz w:val="22"/>
          <w:szCs w:val="22"/>
        </w:rPr>
        <w:t>Smluvní strany se dohodly, že v případně pochybností je daňový doklad považován za doručený objednateli třetím dnem po vypravení.</w:t>
      </w:r>
    </w:p>
    <w:p w14:paraId="119D6596" w14:textId="77777777" w:rsidR="005E3172" w:rsidRPr="0043783D" w:rsidRDefault="005E3172" w:rsidP="000B37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E4EF6F2" w14:textId="77777777" w:rsidR="0087199F" w:rsidRPr="0043783D" w:rsidRDefault="00421697" w:rsidP="001A43DC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</w:t>
      </w:r>
      <w:r w:rsidR="0031584E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Změna smlouvy</w:t>
      </w:r>
    </w:p>
    <w:p w14:paraId="16647862" w14:textId="77777777" w:rsidR="0087199F" w:rsidRPr="0043783D" w:rsidRDefault="0087199F" w:rsidP="00EE59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6B129B" w14:textId="77777777" w:rsidR="0087199F" w:rsidRPr="0043783D" w:rsidRDefault="00421697" w:rsidP="00E654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</w:t>
      </w:r>
      <w:r w:rsidR="0087199F" w:rsidRPr="0043783D">
        <w:rPr>
          <w:rFonts w:ascii="Calibri" w:hAnsi="Calibri" w:cs="Calibri"/>
          <w:sz w:val="22"/>
          <w:szCs w:val="22"/>
        </w:rPr>
        <w:t>.1. Tuto smlouvu lze měnit pouze písemným, oboustranně potvrzeným ujednáním výslovně označeným</w:t>
      </w:r>
      <w:r w:rsidR="006353B7" w:rsidRPr="0043783D">
        <w:rPr>
          <w:rFonts w:ascii="Calibri" w:hAnsi="Calibri" w:cs="Calibri"/>
          <w:sz w:val="22"/>
          <w:szCs w:val="22"/>
        </w:rPr>
        <w:t> </w:t>
      </w:r>
      <w:r w:rsidR="0087199F" w:rsidRPr="0043783D">
        <w:rPr>
          <w:rFonts w:ascii="Calibri" w:hAnsi="Calibri" w:cs="Calibri"/>
          <w:sz w:val="22"/>
          <w:szCs w:val="22"/>
        </w:rPr>
        <w:t>„Dodatek“.</w:t>
      </w:r>
      <w:r w:rsidR="006353B7" w:rsidRPr="0043783D">
        <w:rPr>
          <w:rFonts w:ascii="Calibri" w:hAnsi="Calibri" w:cs="Calibri"/>
          <w:sz w:val="22"/>
          <w:szCs w:val="22"/>
        </w:rPr>
        <w:t xml:space="preserve"> Dodatky ke smlouvě bu</w:t>
      </w:r>
      <w:r w:rsidR="00D03541" w:rsidRPr="0043783D">
        <w:rPr>
          <w:rFonts w:ascii="Calibri" w:hAnsi="Calibri" w:cs="Calibri"/>
          <w:sz w:val="22"/>
          <w:szCs w:val="22"/>
        </w:rPr>
        <w:t xml:space="preserve">dou číslovány vzestupnou řadou. </w:t>
      </w:r>
      <w:r w:rsidR="0087199F" w:rsidRPr="0043783D">
        <w:rPr>
          <w:rFonts w:ascii="Calibri" w:hAnsi="Calibri" w:cs="Calibri"/>
          <w:sz w:val="22"/>
          <w:szCs w:val="22"/>
        </w:rPr>
        <w:t>Jiné zápisy, protokoly apod. se za změnu smlouvy nepovažují.</w:t>
      </w:r>
    </w:p>
    <w:p w14:paraId="51B59754" w14:textId="77777777" w:rsidR="0087199F" w:rsidRPr="0043783D" w:rsidRDefault="0087199F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E7B553F" w14:textId="77777777" w:rsidR="00AE4A66" w:rsidRPr="0043783D" w:rsidRDefault="00421697" w:rsidP="002A40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</w:t>
      </w:r>
      <w:r w:rsidR="0087199F" w:rsidRPr="0043783D">
        <w:rPr>
          <w:rFonts w:ascii="Calibri" w:hAnsi="Calibri" w:cs="Calibri"/>
          <w:sz w:val="22"/>
          <w:szCs w:val="22"/>
        </w:rPr>
        <w:t>.2. Nastanou-li u některé ze stran skutečnosti bránící řádnému plnění této smlouvy, je povinna ihned bez</w:t>
      </w:r>
      <w:r w:rsidR="0088628A" w:rsidRPr="0043783D">
        <w:rPr>
          <w:rFonts w:ascii="Calibri" w:hAnsi="Calibri" w:cs="Calibri"/>
          <w:sz w:val="22"/>
          <w:szCs w:val="22"/>
        </w:rPr>
        <w:t xml:space="preserve"> </w:t>
      </w:r>
      <w:r w:rsidR="0087199F" w:rsidRPr="0043783D">
        <w:rPr>
          <w:rFonts w:ascii="Calibri" w:hAnsi="Calibri" w:cs="Calibri"/>
          <w:sz w:val="22"/>
          <w:szCs w:val="22"/>
        </w:rPr>
        <w:t>zbytečného odkladu oznámit to druhé straně a vyvolat jednání zástupců smluvních stran</w:t>
      </w:r>
      <w:r w:rsidR="006353B7" w:rsidRPr="0043783D">
        <w:rPr>
          <w:rFonts w:ascii="Calibri" w:hAnsi="Calibri" w:cs="Calibri"/>
          <w:sz w:val="22"/>
          <w:szCs w:val="22"/>
        </w:rPr>
        <w:t>.</w:t>
      </w:r>
      <w:r w:rsidR="003C69DB" w:rsidRPr="0043783D">
        <w:rPr>
          <w:rFonts w:ascii="Calibri" w:hAnsi="Calibri" w:cs="Calibri"/>
          <w:sz w:val="22"/>
          <w:szCs w:val="22"/>
        </w:rPr>
        <w:t xml:space="preserve"> </w:t>
      </w:r>
    </w:p>
    <w:p w14:paraId="1C8222A9" w14:textId="77777777" w:rsidR="003A36B4" w:rsidRDefault="003A36B4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</w:p>
    <w:p w14:paraId="692A049C" w14:textId="77777777" w:rsidR="0087199F" w:rsidRPr="0043783D" w:rsidRDefault="00421697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VI</w:t>
      </w:r>
      <w:r w:rsidR="003E6AED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Věci k provedení díla</w:t>
      </w:r>
    </w:p>
    <w:p w14:paraId="0BFFBE2D" w14:textId="77777777" w:rsidR="003A36B4" w:rsidRPr="0043783D" w:rsidRDefault="003A36B4" w:rsidP="003C69D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2F6E3B" w14:textId="77777777" w:rsidR="0087199F" w:rsidRPr="0043783D" w:rsidRDefault="00421697" w:rsidP="003C69D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</w:t>
      </w:r>
      <w:r w:rsidR="0087199F" w:rsidRPr="0043783D">
        <w:rPr>
          <w:rFonts w:ascii="Calibri" w:hAnsi="Calibri" w:cs="Calibri"/>
          <w:sz w:val="22"/>
          <w:szCs w:val="22"/>
        </w:rPr>
        <w:t xml:space="preserve">.1. Pokud zhotovitel opatří zhotovením nebo koupí </w:t>
      </w:r>
      <w:r w:rsidR="00752A0E" w:rsidRPr="0043783D">
        <w:rPr>
          <w:rFonts w:ascii="Calibri" w:hAnsi="Calibri" w:cs="Calibri"/>
          <w:sz w:val="22"/>
          <w:szCs w:val="22"/>
        </w:rPr>
        <w:t xml:space="preserve">movité věci </w:t>
      </w:r>
      <w:r w:rsidR="0087199F" w:rsidRPr="0043783D">
        <w:rPr>
          <w:rFonts w:ascii="Calibri" w:hAnsi="Calibri" w:cs="Calibri"/>
          <w:sz w:val="22"/>
          <w:szCs w:val="22"/>
        </w:rPr>
        <w:t xml:space="preserve">potřebné k provedení díla </w:t>
      </w:r>
      <w:r w:rsidR="003C69DB" w:rsidRPr="0043783D">
        <w:rPr>
          <w:rFonts w:ascii="Calibri" w:hAnsi="Calibri" w:cs="Calibri"/>
          <w:sz w:val="22"/>
          <w:szCs w:val="22"/>
        </w:rPr>
        <w:t>(</w:t>
      </w:r>
      <w:r w:rsidR="0087199F" w:rsidRPr="0043783D">
        <w:rPr>
          <w:rFonts w:ascii="Calibri" w:hAnsi="Calibri" w:cs="Calibri"/>
          <w:sz w:val="22"/>
          <w:szCs w:val="22"/>
        </w:rPr>
        <w:t>materiál, drobný hmotný i nehmotný majetek</w:t>
      </w:r>
      <w:r w:rsidR="003C69DB" w:rsidRPr="0043783D">
        <w:rPr>
          <w:rFonts w:ascii="Calibri" w:hAnsi="Calibri" w:cs="Calibri"/>
          <w:sz w:val="22"/>
          <w:szCs w:val="22"/>
        </w:rPr>
        <w:t>)</w:t>
      </w:r>
      <w:r w:rsidR="0087199F" w:rsidRPr="0043783D">
        <w:rPr>
          <w:rFonts w:ascii="Calibri" w:hAnsi="Calibri" w:cs="Calibri"/>
          <w:sz w:val="22"/>
          <w:szCs w:val="22"/>
        </w:rPr>
        <w:t>, které nebudou zcela spotřebovány v souvislosti s</w:t>
      </w:r>
      <w:r w:rsidR="006353B7" w:rsidRPr="0043783D">
        <w:rPr>
          <w:rFonts w:ascii="Calibri" w:hAnsi="Calibri" w:cs="Calibri"/>
          <w:sz w:val="22"/>
          <w:szCs w:val="22"/>
        </w:rPr>
        <w:t> </w:t>
      </w:r>
      <w:r w:rsidR="0087199F" w:rsidRPr="0043783D">
        <w:rPr>
          <w:rFonts w:ascii="Calibri" w:hAnsi="Calibri" w:cs="Calibri"/>
          <w:sz w:val="22"/>
          <w:szCs w:val="22"/>
        </w:rPr>
        <w:t>tímto</w:t>
      </w:r>
      <w:r w:rsidR="006353B7" w:rsidRPr="0043783D">
        <w:rPr>
          <w:rFonts w:ascii="Calibri" w:hAnsi="Calibri" w:cs="Calibri"/>
          <w:sz w:val="22"/>
          <w:szCs w:val="22"/>
        </w:rPr>
        <w:t xml:space="preserve"> dílem</w:t>
      </w:r>
      <w:r w:rsidR="0087199F" w:rsidRPr="0043783D">
        <w:rPr>
          <w:rFonts w:ascii="Calibri" w:hAnsi="Calibri" w:cs="Calibri"/>
          <w:sz w:val="22"/>
          <w:szCs w:val="22"/>
        </w:rPr>
        <w:t>, nepožaduje objednatel jejich vydání po dokončení díla.</w:t>
      </w:r>
    </w:p>
    <w:p w14:paraId="4FA4BBE1" w14:textId="77777777" w:rsidR="0087199F" w:rsidRPr="0043783D" w:rsidRDefault="0087199F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DC876AF" w14:textId="5E1F3A8B" w:rsidR="0087199F" w:rsidRDefault="00421697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</w:t>
      </w:r>
      <w:r w:rsidR="00A23679" w:rsidRPr="0043783D">
        <w:rPr>
          <w:rFonts w:ascii="Calibri" w:hAnsi="Calibri" w:cs="Calibri"/>
          <w:sz w:val="22"/>
          <w:szCs w:val="22"/>
        </w:rPr>
        <w:t>I</w:t>
      </w:r>
      <w:r w:rsidR="0087199F" w:rsidRPr="0043783D">
        <w:rPr>
          <w:rFonts w:ascii="Calibri" w:hAnsi="Calibri" w:cs="Calibri"/>
          <w:sz w:val="22"/>
          <w:szCs w:val="22"/>
        </w:rPr>
        <w:t>.2. Tyto věci jsou přenechány darem do vlastnictví zhotovitele.</w:t>
      </w:r>
    </w:p>
    <w:p w14:paraId="6F15C8A6" w14:textId="77777777" w:rsidR="000322CC" w:rsidRPr="0043783D" w:rsidRDefault="000322CC" w:rsidP="001D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E7E1083" w14:textId="77777777" w:rsidR="0087199F" w:rsidRPr="0043783D" w:rsidRDefault="0088628A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VII</w:t>
      </w:r>
      <w:r w:rsidR="003E6AED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Ostatní ujednání</w:t>
      </w:r>
    </w:p>
    <w:p w14:paraId="154C2BAA" w14:textId="77777777" w:rsidR="00FF7497" w:rsidRPr="0043783D" w:rsidRDefault="00FF7497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33C378" w14:textId="77777777" w:rsidR="00AE4A66" w:rsidRPr="0043783D" w:rsidRDefault="0088628A" w:rsidP="002A4029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VII</w:t>
      </w:r>
      <w:r w:rsidR="00396DDA" w:rsidRPr="00D14557">
        <w:rPr>
          <w:rFonts w:ascii="Calibri" w:hAnsi="Calibri" w:cs="Calibri"/>
          <w:sz w:val="22"/>
          <w:szCs w:val="22"/>
        </w:rPr>
        <w:t>.</w:t>
      </w:r>
      <w:r w:rsidR="00752A0E" w:rsidRPr="00D14557">
        <w:rPr>
          <w:rFonts w:ascii="Calibri" w:hAnsi="Calibri" w:cs="Calibri"/>
          <w:sz w:val="22"/>
          <w:szCs w:val="22"/>
        </w:rPr>
        <w:t>1</w:t>
      </w:r>
      <w:r w:rsidR="00462675" w:rsidRPr="00D14557">
        <w:rPr>
          <w:rFonts w:ascii="Calibri" w:hAnsi="Calibri" w:cs="Calibri"/>
          <w:sz w:val="22"/>
          <w:szCs w:val="22"/>
        </w:rPr>
        <w:t xml:space="preserve">. </w:t>
      </w:r>
      <w:r w:rsidR="00AE4A66" w:rsidRPr="00D14557">
        <w:rPr>
          <w:rFonts w:ascii="Calibri" w:hAnsi="Calibri" w:cs="Calibri"/>
          <w:sz w:val="22"/>
          <w:szCs w:val="22"/>
        </w:rPr>
        <w:t>Práva vzniklá z této smlouvy nesmí být postoupena bez předchozího písemného souhlasu druhé</w:t>
      </w:r>
      <w:r w:rsidR="00AE4A66" w:rsidRPr="0043783D">
        <w:rPr>
          <w:rFonts w:ascii="Calibri" w:hAnsi="Calibri" w:cs="Calibri"/>
          <w:sz w:val="22"/>
          <w:szCs w:val="22"/>
        </w:rPr>
        <w:t xml:space="preserve"> strany. Započtení na pohledávky vzniklé z této smlouvy se nepřipouští. </w:t>
      </w:r>
    </w:p>
    <w:p w14:paraId="2ADE9A9A" w14:textId="77777777" w:rsidR="00AE4A66" w:rsidRPr="0043783D" w:rsidRDefault="00AE4A66" w:rsidP="002A4029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8DDCEC7" w14:textId="77777777" w:rsidR="00AF3724" w:rsidRPr="0043783D" w:rsidRDefault="0088628A" w:rsidP="001477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</w:t>
      </w:r>
      <w:r w:rsidR="00396DDA" w:rsidRPr="0043783D">
        <w:rPr>
          <w:rFonts w:ascii="Calibri" w:hAnsi="Calibri" w:cs="Calibri"/>
          <w:sz w:val="22"/>
          <w:szCs w:val="22"/>
        </w:rPr>
        <w:t>.</w:t>
      </w:r>
      <w:r w:rsidR="000B373C" w:rsidRPr="0043783D">
        <w:rPr>
          <w:rFonts w:ascii="Calibri" w:hAnsi="Calibri" w:cs="Calibri"/>
          <w:sz w:val="22"/>
          <w:szCs w:val="22"/>
        </w:rPr>
        <w:t>2</w:t>
      </w:r>
      <w:r w:rsidR="00AF3724" w:rsidRPr="0043783D">
        <w:rPr>
          <w:rFonts w:ascii="Calibri" w:hAnsi="Calibri" w:cs="Calibri"/>
          <w:sz w:val="22"/>
          <w:szCs w:val="22"/>
        </w:rPr>
        <w:t>. Dle §1765 zá</w:t>
      </w:r>
      <w:r w:rsidR="005E770D" w:rsidRPr="0043783D">
        <w:rPr>
          <w:rFonts w:ascii="Calibri" w:hAnsi="Calibri" w:cs="Calibri"/>
          <w:sz w:val="22"/>
          <w:szCs w:val="22"/>
        </w:rPr>
        <w:t>k. č. 89/2012 Sb.</w:t>
      </w:r>
      <w:r w:rsidR="00811239" w:rsidRPr="0043783D">
        <w:rPr>
          <w:rFonts w:ascii="Calibri" w:hAnsi="Calibri" w:cs="Calibri"/>
          <w:sz w:val="22"/>
          <w:szCs w:val="22"/>
        </w:rPr>
        <w:t xml:space="preserve"> v platném znění</w:t>
      </w:r>
      <w:r w:rsidR="00AF3724" w:rsidRPr="0043783D">
        <w:rPr>
          <w:rFonts w:ascii="Calibri" w:hAnsi="Calibri" w:cs="Calibri"/>
          <w:sz w:val="22"/>
          <w:szCs w:val="22"/>
        </w:rPr>
        <w:t xml:space="preserve"> na sebe obě smluvní strany převzaly nebezpečí změny okolností. Před uzavřením smlouvy strany zvážily</w:t>
      </w:r>
      <w:r w:rsidR="00462675" w:rsidRPr="0043783D">
        <w:rPr>
          <w:rFonts w:ascii="Calibri" w:hAnsi="Calibri" w:cs="Calibri"/>
          <w:sz w:val="22"/>
          <w:szCs w:val="22"/>
        </w:rPr>
        <w:t xml:space="preserve"> plně hospodářskou, ekonomickou</w:t>
      </w:r>
      <w:r w:rsidR="00AF3724" w:rsidRPr="0043783D">
        <w:rPr>
          <w:rFonts w:ascii="Calibri" w:hAnsi="Calibri" w:cs="Calibri"/>
          <w:sz w:val="22"/>
          <w:szCs w:val="22"/>
        </w:rPr>
        <w:t xml:space="preserve"> i faktickou situaci a jsou si plně vědomy okolností smlouvy, jakož i okolností, které mohou za uzavření této smlouvy na</w:t>
      </w:r>
      <w:r w:rsidR="00D6200F" w:rsidRPr="0043783D">
        <w:rPr>
          <w:rFonts w:ascii="Calibri" w:hAnsi="Calibri" w:cs="Calibri"/>
          <w:sz w:val="22"/>
          <w:szCs w:val="22"/>
        </w:rPr>
        <w:t>stat</w:t>
      </w:r>
      <w:r w:rsidR="00AF3724" w:rsidRPr="0043783D">
        <w:rPr>
          <w:rFonts w:ascii="Calibri" w:hAnsi="Calibri" w:cs="Calibri"/>
          <w:sz w:val="22"/>
          <w:szCs w:val="22"/>
        </w:rPr>
        <w:t xml:space="preserve">. Tuto smlouvu nelze měnit rozhodnutím soudu v jakékoli její části. </w:t>
      </w:r>
    </w:p>
    <w:p w14:paraId="3052710D" w14:textId="77777777" w:rsidR="00D2006A" w:rsidRPr="0043783D" w:rsidRDefault="00AF3724" w:rsidP="003929E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ab/>
      </w:r>
    </w:p>
    <w:p w14:paraId="16E009E4" w14:textId="108F2B09" w:rsidR="000B373C" w:rsidRPr="0043783D" w:rsidRDefault="000B373C" w:rsidP="000B373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VII.</w:t>
      </w:r>
      <w:r w:rsidR="00674F90">
        <w:rPr>
          <w:rFonts w:ascii="Calibri" w:hAnsi="Calibri" w:cs="Calibri"/>
          <w:sz w:val="22"/>
          <w:szCs w:val="22"/>
        </w:rPr>
        <w:t>3</w:t>
      </w:r>
      <w:r w:rsidRPr="0043783D">
        <w:rPr>
          <w:rFonts w:ascii="Calibri" w:hAnsi="Calibri" w:cs="Calibri"/>
          <w:sz w:val="22"/>
          <w:szCs w:val="22"/>
        </w:rPr>
        <w:t>.  Smluvní strany výslovně souhlasí s tím, aby tato smlouva včetně jejich případných změn byla vedena v interní evidenci smluv, která je přístupná pověřeným zaměstnancům, a která obsahuje údaje o smluvních stranách, předmětu smlouvy, výši finančního plnění a datum jejího podpisu.</w:t>
      </w:r>
    </w:p>
    <w:p w14:paraId="2BE823AE" w14:textId="77777777" w:rsidR="002A4029" w:rsidRPr="0043783D" w:rsidRDefault="002A4029" w:rsidP="00143B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AD985D" w14:textId="4B8FE2F1" w:rsidR="003A5B66" w:rsidRPr="0043783D" w:rsidRDefault="0088628A" w:rsidP="00143B6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</w:t>
      </w:r>
      <w:r w:rsidR="003A5B66" w:rsidRPr="0043783D">
        <w:rPr>
          <w:rFonts w:ascii="Calibri" w:hAnsi="Calibri" w:cs="Calibri"/>
          <w:sz w:val="22"/>
          <w:szCs w:val="22"/>
        </w:rPr>
        <w:t>.</w:t>
      </w:r>
      <w:r w:rsidR="00674F90">
        <w:rPr>
          <w:rFonts w:ascii="Calibri" w:hAnsi="Calibri" w:cs="Calibri"/>
          <w:sz w:val="22"/>
          <w:szCs w:val="22"/>
        </w:rPr>
        <w:t>4</w:t>
      </w:r>
      <w:r w:rsidR="004F0648" w:rsidRPr="0043783D">
        <w:rPr>
          <w:rFonts w:ascii="Calibri" w:hAnsi="Calibri" w:cs="Calibri"/>
          <w:sz w:val="22"/>
          <w:szCs w:val="22"/>
        </w:rPr>
        <w:t>.</w:t>
      </w:r>
      <w:r w:rsidR="003A5B66" w:rsidRPr="0043783D">
        <w:rPr>
          <w:rFonts w:ascii="Calibri" w:hAnsi="Calibri" w:cs="Calibri"/>
          <w:sz w:val="22"/>
          <w:szCs w:val="22"/>
        </w:rPr>
        <w:t xml:space="preserve"> Zhotovitel i objednatel prohlašují, že smlouva neobs</w:t>
      </w:r>
      <w:r w:rsidR="008E4650" w:rsidRPr="0043783D">
        <w:rPr>
          <w:rFonts w:ascii="Calibri" w:hAnsi="Calibri" w:cs="Calibri"/>
          <w:sz w:val="22"/>
          <w:szCs w:val="22"/>
        </w:rPr>
        <w:t xml:space="preserve">ahuje žádné skutečnosti, které </w:t>
      </w:r>
      <w:r w:rsidR="003A5B66" w:rsidRPr="0043783D">
        <w:rPr>
          <w:rFonts w:ascii="Calibri" w:hAnsi="Calibri" w:cs="Calibri"/>
          <w:sz w:val="22"/>
          <w:szCs w:val="22"/>
        </w:rPr>
        <w:t>považují za své obchodní tajemství.</w:t>
      </w:r>
    </w:p>
    <w:p w14:paraId="5CEB9E4E" w14:textId="77777777" w:rsidR="002A4941" w:rsidRDefault="002A4941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</w:p>
    <w:p w14:paraId="5F126D23" w14:textId="0A4D9220" w:rsidR="0088628A" w:rsidRPr="0043783D" w:rsidRDefault="00CF72B9">
      <w:pPr>
        <w:spacing w:line="360" w:lineRule="auto"/>
        <w:jc w:val="center"/>
        <w:rPr>
          <w:rFonts w:ascii="Calibri" w:hAnsi="Calibri" w:cs="Calibri"/>
          <w:smallCaps/>
          <w:sz w:val="22"/>
          <w:szCs w:val="22"/>
          <w:u w:val="single"/>
        </w:rPr>
      </w:pPr>
      <w:r w:rsidRPr="0043783D">
        <w:rPr>
          <w:rFonts w:ascii="Calibri" w:hAnsi="Calibri" w:cs="Calibri"/>
          <w:smallCaps/>
          <w:sz w:val="22"/>
          <w:szCs w:val="22"/>
          <w:u w:val="single"/>
        </w:rPr>
        <w:t>VIII</w:t>
      </w:r>
      <w:r w:rsidR="003E6AED" w:rsidRPr="0043783D">
        <w:rPr>
          <w:rFonts w:ascii="Calibri" w:hAnsi="Calibri" w:cs="Calibri"/>
          <w:smallCaps/>
          <w:sz w:val="22"/>
          <w:szCs w:val="22"/>
          <w:u w:val="single"/>
        </w:rPr>
        <w:t xml:space="preserve">. </w:t>
      </w:r>
      <w:r w:rsidR="0087199F" w:rsidRPr="0043783D">
        <w:rPr>
          <w:rFonts w:ascii="Calibri" w:hAnsi="Calibri" w:cs="Calibri"/>
          <w:smallCaps/>
          <w:sz w:val="22"/>
          <w:szCs w:val="22"/>
          <w:u w:val="single"/>
        </w:rPr>
        <w:t>Závěrečná ustanovení</w:t>
      </w:r>
    </w:p>
    <w:p w14:paraId="60F1B839" w14:textId="77777777" w:rsidR="0087199F" w:rsidRPr="0043783D" w:rsidRDefault="0087199F" w:rsidP="002A4029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353AC0" w14:textId="31BF868F" w:rsidR="003A5B66" w:rsidRPr="0043783D" w:rsidRDefault="00CF72B9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VIII</w:t>
      </w:r>
      <w:r w:rsidR="00E36CF8" w:rsidRPr="0043783D">
        <w:rPr>
          <w:rFonts w:ascii="Calibri" w:hAnsi="Calibri" w:cs="Calibri"/>
          <w:sz w:val="22"/>
          <w:szCs w:val="22"/>
        </w:rPr>
        <w:t>.1</w:t>
      </w:r>
      <w:r w:rsidR="0087199F" w:rsidRPr="0043783D">
        <w:rPr>
          <w:rFonts w:ascii="Calibri" w:hAnsi="Calibri" w:cs="Calibri"/>
          <w:sz w:val="22"/>
          <w:szCs w:val="22"/>
        </w:rPr>
        <w:t xml:space="preserve">. </w:t>
      </w:r>
      <w:r w:rsidR="003A5B66" w:rsidRPr="0043783D">
        <w:rPr>
          <w:rFonts w:ascii="Calibri" w:hAnsi="Calibri" w:cs="Calibri"/>
          <w:sz w:val="22"/>
          <w:szCs w:val="22"/>
        </w:rPr>
        <w:t>Smluvní strany prohlašují, že posoudily obsah této smlouvy a neshledávají jej rozporným, což stvrzují svým podpisem. Smlouva byla uzavřena na základě jejich pravé a svobodn</w:t>
      </w:r>
      <w:r w:rsidR="00A62070" w:rsidRPr="0043783D">
        <w:rPr>
          <w:rFonts w:ascii="Calibri" w:hAnsi="Calibri" w:cs="Calibri"/>
          <w:sz w:val="22"/>
          <w:szCs w:val="22"/>
        </w:rPr>
        <w:t>é vůle po pečlivém zvážení obou</w:t>
      </w:r>
      <w:r w:rsidR="003A5B66" w:rsidRPr="0043783D">
        <w:rPr>
          <w:rFonts w:ascii="Calibri" w:hAnsi="Calibri" w:cs="Calibri"/>
          <w:sz w:val="22"/>
          <w:szCs w:val="22"/>
        </w:rPr>
        <w:t xml:space="preserve"> stran a vzájemné vysvětlení jejího obsahu. </w:t>
      </w:r>
    </w:p>
    <w:p w14:paraId="791B9BA2" w14:textId="77777777" w:rsidR="00CF72B9" w:rsidRPr="0043783D" w:rsidRDefault="00CF72B9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3D9A07F" w14:textId="004FA49F" w:rsidR="00402892" w:rsidRPr="00402892" w:rsidRDefault="00CF72B9" w:rsidP="0040289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02892">
        <w:rPr>
          <w:rFonts w:ascii="Calibri" w:hAnsi="Calibri" w:cs="Calibri"/>
          <w:sz w:val="22"/>
          <w:szCs w:val="22"/>
        </w:rPr>
        <w:t>VIII</w:t>
      </w:r>
      <w:r w:rsidR="003A5B66" w:rsidRPr="00402892">
        <w:rPr>
          <w:rFonts w:ascii="Calibri" w:hAnsi="Calibri" w:cs="Calibri"/>
          <w:sz w:val="22"/>
          <w:szCs w:val="22"/>
        </w:rPr>
        <w:t>.2</w:t>
      </w:r>
      <w:r w:rsidR="005E770D" w:rsidRPr="00402892">
        <w:rPr>
          <w:rFonts w:ascii="Calibri" w:hAnsi="Calibri" w:cs="Calibri"/>
          <w:sz w:val="22"/>
          <w:szCs w:val="22"/>
        </w:rPr>
        <w:t xml:space="preserve">. </w:t>
      </w:r>
      <w:r w:rsidR="00402892" w:rsidRPr="00402892">
        <w:rPr>
          <w:rFonts w:ascii="Calibri" w:hAnsi="Calibri" w:cs="Calibri"/>
          <w:sz w:val="22"/>
          <w:szCs w:val="22"/>
        </w:rPr>
        <w:t xml:space="preserve">Tato smlouva nabývá platnosti dnem jejího podpisu a účinnosti jejím uveřejněním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smlouvy v registru smluv ve smyslu zákona o registru smluv provede </w:t>
      </w:r>
      <w:r w:rsidR="00D14557">
        <w:rPr>
          <w:rFonts w:ascii="Calibri" w:hAnsi="Calibri" w:cs="Calibri"/>
          <w:sz w:val="22"/>
          <w:szCs w:val="22"/>
        </w:rPr>
        <w:t>o</w:t>
      </w:r>
      <w:r w:rsidR="00FE6BE9">
        <w:rPr>
          <w:rFonts w:ascii="Calibri" w:hAnsi="Calibri" w:cs="Calibri"/>
          <w:sz w:val="22"/>
          <w:szCs w:val="22"/>
        </w:rPr>
        <w:t>bjednatel</w:t>
      </w:r>
      <w:r w:rsidR="00402892" w:rsidRPr="00402892">
        <w:rPr>
          <w:rFonts w:ascii="Calibri" w:hAnsi="Calibri" w:cs="Calibri"/>
          <w:sz w:val="22"/>
          <w:szCs w:val="22"/>
        </w:rPr>
        <w:t xml:space="preserve">. </w:t>
      </w:r>
    </w:p>
    <w:p w14:paraId="1AC1458C" w14:textId="77777777" w:rsidR="001A43DC" w:rsidRPr="0043783D" w:rsidRDefault="001A43D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95C003" w14:textId="77777777" w:rsidR="001A43DC" w:rsidRPr="0043783D" w:rsidRDefault="00CF72B9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3783D">
        <w:rPr>
          <w:rFonts w:ascii="Calibri" w:hAnsi="Calibri" w:cs="Calibri"/>
          <w:sz w:val="22"/>
          <w:szCs w:val="22"/>
        </w:rPr>
        <w:t>VIII</w:t>
      </w:r>
      <w:r w:rsidR="00E36CF8" w:rsidRPr="0043783D">
        <w:rPr>
          <w:rFonts w:ascii="Calibri" w:hAnsi="Calibri" w:cs="Calibri"/>
          <w:sz w:val="22"/>
          <w:szCs w:val="22"/>
        </w:rPr>
        <w:t>.3</w:t>
      </w:r>
      <w:r w:rsidR="001A43DC" w:rsidRPr="0043783D">
        <w:rPr>
          <w:rFonts w:ascii="Calibri" w:hAnsi="Calibri" w:cs="Calibri"/>
          <w:sz w:val="22"/>
          <w:szCs w:val="22"/>
        </w:rPr>
        <w:t>. Právní vztahy mezi</w:t>
      </w:r>
      <w:r w:rsidR="00811239" w:rsidRPr="0043783D">
        <w:rPr>
          <w:rFonts w:ascii="Calibri" w:hAnsi="Calibri" w:cs="Calibri"/>
          <w:sz w:val="22"/>
          <w:szCs w:val="22"/>
        </w:rPr>
        <w:t xml:space="preserve"> zhotovitelem a objednatelem</w:t>
      </w:r>
      <w:r w:rsidR="001A43DC" w:rsidRPr="0043783D">
        <w:rPr>
          <w:rFonts w:ascii="Calibri" w:hAnsi="Calibri" w:cs="Calibri"/>
          <w:sz w:val="22"/>
          <w:szCs w:val="22"/>
        </w:rPr>
        <w:t>, které vyplývají z této smlouvy a nejsou v ní upraveny, se řídí právním řádem ČR, zejména zák. č. 89/2012 Sb., občanský zákoník, v platném znění.</w:t>
      </w:r>
    </w:p>
    <w:p w14:paraId="22F3F6C1" w14:textId="77777777" w:rsidR="001A43DC" w:rsidRPr="0043783D" w:rsidRDefault="001A43DC" w:rsidP="0077216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44DFE6B" w14:textId="77777777" w:rsidR="000C5448" w:rsidRPr="0043783D" w:rsidRDefault="002A5F87" w:rsidP="0026335B">
      <w:pPr>
        <w:rPr>
          <w:rFonts w:ascii="Calibri" w:hAnsi="Calibri" w:cs="Calibri"/>
          <w:vanish/>
          <w:sz w:val="22"/>
          <w:szCs w:val="22"/>
        </w:rPr>
      </w:pPr>
      <w:r w:rsidRPr="0043783D" w:rsidDel="002A5F87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311"/>
        <w:gridCol w:w="3179"/>
      </w:tblGrid>
      <w:tr w:rsidR="006F7115" w:rsidRPr="0043783D" w14:paraId="74515908" w14:textId="77777777" w:rsidTr="001A27AA">
        <w:trPr>
          <w:trHeight w:val="441"/>
        </w:trPr>
        <w:tc>
          <w:tcPr>
            <w:tcW w:w="3322" w:type="dxa"/>
          </w:tcPr>
          <w:p w14:paraId="3F25FA1B" w14:textId="6851B2B0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A80ECD">
              <w:rPr>
                <w:rFonts w:ascii="Calibri" w:hAnsi="Calibri" w:cs="Calibri"/>
                <w:sz w:val="22"/>
                <w:szCs w:val="22"/>
              </w:rPr>
              <w:t>Ostravě</w:t>
            </w:r>
            <w:r w:rsidRPr="0043783D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1A27AA" w:rsidRPr="004378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</w:tcPr>
          <w:p w14:paraId="2EF8B03B" w14:textId="77777777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9" w:type="dxa"/>
          </w:tcPr>
          <w:p w14:paraId="158D99C8" w14:textId="50D582C1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7F5D61">
              <w:rPr>
                <w:rFonts w:ascii="Calibri" w:hAnsi="Calibri" w:cs="Calibri"/>
                <w:sz w:val="22"/>
                <w:szCs w:val="22"/>
              </w:rPr>
              <w:t xml:space="preserve">Ostravě dne   </w:t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8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3783D">
              <w:rPr>
                <w:rFonts w:ascii="Calibri" w:hAnsi="Calibri" w:cs="Calibri"/>
                <w:sz w:val="22"/>
                <w:szCs w:val="22"/>
              </w:rPr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F7115" w:rsidRPr="0043783D" w14:paraId="5DD4D1ED" w14:textId="77777777" w:rsidTr="006F7115">
        <w:trPr>
          <w:trHeight w:val="441"/>
        </w:trPr>
        <w:tc>
          <w:tcPr>
            <w:tcW w:w="3322" w:type="dxa"/>
          </w:tcPr>
          <w:p w14:paraId="6FD17DC4" w14:textId="77777777" w:rsidR="006F7115" w:rsidRPr="0043783D" w:rsidRDefault="006F7115" w:rsidP="006F711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</w:tcPr>
          <w:p w14:paraId="52D2BDC4" w14:textId="77777777" w:rsidR="006F7115" w:rsidRPr="0043783D" w:rsidRDefault="006F7115" w:rsidP="006F71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9" w:type="dxa"/>
          </w:tcPr>
          <w:p w14:paraId="79C6E1E4" w14:textId="77777777" w:rsidR="006F7115" w:rsidRPr="0043783D" w:rsidRDefault="006F7115" w:rsidP="006F711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8652BB" w14:textId="77777777" w:rsidR="00F101AD" w:rsidRPr="0043783D" w:rsidRDefault="00F101AD" w:rsidP="00F101AD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3260"/>
      </w:tblGrid>
      <w:tr w:rsidR="0087199F" w:rsidRPr="0043783D" w14:paraId="65758B02" w14:textId="77777777" w:rsidTr="001A27AA">
        <w:trPr>
          <w:trHeight w:val="389"/>
        </w:trPr>
        <w:tc>
          <w:tcPr>
            <w:tcW w:w="3403" w:type="dxa"/>
            <w:tcBorders>
              <w:bottom w:val="dotted" w:sz="6" w:space="0" w:color="auto"/>
            </w:tcBorders>
          </w:tcPr>
          <w:p w14:paraId="64209D68" w14:textId="77777777" w:rsidR="0087199F" w:rsidRPr="0043783D" w:rsidRDefault="003E19F4" w:rsidP="005D26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4378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3783D">
              <w:rPr>
                <w:rFonts w:ascii="Calibri" w:hAnsi="Calibri" w:cs="Calibri"/>
                <w:sz w:val="22"/>
                <w:szCs w:val="22"/>
              </w:rPr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524397F1" w14:textId="77777777" w:rsidR="0087199F" w:rsidRPr="0043783D" w:rsidRDefault="0087199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6" w:space="0" w:color="auto"/>
            </w:tcBorders>
          </w:tcPr>
          <w:p w14:paraId="0628C761" w14:textId="77777777" w:rsidR="0087199F" w:rsidRPr="0043783D" w:rsidRDefault="003E19F4" w:rsidP="005D26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83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3783D">
              <w:rPr>
                <w:rFonts w:ascii="Calibri" w:hAnsi="Calibri" w:cs="Calibri"/>
                <w:sz w:val="22"/>
                <w:szCs w:val="22"/>
              </w:rPr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="005D2644" w:rsidRPr="0043783D">
              <w:rPr>
                <w:rFonts w:ascii="Calibri" w:hAnsi="Calibri" w:cs="Calibri"/>
                <w:sz w:val="22"/>
                <w:szCs w:val="22"/>
              </w:rPr>
              <w:t> </w:t>
            </w:r>
            <w:r w:rsidRPr="0043783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7199F" w:rsidRPr="0043783D" w14:paraId="5CE7C056" w14:textId="77777777" w:rsidTr="001A27AA">
        <w:trPr>
          <w:trHeight w:val="389"/>
        </w:trPr>
        <w:tc>
          <w:tcPr>
            <w:tcW w:w="3403" w:type="dxa"/>
          </w:tcPr>
          <w:p w14:paraId="6962C376" w14:textId="77777777" w:rsidR="0087199F" w:rsidRPr="0043783D" w:rsidRDefault="004F0648" w:rsidP="008E46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zhotovitel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68" w:type="dxa"/>
          </w:tcPr>
          <w:p w14:paraId="0CF169C0" w14:textId="77777777" w:rsidR="0087199F" w:rsidRPr="0043783D" w:rsidRDefault="0087199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72A319" w14:textId="77777777" w:rsidR="0087199F" w:rsidRPr="0043783D" w:rsidRDefault="004F0648" w:rsidP="008E46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3783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="0087199F" w:rsidRPr="0043783D">
              <w:rPr>
                <w:rFonts w:ascii="Calibri" w:hAnsi="Calibri" w:cs="Calibri"/>
                <w:sz w:val="22"/>
                <w:szCs w:val="22"/>
              </w:rPr>
              <w:t>objednatel</w:t>
            </w:r>
            <w:r w:rsidRPr="0043783D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41CA7D4E" w14:textId="77777777" w:rsidR="0087199F" w:rsidRDefault="0087199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E2BC68F" w14:textId="77777777" w:rsidR="0004072B" w:rsidRDefault="0004072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AE5DED7" w14:textId="2FA29328" w:rsidR="0004072B" w:rsidRDefault="0004072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4E58B91" w14:textId="645C5584" w:rsidR="0004072B" w:rsidRDefault="00BF1FE1" w:rsidP="0004072B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Příloha – Specifikace</w:t>
      </w:r>
      <w:r w:rsidR="0004072B">
        <w:rPr>
          <w:rFonts w:eastAsia="Times New Roman"/>
          <w:lang w:eastAsia="cs-CZ"/>
        </w:rPr>
        <w:t xml:space="preserve"> zadání pro </w:t>
      </w:r>
      <w:r w:rsidR="003D3EA0" w:rsidRPr="003D3EA0">
        <w:rPr>
          <w:rFonts w:eastAsia="Times New Roman"/>
          <w:lang w:eastAsia="cs-CZ"/>
        </w:rPr>
        <w:t xml:space="preserve">Zpracování </w:t>
      </w:r>
      <w:r w:rsidR="00FE6BE9">
        <w:rPr>
          <w:rFonts w:eastAsia="Times New Roman"/>
          <w:lang w:eastAsia="cs-CZ"/>
        </w:rPr>
        <w:t>analýzy uhlíkové stopy</w:t>
      </w:r>
    </w:p>
    <w:p w14:paraId="57EBDD39" w14:textId="1D6C9C45" w:rsidR="009830EF" w:rsidRPr="009830EF" w:rsidRDefault="009830EF" w:rsidP="009830EF">
      <w:pPr>
        <w:rPr>
          <w:sz w:val="24"/>
          <w:szCs w:val="24"/>
        </w:rPr>
      </w:pPr>
    </w:p>
    <w:p w14:paraId="5BE3AD04" w14:textId="77777777" w:rsidR="00D14557" w:rsidRPr="00D14557" w:rsidRDefault="00D14557" w:rsidP="00D14557">
      <w:pPr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Cíl analýzy:</w:t>
      </w:r>
    </w:p>
    <w:p w14:paraId="48716159" w14:textId="77777777" w:rsidR="00D14557" w:rsidRPr="00D14557" w:rsidRDefault="00D14557" w:rsidP="00BF1FE1">
      <w:pPr>
        <w:spacing w:before="100" w:beforeAutospacing="1" w:after="100" w:afterAutospacing="1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 xml:space="preserve">Porovnání uhlíkové stopy různých cirkulárních zdrojů energie v Moravskoslezském kraji podle mezinárodní normy ISO 14067. Zaměření na ověření nižší uhlíkové stopy tepelné a elektrické energie z cirkulárních zdrojů ve srovnání s tradičními technologiemi. </w:t>
      </w:r>
    </w:p>
    <w:p w14:paraId="40B06694" w14:textId="77777777" w:rsidR="00D14557" w:rsidRPr="00D14557" w:rsidRDefault="00D14557" w:rsidP="00D14557">
      <w:pPr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Obsah Analýzy:</w:t>
      </w:r>
    </w:p>
    <w:p w14:paraId="4A5C0E09" w14:textId="77777777" w:rsidR="00D14557" w:rsidRPr="00D14557" w:rsidRDefault="00D14557" w:rsidP="00D14557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Úvod</w:t>
      </w:r>
    </w:p>
    <w:p w14:paraId="48935A0B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Krátký popis Moravskoslezského kraje a jeho role v energetickém sektoru.</w:t>
      </w:r>
    </w:p>
    <w:p w14:paraId="57F22B9D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Vysvětlení důležitosti analýzy uhlíkové stopy pro energetické zdroje.</w:t>
      </w:r>
    </w:p>
    <w:p w14:paraId="00801B27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Definice a význam "nižší uhlíkové stopy" a jejího měření.</w:t>
      </w:r>
    </w:p>
    <w:p w14:paraId="4D9E56F9" w14:textId="77777777" w:rsidR="00D14557" w:rsidRPr="00D14557" w:rsidRDefault="00D14557" w:rsidP="00D14557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Rozsah analýzy</w:t>
      </w:r>
    </w:p>
    <w:p w14:paraId="4E7B63F3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Nulová Hodnota (Současný Stav):</w:t>
      </w:r>
    </w:p>
    <w:p w14:paraId="6EB6503E" w14:textId="77777777" w:rsidR="00D14557" w:rsidRPr="00D14557" w:rsidRDefault="00D14557" w:rsidP="00D14557">
      <w:pPr>
        <w:numPr>
          <w:ilvl w:val="2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Popis současného vypouštění důlního metanu, rozmetání čistírenských kalů, a spalování uhelných kalů.</w:t>
      </w:r>
    </w:p>
    <w:p w14:paraId="63315B19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Nominální Hodnota (Výroba z LNG):</w:t>
      </w:r>
    </w:p>
    <w:p w14:paraId="7780C298" w14:textId="77777777" w:rsidR="00D14557" w:rsidRPr="00D14557" w:rsidRDefault="00D14557" w:rsidP="00D14557">
      <w:pPr>
        <w:numPr>
          <w:ilvl w:val="2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Popis procesu transformace LNG na energii pomocí kogeneračních procesů.</w:t>
      </w:r>
    </w:p>
    <w:p w14:paraId="21B62C5E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Standard ISO 14067:</w:t>
      </w:r>
    </w:p>
    <w:p w14:paraId="64D0E265" w14:textId="77777777" w:rsidR="00D14557" w:rsidRPr="00D14557" w:rsidRDefault="00D14557" w:rsidP="00D14557">
      <w:pPr>
        <w:numPr>
          <w:ilvl w:val="2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Přehled normy ISO 14067 a jejího významu pro analýzu.</w:t>
      </w:r>
    </w:p>
    <w:p w14:paraId="1BA5AD84" w14:textId="77777777" w:rsidR="00D14557" w:rsidRPr="00D14557" w:rsidRDefault="00D14557" w:rsidP="00D14557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Variantní scénáře</w:t>
      </w:r>
    </w:p>
    <w:p w14:paraId="3DFE6597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Čistírenské kaly:</w:t>
      </w:r>
    </w:p>
    <w:p w14:paraId="638C1404" w14:textId="77777777" w:rsidR="00D14557" w:rsidRPr="00D14557" w:rsidRDefault="00D14557" w:rsidP="00D14557">
      <w:pPr>
        <w:numPr>
          <w:ilvl w:val="2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Analýza transformace čistírenských kalů na bioplyn a následná výroba energie.</w:t>
      </w:r>
    </w:p>
    <w:p w14:paraId="0FE8C635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Uhelné kaly + pyrolýza (Syntetický plyn):</w:t>
      </w:r>
    </w:p>
    <w:p w14:paraId="7008902E" w14:textId="77777777" w:rsidR="00D14557" w:rsidRPr="00D14557" w:rsidRDefault="00D14557" w:rsidP="00D14557">
      <w:pPr>
        <w:numPr>
          <w:ilvl w:val="2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Popis procesu pyrolýzy pro výrobu syntetického plynu a jeho využití.</w:t>
      </w:r>
    </w:p>
    <w:p w14:paraId="13902601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Uhelné kaly + pyrolýza (Topný olej):</w:t>
      </w:r>
    </w:p>
    <w:p w14:paraId="1C0EC06B" w14:textId="77777777" w:rsidR="00D14557" w:rsidRPr="00D14557" w:rsidRDefault="00D14557" w:rsidP="00D14557">
      <w:pPr>
        <w:numPr>
          <w:ilvl w:val="2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Analýza výroby a vyčištění topného oleje z uhelných kalů pro energetické využití.</w:t>
      </w:r>
    </w:p>
    <w:p w14:paraId="7CF88A5B" w14:textId="77777777" w:rsidR="00D14557" w:rsidRPr="00D14557" w:rsidRDefault="00D14557" w:rsidP="00D14557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Dopad na emisní povolenky</w:t>
      </w:r>
    </w:p>
    <w:p w14:paraId="65E0BBD1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Úvod o vztahu mezi emisními povolenkami a uhlíkovou stopou.</w:t>
      </w:r>
    </w:p>
    <w:p w14:paraId="79923D61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Hodnocení dopadů jednotlivých scénářů na systém obchodování s emisemi.</w:t>
      </w:r>
    </w:p>
    <w:p w14:paraId="7A49A720" w14:textId="77777777" w:rsidR="00D14557" w:rsidRPr="00D14557" w:rsidRDefault="00D14557" w:rsidP="00D14557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Závěr a doporučení</w:t>
      </w:r>
    </w:p>
    <w:p w14:paraId="769D5E3F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Shrnutí klíčových zjištění a jejich významu.</w:t>
      </w:r>
    </w:p>
    <w:p w14:paraId="0E359F2F" w14:textId="77777777" w:rsidR="00D14557" w:rsidRPr="00D14557" w:rsidRDefault="00D14557" w:rsidP="00D14557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center"/>
        <w:rPr>
          <w:rFonts w:ascii="Calibri" w:hAnsi="Calibri" w:cs="Calibri"/>
          <w:sz w:val="22"/>
          <w:szCs w:val="22"/>
        </w:rPr>
      </w:pPr>
      <w:r w:rsidRPr="00D14557">
        <w:rPr>
          <w:rFonts w:ascii="Calibri" w:hAnsi="Calibri" w:cs="Calibri"/>
          <w:sz w:val="22"/>
          <w:szCs w:val="22"/>
        </w:rPr>
        <w:t>Návrhy na implementaci doporučení a možné překážky.</w:t>
      </w:r>
    </w:p>
    <w:p w14:paraId="0AF43017" w14:textId="77777777" w:rsidR="0004072B" w:rsidRPr="009830EF" w:rsidRDefault="000407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4072B" w:rsidRPr="009830EF" w:rsidSect="001F66E3">
      <w:footerReference w:type="even" r:id="rId8"/>
      <w:footerReference w:type="default" r:id="rId9"/>
      <w:headerReference w:type="first" r:id="rId10"/>
      <w:pgSz w:w="11907" w:h="16840" w:code="9"/>
      <w:pgMar w:top="1417" w:right="1417" w:bottom="1417" w:left="1417" w:header="1020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BC47" w14:textId="77777777" w:rsidR="001F66E3" w:rsidRDefault="001F66E3">
      <w:r>
        <w:separator/>
      </w:r>
    </w:p>
  </w:endnote>
  <w:endnote w:type="continuationSeparator" w:id="0">
    <w:p w14:paraId="1FBECFC3" w14:textId="77777777" w:rsidR="001F66E3" w:rsidRDefault="001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E9C7" w14:textId="77777777" w:rsidR="00EE5971" w:rsidRDefault="00B1148C">
    <w:pPr>
      <w:pStyle w:val="Zpat"/>
      <w:jc w:val="right"/>
    </w:pPr>
    <w:r>
      <w:fldChar w:fldCharType="begin"/>
    </w:r>
    <w:r w:rsidR="00FF7497">
      <w:instrText xml:space="preserve"> PAGE   \* MERGEFORMAT </w:instrText>
    </w:r>
    <w:r>
      <w:fldChar w:fldCharType="separate"/>
    </w:r>
    <w:r w:rsidR="00EE5971">
      <w:rPr>
        <w:noProof/>
      </w:rPr>
      <w:t>2</w:t>
    </w:r>
    <w:r>
      <w:rPr>
        <w:noProof/>
      </w:rPr>
      <w:fldChar w:fldCharType="end"/>
    </w:r>
  </w:p>
  <w:p w14:paraId="64AF75FF" w14:textId="77777777" w:rsidR="00935089" w:rsidRDefault="00935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CC6" w14:textId="77777777" w:rsidR="00EE5971" w:rsidRDefault="00B1148C">
    <w:pPr>
      <w:pStyle w:val="Zpat"/>
      <w:jc w:val="right"/>
    </w:pPr>
    <w:r>
      <w:fldChar w:fldCharType="begin"/>
    </w:r>
    <w:r w:rsidR="00FF7497">
      <w:instrText xml:space="preserve"> PAGE   \* MERGEFORMAT </w:instrText>
    </w:r>
    <w:r>
      <w:fldChar w:fldCharType="separate"/>
    </w:r>
    <w:r w:rsidR="001F3711">
      <w:rPr>
        <w:noProof/>
      </w:rPr>
      <w:t>5</w:t>
    </w:r>
    <w:r>
      <w:rPr>
        <w:noProof/>
      </w:rPr>
      <w:fldChar w:fldCharType="end"/>
    </w:r>
  </w:p>
  <w:p w14:paraId="12AC8507" w14:textId="77777777" w:rsidR="00935089" w:rsidRDefault="009350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164E" w14:textId="77777777" w:rsidR="001F66E3" w:rsidRDefault="001F66E3">
      <w:r>
        <w:separator/>
      </w:r>
    </w:p>
  </w:footnote>
  <w:footnote w:type="continuationSeparator" w:id="0">
    <w:p w14:paraId="4FE61826" w14:textId="77777777" w:rsidR="001F66E3" w:rsidRDefault="001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9F73" w14:textId="77777777" w:rsidR="006F7115" w:rsidRPr="006F7115" w:rsidRDefault="00CB1B9A" w:rsidP="006F711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27569" wp14:editId="094F2B11">
          <wp:simplePos x="0" y="0"/>
          <wp:positionH relativeFrom="column">
            <wp:posOffset>-133350</wp:posOffset>
          </wp:positionH>
          <wp:positionV relativeFrom="paragraph">
            <wp:posOffset>-4445</wp:posOffset>
          </wp:positionV>
          <wp:extent cx="1200150" cy="46799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1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684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6D35"/>
    <w:multiLevelType w:val="multilevel"/>
    <w:tmpl w:val="EC9A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28B7"/>
    <w:multiLevelType w:val="hybridMultilevel"/>
    <w:tmpl w:val="9D7E88FA"/>
    <w:lvl w:ilvl="0" w:tplc="DB1E9B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92219"/>
    <w:multiLevelType w:val="multilevel"/>
    <w:tmpl w:val="A7BA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450296">
    <w:abstractNumId w:val="2"/>
  </w:num>
  <w:num w:numId="2" w16cid:durableId="125370407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132274">
    <w:abstractNumId w:val="0"/>
  </w:num>
  <w:num w:numId="4" w16cid:durableId="83233438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11"/>
    <w:rsid w:val="00003A57"/>
    <w:rsid w:val="00014EB7"/>
    <w:rsid w:val="00023A6C"/>
    <w:rsid w:val="00031E71"/>
    <w:rsid w:val="000322CC"/>
    <w:rsid w:val="00035654"/>
    <w:rsid w:val="0004072B"/>
    <w:rsid w:val="00043380"/>
    <w:rsid w:val="00064C53"/>
    <w:rsid w:val="00074462"/>
    <w:rsid w:val="000811FB"/>
    <w:rsid w:val="000827A4"/>
    <w:rsid w:val="000A1D28"/>
    <w:rsid w:val="000A446F"/>
    <w:rsid w:val="000B373C"/>
    <w:rsid w:val="000B7D37"/>
    <w:rsid w:val="000C057E"/>
    <w:rsid w:val="000C3BC7"/>
    <w:rsid w:val="000C5448"/>
    <w:rsid w:val="000D74C0"/>
    <w:rsid w:val="000F1D6A"/>
    <w:rsid w:val="001078DB"/>
    <w:rsid w:val="00107C1F"/>
    <w:rsid w:val="001312EA"/>
    <w:rsid w:val="0013568C"/>
    <w:rsid w:val="00143B63"/>
    <w:rsid w:val="00144D0D"/>
    <w:rsid w:val="001468A7"/>
    <w:rsid w:val="001477E3"/>
    <w:rsid w:val="001579B9"/>
    <w:rsid w:val="00171F63"/>
    <w:rsid w:val="00181ED7"/>
    <w:rsid w:val="001A27AA"/>
    <w:rsid w:val="001A43DC"/>
    <w:rsid w:val="001A6730"/>
    <w:rsid w:val="001B11EE"/>
    <w:rsid w:val="001B7F87"/>
    <w:rsid w:val="001C1155"/>
    <w:rsid w:val="001C271B"/>
    <w:rsid w:val="001D312A"/>
    <w:rsid w:val="001D5207"/>
    <w:rsid w:val="001F3711"/>
    <w:rsid w:val="001F66E3"/>
    <w:rsid w:val="00202803"/>
    <w:rsid w:val="00217493"/>
    <w:rsid w:val="0026335B"/>
    <w:rsid w:val="00267E5C"/>
    <w:rsid w:val="002840B1"/>
    <w:rsid w:val="00285ED2"/>
    <w:rsid w:val="002A4029"/>
    <w:rsid w:val="002A4941"/>
    <w:rsid w:val="002A509A"/>
    <w:rsid w:val="002A5F87"/>
    <w:rsid w:val="002C5881"/>
    <w:rsid w:val="002E1DC9"/>
    <w:rsid w:val="002F4D43"/>
    <w:rsid w:val="0031584E"/>
    <w:rsid w:val="00352C23"/>
    <w:rsid w:val="00354399"/>
    <w:rsid w:val="003572EE"/>
    <w:rsid w:val="00374BF8"/>
    <w:rsid w:val="003929E8"/>
    <w:rsid w:val="00396DDA"/>
    <w:rsid w:val="003A36B4"/>
    <w:rsid w:val="003A5B66"/>
    <w:rsid w:val="003B0B8A"/>
    <w:rsid w:val="003B34C3"/>
    <w:rsid w:val="003B5590"/>
    <w:rsid w:val="003C69DB"/>
    <w:rsid w:val="003D0A9C"/>
    <w:rsid w:val="003D17D6"/>
    <w:rsid w:val="003D3EA0"/>
    <w:rsid w:val="003D4DFA"/>
    <w:rsid w:val="003E19F4"/>
    <w:rsid w:val="003E55A4"/>
    <w:rsid w:val="003E6112"/>
    <w:rsid w:val="003E683D"/>
    <w:rsid w:val="003E6AED"/>
    <w:rsid w:val="003F36A4"/>
    <w:rsid w:val="00402892"/>
    <w:rsid w:val="00410515"/>
    <w:rsid w:val="00421697"/>
    <w:rsid w:val="0043080E"/>
    <w:rsid w:val="00430A4A"/>
    <w:rsid w:val="004345B0"/>
    <w:rsid w:val="0043783D"/>
    <w:rsid w:val="00446182"/>
    <w:rsid w:val="00453B88"/>
    <w:rsid w:val="00461E44"/>
    <w:rsid w:val="00462675"/>
    <w:rsid w:val="00476FF2"/>
    <w:rsid w:val="00494880"/>
    <w:rsid w:val="00495996"/>
    <w:rsid w:val="004B1AFE"/>
    <w:rsid w:val="004C21A2"/>
    <w:rsid w:val="004D2250"/>
    <w:rsid w:val="004D3005"/>
    <w:rsid w:val="004D524E"/>
    <w:rsid w:val="004D7004"/>
    <w:rsid w:val="004F0648"/>
    <w:rsid w:val="00506E9A"/>
    <w:rsid w:val="00521E04"/>
    <w:rsid w:val="00522733"/>
    <w:rsid w:val="00525BE1"/>
    <w:rsid w:val="00544720"/>
    <w:rsid w:val="00562427"/>
    <w:rsid w:val="005632B2"/>
    <w:rsid w:val="005655C1"/>
    <w:rsid w:val="00577A43"/>
    <w:rsid w:val="005902BA"/>
    <w:rsid w:val="0059335F"/>
    <w:rsid w:val="00595CF9"/>
    <w:rsid w:val="005A6297"/>
    <w:rsid w:val="005C49BB"/>
    <w:rsid w:val="005D2644"/>
    <w:rsid w:val="005E0BF3"/>
    <w:rsid w:val="005E3172"/>
    <w:rsid w:val="005E770D"/>
    <w:rsid w:val="005F38B2"/>
    <w:rsid w:val="00631A38"/>
    <w:rsid w:val="006353B7"/>
    <w:rsid w:val="0064384A"/>
    <w:rsid w:val="006671FF"/>
    <w:rsid w:val="0067168B"/>
    <w:rsid w:val="00674F90"/>
    <w:rsid w:val="00693F95"/>
    <w:rsid w:val="006B4F36"/>
    <w:rsid w:val="006C58C0"/>
    <w:rsid w:val="006D2348"/>
    <w:rsid w:val="006E44C1"/>
    <w:rsid w:val="006F7115"/>
    <w:rsid w:val="0071329C"/>
    <w:rsid w:val="007142B2"/>
    <w:rsid w:val="00730869"/>
    <w:rsid w:val="0075244E"/>
    <w:rsid w:val="00752A0E"/>
    <w:rsid w:val="00755CEC"/>
    <w:rsid w:val="00772165"/>
    <w:rsid w:val="00776FA3"/>
    <w:rsid w:val="00777B5D"/>
    <w:rsid w:val="0078717C"/>
    <w:rsid w:val="007A22AF"/>
    <w:rsid w:val="007B456D"/>
    <w:rsid w:val="007B4FDD"/>
    <w:rsid w:val="007D55EC"/>
    <w:rsid w:val="007F5D61"/>
    <w:rsid w:val="008023DB"/>
    <w:rsid w:val="00811239"/>
    <w:rsid w:val="008163AB"/>
    <w:rsid w:val="008232EE"/>
    <w:rsid w:val="00831338"/>
    <w:rsid w:val="0085233A"/>
    <w:rsid w:val="00855450"/>
    <w:rsid w:val="00860DDC"/>
    <w:rsid w:val="00863BC9"/>
    <w:rsid w:val="0087199F"/>
    <w:rsid w:val="0087566C"/>
    <w:rsid w:val="0088628A"/>
    <w:rsid w:val="0089643D"/>
    <w:rsid w:val="008A08C2"/>
    <w:rsid w:val="008C3C95"/>
    <w:rsid w:val="008E0256"/>
    <w:rsid w:val="008E4650"/>
    <w:rsid w:val="008E4E30"/>
    <w:rsid w:val="008F271B"/>
    <w:rsid w:val="008F2D0A"/>
    <w:rsid w:val="00911AD3"/>
    <w:rsid w:val="00924CD0"/>
    <w:rsid w:val="00926031"/>
    <w:rsid w:val="00933736"/>
    <w:rsid w:val="00935089"/>
    <w:rsid w:val="00936C2F"/>
    <w:rsid w:val="00944FB5"/>
    <w:rsid w:val="009671B8"/>
    <w:rsid w:val="00980D92"/>
    <w:rsid w:val="009830EF"/>
    <w:rsid w:val="009903FE"/>
    <w:rsid w:val="009B5252"/>
    <w:rsid w:val="009D6CA9"/>
    <w:rsid w:val="009E40F4"/>
    <w:rsid w:val="00A0549C"/>
    <w:rsid w:val="00A23679"/>
    <w:rsid w:val="00A31F16"/>
    <w:rsid w:val="00A60BA8"/>
    <w:rsid w:val="00A62070"/>
    <w:rsid w:val="00A80ECD"/>
    <w:rsid w:val="00AA63CB"/>
    <w:rsid w:val="00AA66D1"/>
    <w:rsid w:val="00AB6E1C"/>
    <w:rsid w:val="00AE3C2A"/>
    <w:rsid w:val="00AE4374"/>
    <w:rsid w:val="00AE4A66"/>
    <w:rsid w:val="00AE6E30"/>
    <w:rsid w:val="00AF3724"/>
    <w:rsid w:val="00B1148C"/>
    <w:rsid w:val="00B43687"/>
    <w:rsid w:val="00B45DB0"/>
    <w:rsid w:val="00B62296"/>
    <w:rsid w:val="00B65FA8"/>
    <w:rsid w:val="00B73073"/>
    <w:rsid w:val="00B849B0"/>
    <w:rsid w:val="00BC55C8"/>
    <w:rsid w:val="00BD17AC"/>
    <w:rsid w:val="00BD1E1F"/>
    <w:rsid w:val="00BD6F44"/>
    <w:rsid w:val="00BF1FE1"/>
    <w:rsid w:val="00BF7BCB"/>
    <w:rsid w:val="00C52755"/>
    <w:rsid w:val="00C6577A"/>
    <w:rsid w:val="00C6667A"/>
    <w:rsid w:val="00C66AFB"/>
    <w:rsid w:val="00C72009"/>
    <w:rsid w:val="00C7573A"/>
    <w:rsid w:val="00C86416"/>
    <w:rsid w:val="00CB1B9A"/>
    <w:rsid w:val="00CB5F33"/>
    <w:rsid w:val="00CC729C"/>
    <w:rsid w:val="00CE622D"/>
    <w:rsid w:val="00CF72B9"/>
    <w:rsid w:val="00D03541"/>
    <w:rsid w:val="00D14557"/>
    <w:rsid w:val="00D2006A"/>
    <w:rsid w:val="00D26226"/>
    <w:rsid w:val="00D3335E"/>
    <w:rsid w:val="00D3430D"/>
    <w:rsid w:val="00D437F2"/>
    <w:rsid w:val="00D6200F"/>
    <w:rsid w:val="00D83C49"/>
    <w:rsid w:val="00DA6D92"/>
    <w:rsid w:val="00DC18CE"/>
    <w:rsid w:val="00DC1C53"/>
    <w:rsid w:val="00DC4736"/>
    <w:rsid w:val="00DE37BE"/>
    <w:rsid w:val="00DF0E8D"/>
    <w:rsid w:val="00E03FCD"/>
    <w:rsid w:val="00E10CD5"/>
    <w:rsid w:val="00E36CF8"/>
    <w:rsid w:val="00E42DA6"/>
    <w:rsid w:val="00E434DE"/>
    <w:rsid w:val="00E537C6"/>
    <w:rsid w:val="00E6542C"/>
    <w:rsid w:val="00E74821"/>
    <w:rsid w:val="00E76A49"/>
    <w:rsid w:val="00E81BC7"/>
    <w:rsid w:val="00EA7E45"/>
    <w:rsid w:val="00EE5971"/>
    <w:rsid w:val="00EF2C23"/>
    <w:rsid w:val="00EF7204"/>
    <w:rsid w:val="00F101AD"/>
    <w:rsid w:val="00F4557B"/>
    <w:rsid w:val="00F605ED"/>
    <w:rsid w:val="00F615D0"/>
    <w:rsid w:val="00F65140"/>
    <w:rsid w:val="00F737AA"/>
    <w:rsid w:val="00F8621A"/>
    <w:rsid w:val="00F9297C"/>
    <w:rsid w:val="00FB2382"/>
    <w:rsid w:val="00FB7281"/>
    <w:rsid w:val="00FD2616"/>
    <w:rsid w:val="00FE6BE9"/>
    <w:rsid w:val="00FF661F"/>
    <w:rsid w:val="00FF749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35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275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04072B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7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27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2755"/>
  </w:style>
  <w:style w:type="character" w:styleId="Siln">
    <w:name w:val="Strong"/>
    <w:qFormat/>
    <w:rsid w:val="00C5275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E5971"/>
  </w:style>
  <w:style w:type="paragraph" w:styleId="Textbubliny">
    <w:name w:val="Balloon Text"/>
    <w:basedOn w:val="Normln"/>
    <w:link w:val="TextbublinyChar"/>
    <w:rsid w:val="007721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216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03F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3FCD"/>
  </w:style>
  <w:style w:type="character" w:customStyle="1" w:styleId="TextkomenteChar">
    <w:name w:val="Text komentáře Char"/>
    <w:basedOn w:val="Standardnpsmoodstavce"/>
    <w:link w:val="Textkomente"/>
    <w:rsid w:val="00E03FCD"/>
  </w:style>
  <w:style w:type="paragraph" w:styleId="Pedmtkomente">
    <w:name w:val="annotation subject"/>
    <w:basedOn w:val="Textkomente"/>
    <w:next w:val="Textkomente"/>
    <w:link w:val="PedmtkomenteChar"/>
    <w:rsid w:val="00E03FCD"/>
    <w:rPr>
      <w:b/>
      <w:bCs/>
    </w:rPr>
  </w:style>
  <w:style w:type="character" w:customStyle="1" w:styleId="PedmtkomenteChar">
    <w:name w:val="Předmět komentáře Char"/>
    <w:link w:val="Pedmtkomente"/>
    <w:rsid w:val="00E03FCD"/>
    <w:rPr>
      <w:b/>
      <w:bCs/>
    </w:rPr>
  </w:style>
  <w:style w:type="paragraph" w:customStyle="1" w:styleId="Podtitul">
    <w:name w:val="Podtitul"/>
    <w:basedOn w:val="Normln"/>
    <w:next w:val="Normln"/>
    <w:link w:val="PodtitulChar"/>
    <w:qFormat/>
    <w:rsid w:val="00EA7E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A7E45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4A66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07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c0060\Downloads\smlouva-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E717-1041-4F58-B313-B258B691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smlouva-vzor</Template>
  <TotalTime>0</TotalTime>
  <Pages>6</Pages>
  <Words>1177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  č</vt:lpstr>
    </vt:vector>
  </TitlesOfParts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  č</dc:title>
  <dc:subject/>
  <dc:creator/>
  <cp:keywords/>
  <cp:lastModifiedBy/>
  <cp:revision>1</cp:revision>
  <dcterms:created xsi:type="dcterms:W3CDTF">2024-03-08T08:58:00Z</dcterms:created>
  <dcterms:modified xsi:type="dcterms:W3CDTF">2024-03-22T12:14:00Z</dcterms:modified>
</cp:coreProperties>
</file>