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21A039E6" w14:textId="77777777" w:rsidR="00FC0CFA" w:rsidRDefault="00FC0CFA" w:rsidP="00726B26">
      <w:pPr>
        <w:rPr>
          <w:b/>
        </w:rPr>
      </w:pPr>
      <w:r w:rsidRPr="00FC0CFA">
        <w:rPr>
          <w:b/>
        </w:rPr>
        <w:t>bika – velkoobchod papírem, spol. s.r.o.</w:t>
      </w:r>
    </w:p>
    <w:p w14:paraId="11EC8AB2" w14:textId="6AB52F64" w:rsidR="00726B26" w:rsidRDefault="00726B26" w:rsidP="00726B26">
      <w:r>
        <w:t xml:space="preserve">IČ: </w:t>
      </w:r>
      <w:r w:rsidR="00FC0CFA" w:rsidRPr="00FC0CFA">
        <w:t>25347047</w:t>
      </w:r>
    </w:p>
    <w:p w14:paraId="3A9189DC" w14:textId="168A51C6" w:rsidR="00726B26" w:rsidRPr="00512AB9" w:rsidRDefault="00726B26" w:rsidP="00726B26">
      <w:r>
        <w:t xml:space="preserve">DIČ: </w:t>
      </w:r>
      <w:r w:rsidR="00FC0CFA" w:rsidRPr="00FC0CFA">
        <w:t>CZ25347047</w:t>
      </w:r>
    </w:p>
    <w:p w14:paraId="7070819C" w14:textId="5730D4D0" w:rsidR="00FC0CFA" w:rsidRDefault="00726B26" w:rsidP="00726B26">
      <w:r>
        <w:t>se sídlem</w:t>
      </w:r>
      <w:r w:rsidRPr="00512AB9">
        <w:t xml:space="preserve">: </w:t>
      </w:r>
      <w:r w:rsidR="00FC0CFA" w:rsidRPr="00FC0CFA">
        <w:t xml:space="preserve">Brněnská 262, 666 01 Tišnov </w:t>
      </w:r>
    </w:p>
    <w:p w14:paraId="6A58E9E0" w14:textId="65FF46E3" w:rsidR="00726B26" w:rsidRPr="00512AB9" w:rsidRDefault="00726B26" w:rsidP="00726B26">
      <w:r>
        <w:t>zastoupena</w:t>
      </w:r>
      <w:r w:rsidRPr="00512AB9">
        <w:t xml:space="preserve">: </w:t>
      </w:r>
      <w:r w:rsidR="00FC0CFA" w:rsidRPr="00FC0CFA">
        <w:t>Ing. Jaroslavem Schillerem, jednatelem</w:t>
      </w:r>
    </w:p>
    <w:p w14:paraId="70112B30" w14:textId="2F1D83DC" w:rsidR="00726B26" w:rsidRPr="00512AB9" w:rsidRDefault="00726B26" w:rsidP="00726B26">
      <w:r w:rsidRPr="00512AB9">
        <w:t xml:space="preserve">bankovní spojení: </w:t>
      </w:r>
      <w:r w:rsidR="00FC0CFA" w:rsidRPr="00FC0CFA">
        <w:t>ČSOB, a.s.</w:t>
      </w:r>
    </w:p>
    <w:p w14:paraId="5DB2B118" w14:textId="5B662326" w:rsidR="00726B26" w:rsidRPr="00512AB9" w:rsidRDefault="00726B26" w:rsidP="00726B26">
      <w:r w:rsidRPr="00512AB9">
        <w:t xml:space="preserve">číslo účtu: </w:t>
      </w:r>
      <w:r w:rsidR="00FC0CFA" w:rsidRPr="00FC0CFA">
        <w:t>225521560/0300</w:t>
      </w:r>
    </w:p>
    <w:p w14:paraId="6FD90D69" w14:textId="00644D45" w:rsidR="00726B26" w:rsidRPr="002B77A6" w:rsidRDefault="00726B26" w:rsidP="00726B26">
      <w:pPr>
        <w:rPr>
          <w:rStyle w:val="platne1"/>
        </w:rPr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FC0CFA">
        <w:t xml:space="preserve">Krajským </w:t>
      </w:r>
      <w:r w:rsidRPr="00652864">
        <w:t>soudem v </w:t>
      </w:r>
      <w:r w:rsidR="00FC0CFA">
        <w:t>Brně</w:t>
      </w:r>
      <w:r w:rsidRPr="00652864">
        <w:t xml:space="preserve">, oddíl </w:t>
      </w:r>
      <w:r w:rsidR="00FC0CFA">
        <w:t>C</w:t>
      </w:r>
      <w:r w:rsidRPr="00652864">
        <w:t xml:space="preserve">, vložka </w:t>
      </w:r>
      <w:r w:rsidR="00FC0CFA" w:rsidRPr="00FC0CFA">
        <w:t>27926</w:t>
      </w: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31580D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1543954E" w14:textId="29C5C3DD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31580D" w:rsidRPr="0031580D">
        <w:rPr>
          <w:b/>
        </w:rPr>
        <w:t>Pytle na infekční odpad</w:t>
      </w:r>
      <w:r>
        <w:t>“</w:t>
      </w:r>
      <w:r w:rsidR="00E12A6D">
        <w:t xml:space="preserve">, část </w:t>
      </w:r>
      <w:r w:rsidR="00FC0CFA">
        <w:t xml:space="preserve">č. </w:t>
      </w:r>
      <w:r w:rsidR="00A6577C">
        <w:t>2</w:t>
      </w:r>
      <w:r>
        <w:t xml:space="preserve"> </w:t>
      </w:r>
      <w:r w:rsidR="00CA263C">
        <w:t xml:space="preserve">Pytle na infekční odpad 80 l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11FFC65C" w14:textId="575225E3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AE2B0E">
        <w:t>III</w:t>
      </w:r>
      <w:r w:rsidR="00295ADC">
        <w:fldChar w:fldCharType="end"/>
      </w:r>
      <w:r w:rsidR="00295ADC">
        <w:t xml:space="preserve"> </w:t>
      </w:r>
      <w:proofErr w:type="gramStart"/>
      <w:r w:rsidR="00295ADC">
        <w:t>této</w:t>
      </w:r>
      <w:proofErr w:type="gramEnd"/>
      <w:r w:rsidR="00295ADC">
        <w:t xml:space="preserve"> smlouvy</w:t>
      </w:r>
      <w:r>
        <w:t xml:space="preserve">. </w:t>
      </w:r>
    </w:p>
    <w:p w14:paraId="14EE9771" w14:textId="77777777" w:rsidR="00014CFB" w:rsidRDefault="00014CFB" w:rsidP="00014CFB">
      <w:pPr>
        <w:pStyle w:val="Odstavecsmlouvy"/>
      </w:pPr>
      <w:r>
        <w:lastRenderedPageBreak/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02C0B1B4" w14:textId="6C061224" w:rsidR="001C7BD2" w:rsidRDefault="001C7BD2" w:rsidP="00014CFB">
      <w:pPr>
        <w:pStyle w:val="Odstavecsmlouvy"/>
      </w:pPr>
      <w:r>
        <w:t xml:space="preserve">Dodané Zboží musí odpovídat </w:t>
      </w:r>
      <w:r w:rsidR="00BF43C7">
        <w:t>specifikaci</w:t>
      </w:r>
      <w:r>
        <w:t xml:space="preserve"> uveden</w:t>
      </w:r>
      <w:r w:rsidR="00BF43C7">
        <w:t>é</w:t>
      </w:r>
      <w:r>
        <w:t xml:space="preserve"> v příloze č. </w:t>
      </w:r>
      <w:r w:rsidR="00DC2756">
        <w:t>2</w:t>
      </w:r>
      <w:r>
        <w:t xml:space="preserve"> této smlouvy. Pokud Prodávající na základě Zadávací dokumentace předložil v zadávacím řízení na Veřejnou zakázku Kupujícímu vzorek Zboží, je povinen Kupujícímu na základě této smlouvy dodávat výhradně Zboží, které se shoduje s tímto vzorkem.</w:t>
      </w:r>
    </w:p>
    <w:p w14:paraId="1BEDF11E" w14:textId="2A7918FF" w:rsidR="00014CFB" w:rsidRDefault="00014CFB" w:rsidP="00014CFB">
      <w:pPr>
        <w:pStyle w:val="Odstavecsmlouvy"/>
      </w:pPr>
      <w:r>
        <w:t>Kupující není povinen vystavit byť jedinou Objednávku.</w:t>
      </w: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5BC3F57A" w:rsidR="00014CFB" w:rsidRDefault="00014CFB" w:rsidP="001C7BD2">
      <w:pPr>
        <w:pStyle w:val="Psmenoodstavce"/>
      </w:pPr>
      <w:r>
        <w:t xml:space="preserve">e-mailem na adresu </w:t>
      </w:r>
      <w:r w:rsidR="00FC0CFA">
        <w:t>prodej@bika.cz</w:t>
      </w:r>
      <w:r>
        <w:t>;</w:t>
      </w:r>
    </w:p>
    <w:p w14:paraId="4ADE2850" w14:textId="168FCF84" w:rsidR="00014CFB" w:rsidRDefault="00014CFB" w:rsidP="00014CFB">
      <w:pPr>
        <w:pStyle w:val="Psmenoodstavce"/>
      </w:pPr>
      <w:r>
        <w:t xml:space="preserve">v internetovém systému Prodávajícího na adrese </w:t>
      </w:r>
      <w:proofErr w:type="gramStart"/>
      <w:r w:rsidR="00FC0CFA">
        <w:t>www</w:t>
      </w:r>
      <w:proofErr w:type="gramEnd"/>
      <w:r w:rsidR="00FC0CFA">
        <w:t>.</w:t>
      </w:r>
      <w:proofErr w:type="gramStart"/>
      <w:r w:rsidR="00FC0CFA">
        <w:t>bika</w:t>
      </w:r>
      <w:proofErr w:type="gramEnd"/>
      <w:r w:rsidR="00FC0CFA">
        <w:t>.cz</w:t>
      </w:r>
      <w:r>
        <w:rPr>
          <w:b/>
        </w:rPr>
        <w:t>.</w:t>
      </w:r>
    </w:p>
    <w:p w14:paraId="4A2D5037" w14:textId="780EEBD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FC0CFA">
        <w:t>549413524.</w:t>
      </w:r>
      <w:r>
        <w:t xml:space="preserve"> </w:t>
      </w:r>
    </w:p>
    <w:p w14:paraId="749018B5" w14:textId="7FE28C18" w:rsidR="00014CFB" w:rsidRDefault="00014CFB" w:rsidP="001C7BD2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</w:t>
      </w:r>
      <w:r w:rsidR="001C7BD2">
        <w:t>, nejpozději do dalšího pracovního dne</w:t>
      </w:r>
      <w:r>
        <w:t xml:space="preserve"> na adresu, z níž byla Objednávka odeslána</w:t>
      </w:r>
      <w:r w:rsidR="001C7BD2">
        <w:t xml:space="preserve"> a </w:t>
      </w:r>
      <w:r w:rsidR="00912AB6">
        <w:t>XXXXXXXX</w:t>
      </w:r>
      <w:r w:rsidR="001C7BD2">
        <w:t xml:space="preserve"> a </w:t>
      </w:r>
      <w:r w:rsidR="00912AB6">
        <w:t>XXXXXXXXXXXXX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>po přijetí Objednávky</w:t>
      </w:r>
      <w:r w:rsidR="00B23FC6">
        <w:t>,</w:t>
      </w:r>
      <w:r w:rsidR="00B23FC6" w:rsidRPr="00B23FC6">
        <w:t xml:space="preserve"> </w:t>
      </w:r>
      <w:r w:rsidR="00B23FC6">
        <w:t>nejpozději do dalšího pracovního dne</w:t>
      </w:r>
      <w:r w:rsidR="00D05D7B">
        <w:t xml:space="preserve"> </w:t>
      </w:r>
      <w:r>
        <w:t xml:space="preserve">na adresu </w:t>
      </w:r>
      <w:r w:rsidR="00912AB6">
        <w:t>XXXXXXXXXXXXXXXXXXXX</w:t>
      </w:r>
      <w:r w:rsidR="001C7BD2">
        <w:t xml:space="preserve"> a </w:t>
      </w:r>
      <w:r w:rsidR="00912AB6">
        <w:t>XXXXXXXXXXXXXXXX</w:t>
      </w:r>
      <w:r>
        <w:t>.</w:t>
      </w: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3041E0CB" w14:textId="657A35CF" w:rsidR="00014CFB" w:rsidRDefault="00014CFB" w:rsidP="00B23FC6">
      <w:pPr>
        <w:pStyle w:val="Odstavecsmlouvy"/>
      </w:pPr>
      <w:r>
        <w:t xml:space="preserve">Místem dodání je </w:t>
      </w:r>
      <w:r w:rsidR="00B23FC6" w:rsidRPr="00B23FC6">
        <w:t>Sklad materiálně technického zásobování Fakultní nemocnice Brno, pracoviště Nemocnice Bohunice a Porodnice, Jihlavská 20, 625 00 Brno</w:t>
      </w:r>
      <w:r>
        <w:t>.</w:t>
      </w:r>
    </w:p>
    <w:p w14:paraId="09A2DAA7" w14:textId="305083C0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D05D7B">
        <w:rPr>
          <w:b/>
        </w:rPr>
        <w:t>3 pracovních dní</w:t>
      </w:r>
      <w:r>
        <w:t xml:space="preserve"> od jejího doručení Prodávající</w:t>
      </w:r>
      <w:r w:rsidR="00EA4C8B">
        <w:t>mu</w:t>
      </w:r>
      <w:r w:rsidR="00B23FC6">
        <w:t>, a to v pracovní dny od 7:00 hod. do 15:00 hod</w:t>
      </w:r>
      <w:bookmarkEnd w:id="5"/>
      <w:bookmarkEnd w:id="6"/>
      <w:r w:rsidR="00B23FC6">
        <w:t>, ledaže se smluvní strany dohodli jinak.</w:t>
      </w: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ED4D234" w14:textId="2BEB19DB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Pr="00B23FC6" w:rsidRDefault="00EA4C8B" w:rsidP="00B23FC6">
      <w:pPr>
        <w:pStyle w:val="Psmenoodstavce"/>
      </w:pPr>
      <w:r w:rsidRPr="00B23FC6">
        <w:t>identifikační údaje Kupujícího a Prodávajícího;</w:t>
      </w:r>
    </w:p>
    <w:p w14:paraId="346E0A3E" w14:textId="77777777" w:rsidR="00EA4C8B" w:rsidRPr="00B23FC6" w:rsidRDefault="00EA4C8B" w:rsidP="00B23FC6">
      <w:pPr>
        <w:pStyle w:val="Psmenoodstavce"/>
      </w:pPr>
      <w:r w:rsidRPr="00B23FC6">
        <w:t>evidenční číslo Dodacího listu;</w:t>
      </w:r>
    </w:p>
    <w:p w14:paraId="083B7681" w14:textId="2C70758E" w:rsidR="00C84E70" w:rsidRPr="00B23FC6" w:rsidRDefault="00C84E70" w:rsidP="00B23FC6">
      <w:pPr>
        <w:pStyle w:val="Psmenoodstavce"/>
      </w:pPr>
      <w:r w:rsidRPr="00B23FC6">
        <w:t>číslo Objednávky;</w:t>
      </w:r>
    </w:p>
    <w:p w14:paraId="1A652287" w14:textId="77777777" w:rsidR="00806564" w:rsidRPr="00B23FC6" w:rsidRDefault="00806564" w:rsidP="00B23FC6">
      <w:pPr>
        <w:pStyle w:val="Psmenoodstavce"/>
      </w:pPr>
      <w:r w:rsidRPr="00B23FC6">
        <w:lastRenderedPageBreak/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Pr="00B23FC6" w:rsidRDefault="00EA4C8B" w:rsidP="00B23FC6">
      <w:pPr>
        <w:pStyle w:val="Psmenoodstavce"/>
      </w:pPr>
      <w:r w:rsidRPr="00B23FC6">
        <w:t>datum uskutečnění dodávky;</w:t>
      </w:r>
    </w:p>
    <w:p w14:paraId="1C5CD770" w14:textId="77777777" w:rsidR="00EA4C8B" w:rsidRPr="00B23FC6" w:rsidRDefault="00EA4C8B" w:rsidP="00B23FC6">
      <w:pPr>
        <w:pStyle w:val="Psmenoodstavce"/>
      </w:pPr>
      <w:r w:rsidRPr="00B23FC6">
        <w:t>specifikace dodaného Zboží a množství;</w:t>
      </w:r>
    </w:p>
    <w:p w14:paraId="30C1A04E" w14:textId="3CA7A2A6" w:rsidR="00EA4C8B" w:rsidRPr="00B23FC6" w:rsidRDefault="00EA4C8B" w:rsidP="00B23FC6">
      <w:pPr>
        <w:pStyle w:val="Psmenoodstavce"/>
      </w:pPr>
      <w:r w:rsidRPr="00B23FC6">
        <w:t>jednotkové ceny dodané</w:t>
      </w:r>
      <w:r w:rsidR="00B209BF" w:rsidRPr="00B23FC6">
        <w:t>ho Zboží (bez DPH a včetně DPH).</w:t>
      </w: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</w:t>
      </w:r>
      <w:r>
        <w:lastRenderedPageBreak/>
        <w:t xml:space="preserve">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786F0695" w14:textId="136C0EC9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 xml:space="preserve">rodávajícího na základě faktur – daňových dokladů </w:t>
      </w:r>
      <w:r w:rsidRPr="003234F7">
        <w:t>vystavených Prodávajícím a doručených Kupujícímu, a to</w:t>
      </w:r>
      <w:r w:rsidR="003234F7" w:rsidRPr="003234F7">
        <w:t xml:space="preserve"> </w:t>
      </w:r>
      <w:r w:rsidRPr="003234F7">
        <w:t>k jednotlivým Objednávkám</w:t>
      </w:r>
      <w:r w:rsidR="003234F7" w:rsidRPr="003234F7">
        <w:t>.</w:t>
      </w:r>
    </w:p>
    <w:p w14:paraId="34153EAB" w14:textId="58CA37FF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8636E0">
        <w:t>vystavení</w:t>
      </w:r>
      <w:r w:rsidR="009D4364">
        <w:t xml:space="preserve"> </w:t>
      </w:r>
      <w:r w:rsidRPr="00512AB9">
        <w:t>faktury</w:t>
      </w:r>
      <w:r>
        <w:t xml:space="preserve"> Kupujícímu</w:t>
      </w:r>
      <w:r w:rsidR="0010754F">
        <w:t>.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bookmarkEnd w:id="0"/>
    <w:p w14:paraId="3F763D7E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4D186F09" w14:textId="5A806A43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</w:t>
      </w:r>
      <w:r w:rsidR="00DC2756">
        <w:t xml:space="preserve"> této smlouvy</w:t>
      </w:r>
      <w:r w:rsidRPr="00512AB9">
        <w:t>.</w:t>
      </w: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5AF0A28F" w14:textId="4ED968D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65EBA8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45EAE592" w14:textId="79071851" w:rsidR="00CD098E" w:rsidRDefault="00CD098E" w:rsidP="003E07FA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500 Kč,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203CE4B2" w14:textId="69820C28" w:rsidR="00D61455" w:rsidRPr="00512AB9" w:rsidRDefault="00D61455" w:rsidP="003E07FA">
      <w:pPr>
        <w:pStyle w:val="Odstavecsmlouvy"/>
      </w:pPr>
      <w:r>
        <w:t xml:space="preserve">Pokud i jen část dodaného Zboží neodpovídá </w:t>
      </w:r>
      <w:r w:rsidR="00AA5800">
        <w:t>specifikaci</w:t>
      </w:r>
      <w:r>
        <w:t xml:space="preserve"> uveden</w:t>
      </w:r>
      <w:r w:rsidR="00AA5800">
        <w:t>é</w:t>
      </w:r>
      <w:r>
        <w:t xml:space="preserve"> v příloze č. </w:t>
      </w:r>
      <w:r w:rsidR="00AA5800">
        <w:t>1</w:t>
      </w:r>
      <w:r w:rsidR="00B75E6B">
        <w:t xml:space="preserve"> </w:t>
      </w:r>
      <w:r>
        <w:t>této smlouvy nebo se odlišuje od vzorku, který Prodávající předložil Kupujícímu na základě Zadávací dokumentace v zadávacím řízení na Veřejnou zakázku, jedná se o podstatné porušení této smlouvy, které Kupujícího opravňuje od této smlouvy odstoupit, a to bez ohledu na to, jaké části dodaného Zboží se to týká, kolika dodávek se to týká a kdy</w:t>
      </w:r>
      <w:r w:rsidR="00BF43C7">
        <w:t xml:space="preserve"> Kupující rozpor s přílohou č. </w:t>
      </w:r>
      <w:r w:rsidR="00AA5800">
        <w:t>1</w:t>
      </w:r>
      <w:r>
        <w:t xml:space="preserve"> této smlouvy nebo odlišnost Zboží od vzorku zjistil. Prodávající v takovém případě v rozsahu stanoveném Kupujícím povinen od Kupujícího na své náklady odebrat zpět již dodané, avšak dosud nespotřebované, Zboží a za takto zpětně odebrané Zboží Kupujícímu do 21 dnů od písemné výzvy Kupujícího vrátit plnou Kupní cenu.</w:t>
      </w: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AB41C0B" w14:textId="77777777" w:rsidR="00B945BB" w:rsidRDefault="00C92C8B" w:rsidP="00B945BB">
      <w:pPr>
        <w:pStyle w:val="Odstavecsmlouvy"/>
      </w:pPr>
      <w:r w:rsidRPr="00C92C8B">
        <w:lastRenderedPageBreak/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A8A365C" w14:textId="6301E6BD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575F84" w:rsidRPr="001B1B66">
        <w:rPr>
          <w:b/>
        </w:rPr>
        <w:t>uveřejnění</w:t>
      </w:r>
      <w:r w:rsidR="00482D16">
        <w:rPr>
          <w:b/>
        </w:rPr>
        <w:t>m</w:t>
      </w:r>
      <w:r w:rsidR="00575F84">
        <w:t xml:space="preserve"> v registru smluv podle zákona o registru smluv a </w:t>
      </w:r>
      <w:r w:rsidRPr="009F5A27">
        <w:t xml:space="preserve">je uzavřena na </w:t>
      </w:r>
      <w:r w:rsidRPr="00482D16">
        <w:t xml:space="preserve">dobu </w:t>
      </w:r>
      <w:r w:rsidR="00482D16" w:rsidRPr="00482D16">
        <w:rPr>
          <w:b/>
        </w:rPr>
        <w:t>4</w:t>
      </w:r>
      <w:r w:rsidR="00754D50" w:rsidRPr="00482D16">
        <w:rPr>
          <w:b/>
        </w:rPr>
        <w:t xml:space="preserve"> let</w:t>
      </w:r>
      <w:r w:rsidR="00CE3F06" w:rsidRPr="00482D16">
        <w:rPr>
          <w:b/>
        </w:rPr>
        <w:t xml:space="preserve"> ode dne nabytí účinnosti této smlouvy</w:t>
      </w:r>
      <w:r w:rsidRPr="00482D16">
        <w:t>.</w:t>
      </w: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5051CAB" w14:textId="395CBE89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482D16">
        <w:rPr>
          <w:snapToGrid w:val="0"/>
        </w:rPr>
        <w:t xml:space="preserve">ve </w:t>
      </w:r>
      <w:r w:rsidR="003133A6" w:rsidRPr="00482D16">
        <w:rPr>
          <w:snapToGrid w:val="0"/>
        </w:rPr>
        <w:t>dvou</w:t>
      </w:r>
      <w:r w:rsidR="00482D16" w:rsidRPr="00482D16">
        <w:rPr>
          <w:snapToGrid w:val="0"/>
        </w:rPr>
        <w:t xml:space="preserve"> </w:t>
      </w:r>
      <w:r w:rsidRPr="00482D16">
        <w:rPr>
          <w:snapToGrid w:val="0"/>
        </w:rPr>
        <w:t>vyhotoveních</w:t>
      </w:r>
      <w:r w:rsidRPr="00684BFA">
        <w:rPr>
          <w:snapToGrid w:val="0"/>
        </w:rPr>
        <w:t xml:space="preserve"> stejné platnosti a závaznosti, přičemž </w:t>
      </w:r>
      <w:r w:rsidR="00451B43">
        <w:rPr>
          <w:snapToGrid w:val="0"/>
        </w:rPr>
        <w:t xml:space="preserve">Prodávající obdrží jedno vyhotovení a Kupující </w:t>
      </w:r>
      <w:r w:rsidR="00451B43" w:rsidRPr="00482D16">
        <w:rPr>
          <w:snapToGrid w:val="0"/>
        </w:rPr>
        <w:t xml:space="preserve">obdrží </w:t>
      </w:r>
      <w:r w:rsidR="00E66209" w:rsidRPr="00482D16">
        <w:rPr>
          <w:snapToGrid w:val="0"/>
        </w:rPr>
        <w:t>jedno</w:t>
      </w:r>
      <w:r w:rsidR="00482D16">
        <w:rPr>
          <w:snapToGrid w:val="0"/>
        </w:rPr>
        <w:t xml:space="preserve">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2A8E2BFF" w14:textId="77777777" w:rsidR="007E416F" w:rsidRDefault="007E416F" w:rsidP="001D71E3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632395B" w:rsidR="007E416F" w:rsidRDefault="007E416F" w:rsidP="00482D16">
      <w:pPr>
        <w:pStyle w:val="Psmenoodstavce"/>
      </w:pPr>
      <w:r>
        <w:t xml:space="preserve">Příloha č. 1: </w:t>
      </w:r>
      <w:r w:rsidR="00074676">
        <w:t>Specifikace Zboží a jednotkové kupní ceny</w:t>
      </w:r>
      <w:r w:rsidR="00AA5800">
        <w:t>.</w:t>
      </w:r>
    </w:p>
    <w:p w14:paraId="613D2CBA" w14:textId="534A828B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C7EE7BC" w14:textId="3C79B76A" w:rsidR="00482D16" w:rsidRDefault="00482D16" w:rsidP="00482D16">
      <w:pPr>
        <w:tabs>
          <w:tab w:val="center" w:pos="2552"/>
          <w:tab w:val="center" w:pos="7797"/>
        </w:tabs>
      </w:pPr>
      <w:r>
        <w:tab/>
      </w:r>
      <w:r w:rsidRPr="00D722DC">
        <w:t>V </w:t>
      </w:r>
      <w:r w:rsidR="00FC0CFA">
        <w:t>Brně</w:t>
      </w:r>
      <w:r w:rsidRPr="00D722DC">
        <w:t xml:space="preserve"> dne</w:t>
      </w:r>
      <w:r>
        <w:tab/>
      </w:r>
      <w:r w:rsidRPr="00D722DC">
        <w:t>V Brně dne</w:t>
      </w:r>
    </w:p>
    <w:p w14:paraId="2ED10D96" w14:textId="35B8D07E" w:rsidR="00482D16" w:rsidRDefault="00482D16" w:rsidP="00482D16">
      <w:pPr>
        <w:tabs>
          <w:tab w:val="center" w:pos="2552"/>
          <w:tab w:val="center" w:pos="7797"/>
        </w:tabs>
      </w:pPr>
    </w:p>
    <w:p w14:paraId="0E233D01" w14:textId="77777777" w:rsidR="00CF3BCF" w:rsidRDefault="00CF3BCF" w:rsidP="00482D16">
      <w:pPr>
        <w:tabs>
          <w:tab w:val="center" w:pos="2552"/>
          <w:tab w:val="center" w:pos="7797"/>
        </w:tabs>
      </w:pPr>
    </w:p>
    <w:p w14:paraId="4EF18562" w14:textId="173074FF" w:rsidR="00482D16" w:rsidRDefault="00482D16" w:rsidP="00482D16">
      <w:pPr>
        <w:tabs>
          <w:tab w:val="center" w:pos="2552"/>
          <w:tab w:val="center" w:pos="7797"/>
        </w:tabs>
      </w:pPr>
    </w:p>
    <w:p w14:paraId="39050A71" w14:textId="6DC8292D" w:rsidR="00482D16" w:rsidRDefault="00482D16" w:rsidP="00482D16">
      <w:pPr>
        <w:tabs>
          <w:tab w:val="center" w:pos="2552"/>
          <w:tab w:val="center" w:pos="7797"/>
        </w:tabs>
      </w:pPr>
      <w:r>
        <w:tab/>
        <w:t>______________________</w:t>
      </w:r>
      <w:r>
        <w:tab/>
        <w:t>_________________________</w:t>
      </w:r>
    </w:p>
    <w:p w14:paraId="32E087AE" w14:textId="27A7E2E8" w:rsidR="00482D16" w:rsidRDefault="00482D16" w:rsidP="00482D16">
      <w:pPr>
        <w:tabs>
          <w:tab w:val="center" w:pos="2552"/>
          <w:tab w:val="center" w:pos="7797"/>
        </w:tabs>
      </w:pPr>
      <w:r>
        <w:tab/>
        <w:t xml:space="preserve">za </w:t>
      </w:r>
      <w:r w:rsidR="00C838F9">
        <w:t>Prodávajícího</w:t>
      </w:r>
      <w:r>
        <w:tab/>
        <w:t xml:space="preserve">za </w:t>
      </w:r>
      <w:r w:rsidR="00C838F9">
        <w:t>Kupujícího</w:t>
      </w:r>
    </w:p>
    <w:p w14:paraId="64CF5269" w14:textId="00469AC3" w:rsidR="00482D16" w:rsidRDefault="00482D16" w:rsidP="00482D16">
      <w:pPr>
        <w:tabs>
          <w:tab w:val="center" w:pos="2552"/>
          <w:tab w:val="center" w:pos="7797"/>
        </w:tabs>
        <w:rPr>
          <w:b/>
        </w:rPr>
      </w:pPr>
      <w:r>
        <w:tab/>
      </w:r>
      <w:r w:rsidR="00FC0CFA">
        <w:rPr>
          <w:b/>
        </w:rPr>
        <w:t>bika-velkoobchod papírem</w:t>
      </w:r>
      <w:r w:rsidR="003234F7">
        <w:rPr>
          <w:b/>
        </w:rPr>
        <w:t>, spol s.r.o.</w:t>
      </w:r>
      <w:r>
        <w:rPr>
          <w:b/>
        </w:rPr>
        <w:tab/>
      </w:r>
      <w:r w:rsidRPr="00D722DC">
        <w:rPr>
          <w:b/>
        </w:rPr>
        <w:t>Fakultní nemocnice Brno</w:t>
      </w:r>
    </w:p>
    <w:p w14:paraId="048CFCFD" w14:textId="31D34CD1" w:rsidR="00664A96" w:rsidRDefault="00482D16" w:rsidP="00482D16">
      <w:pPr>
        <w:tabs>
          <w:tab w:val="center" w:pos="2552"/>
          <w:tab w:val="center" w:pos="7797"/>
        </w:tabs>
        <w:sectPr w:rsidR="00664A96" w:rsidSect="00D930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  <w:r>
        <w:rPr>
          <w:b/>
        </w:rPr>
        <w:tab/>
      </w:r>
      <w:r w:rsidR="00FC0CFA">
        <w:t>Ing. Jaroslav Schiller</w:t>
      </w:r>
      <w:r w:rsidR="00F02F43">
        <w:t>, jednatel</w:t>
      </w:r>
      <w:r>
        <w:tab/>
      </w:r>
      <w:r w:rsidRPr="001F7596">
        <w:t xml:space="preserve">MUDr. </w:t>
      </w:r>
      <w:r>
        <w:t>Ivo Rovný</w:t>
      </w:r>
      <w:r w:rsidRPr="001F7596">
        <w:t xml:space="preserve">, </w:t>
      </w:r>
      <w:r>
        <w:t>MBA</w:t>
      </w:r>
      <w:r w:rsidRPr="00D722DC">
        <w:t>, ředitel</w:t>
      </w:r>
    </w:p>
    <w:p w14:paraId="57C34C91" w14:textId="565FA95A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2442"/>
        <w:gridCol w:w="1275"/>
        <w:gridCol w:w="851"/>
        <w:gridCol w:w="1134"/>
        <w:gridCol w:w="980"/>
        <w:gridCol w:w="1855"/>
      </w:tblGrid>
      <w:tr w:rsidR="00CE17DE" w14:paraId="5C67CA08" w14:textId="77777777" w:rsidTr="00F10B0E">
        <w:trPr>
          <w:trHeight w:val="235"/>
        </w:trPr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2BCA4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Pytle na infekční odpad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8BC256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Velikost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8AB2028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Cena 1ks (Kč bez DPH)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FD59E0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21% DPH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DBAD2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Cena 1ks (Kč vč. DPH)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5A4D8F7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Počet ks/</w:t>
            </w:r>
          </w:p>
          <w:p w14:paraId="10244AEF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4 roky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5B6613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F03F92">
              <w:rPr>
                <w:b/>
                <w:bCs/>
                <w:color w:val="000000"/>
                <w:sz w:val="20"/>
                <w:szCs w:val="20"/>
              </w:rPr>
              <w:t>Nabídková cena za daný počet kusů (Kč bez DPH)</w:t>
            </w:r>
          </w:p>
        </w:tc>
      </w:tr>
      <w:tr w:rsidR="00CE17DE" w14:paraId="66FB7AB7" w14:textId="77777777" w:rsidTr="00F10B0E">
        <w:trPr>
          <w:trHeight w:val="118"/>
        </w:trPr>
        <w:tc>
          <w:tcPr>
            <w:tcW w:w="14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E7AA9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74727E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</w:t>
            </w:r>
            <w:r w:rsidRPr="00F03F92">
              <w:rPr>
                <w:b/>
                <w:bCs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0594875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6,4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C3D6D92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1,3</w:t>
            </w: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BA1554D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7,</w:t>
            </w:r>
            <w:r>
              <w:rPr>
                <w:color w:val="000000"/>
                <w:sz w:val="20"/>
                <w:szCs w:val="20"/>
              </w:rPr>
              <w:t>8045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524DF4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F03F9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F03F92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56189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64 500,-</w:t>
            </w:r>
          </w:p>
        </w:tc>
      </w:tr>
      <w:tr w:rsidR="00CE17DE" w14:paraId="670E397E" w14:textId="77777777" w:rsidTr="00F10B0E">
        <w:trPr>
          <w:trHeight w:val="118"/>
        </w:trPr>
        <w:tc>
          <w:tcPr>
            <w:tcW w:w="1416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589FB64A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02211FBC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4BCB2386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4B1E964F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6F79423E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19EF33CB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14:paraId="08A2C28C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002"/>
        <w:gridCol w:w="4921"/>
      </w:tblGrid>
      <w:tr w:rsidR="00CE17DE" w:rsidRPr="00F03F92" w14:paraId="5A97B68D" w14:textId="77777777" w:rsidTr="00CE17DE">
        <w:tc>
          <w:tcPr>
            <w:tcW w:w="9923" w:type="dxa"/>
            <w:gridSpan w:val="2"/>
          </w:tcPr>
          <w:p w14:paraId="7615F8A3" w14:textId="77777777" w:rsidR="00CE17DE" w:rsidRPr="00F03F92" w:rsidRDefault="00CE17DE" w:rsidP="00F10B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8"/>
            </w:tblGrid>
            <w:tr w:rsidR="00CE17DE" w:rsidRPr="00F03F92" w14:paraId="7D1E6CE8" w14:textId="77777777" w:rsidTr="00F10B0E">
              <w:trPr>
                <w:trHeight w:val="240"/>
                <w:jc w:val="center"/>
              </w:trPr>
              <w:tc>
                <w:tcPr>
                  <w:tcW w:w="0" w:type="auto"/>
                </w:tcPr>
                <w:p w14:paraId="43F084AB" w14:textId="77777777" w:rsidR="00CE17DE" w:rsidRPr="00F03F92" w:rsidRDefault="00CE17DE" w:rsidP="00F10B0E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b/>
                      <w:color w:val="000000"/>
                    </w:rPr>
                  </w:pPr>
                  <w:r w:rsidRPr="00F03F92">
                    <w:rPr>
                      <w:b/>
                      <w:color w:val="000000"/>
                    </w:rPr>
                    <w:t xml:space="preserve"> PRODUKTOVÝ LIST </w:t>
                  </w:r>
                </w:p>
              </w:tc>
            </w:tr>
          </w:tbl>
          <w:p w14:paraId="134509DA" w14:textId="77777777" w:rsidR="00CE17DE" w:rsidRPr="00F03F92" w:rsidRDefault="00CE17DE" w:rsidP="00F10B0E">
            <w:pPr>
              <w:jc w:val="center"/>
            </w:pPr>
          </w:p>
        </w:tc>
      </w:tr>
      <w:tr w:rsidR="00CE17DE" w:rsidRPr="00F03F92" w14:paraId="715E475D" w14:textId="77777777" w:rsidTr="00CE17DE">
        <w:tc>
          <w:tcPr>
            <w:tcW w:w="9923" w:type="dxa"/>
            <w:gridSpan w:val="2"/>
          </w:tcPr>
          <w:p w14:paraId="09432E92" w14:textId="77777777" w:rsidR="00CE17DE" w:rsidRPr="00F03F92" w:rsidRDefault="00CE17DE" w:rsidP="00F10B0E">
            <w:pPr>
              <w:jc w:val="center"/>
            </w:pPr>
            <w:r>
              <w:t>Pytel 550x1100 mm, 200mi, černý, LDPE</w:t>
            </w:r>
          </w:p>
        </w:tc>
      </w:tr>
      <w:tr w:rsidR="00CE17DE" w:rsidRPr="00F03F92" w14:paraId="0ACF231C" w14:textId="77777777" w:rsidTr="00CE17DE">
        <w:tc>
          <w:tcPr>
            <w:tcW w:w="9923" w:type="dxa"/>
            <w:gridSpan w:val="2"/>
          </w:tcPr>
          <w:p w14:paraId="48E4C10E" w14:textId="77777777" w:rsidR="00CE17DE" w:rsidRPr="00F03F92" w:rsidRDefault="00CE17DE" w:rsidP="00F10B0E">
            <w:pPr>
              <w:jc w:val="center"/>
              <w:rPr>
                <w:b/>
              </w:rPr>
            </w:pPr>
            <w:r w:rsidRPr="00F03F92">
              <w:rPr>
                <w:b/>
              </w:rPr>
              <w:t>PARAMETRY VÝROBKU</w:t>
            </w:r>
          </w:p>
        </w:tc>
      </w:tr>
      <w:tr w:rsidR="00CE17DE" w:rsidRPr="00F03F92" w14:paraId="5950E723" w14:textId="77777777" w:rsidTr="00CE17DE">
        <w:tc>
          <w:tcPr>
            <w:tcW w:w="5002" w:type="dxa"/>
          </w:tcPr>
          <w:p w14:paraId="4782A7A9" w14:textId="77777777" w:rsidR="00CE17DE" w:rsidRPr="00F03F92" w:rsidRDefault="00CE17DE" w:rsidP="00F10B0E">
            <w:r w:rsidRPr="00F03F92">
              <w:t>Barva</w:t>
            </w:r>
          </w:p>
        </w:tc>
        <w:tc>
          <w:tcPr>
            <w:tcW w:w="4921" w:type="dxa"/>
          </w:tcPr>
          <w:p w14:paraId="7A66EAF6" w14:textId="77777777" w:rsidR="00CE17DE" w:rsidRPr="00F03F92" w:rsidRDefault="00CE17DE" w:rsidP="00F10B0E">
            <w:r w:rsidRPr="00F03F92">
              <w:t>černá</w:t>
            </w:r>
          </w:p>
        </w:tc>
      </w:tr>
      <w:tr w:rsidR="00CE17DE" w:rsidRPr="00F03F92" w14:paraId="2DDD4DEF" w14:textId="77777777" w:rsidTr="00CE17DE">
        <w:tc>
          <w:tcPr>
            <w:tcW w:w="5002" w:type="dxa"/>
          </w:tcPr>
          <w:p w14:paraId="0FC008A7" w14:textId="77777777" w:rsidR="00CE17DE" w:rsidRPr="00F03F92" w:rsidRDefault="00CE17DE" w:rsidP="00F10B0E">
            <w:r w:rsidRPr="00F03F92">
              <w:t>Materiál</w:t>
            </w:r>
          </w:p>
        </w:tc>
        <w:tc>
          <w:tcPr>
            <w:tcW w:w="4921" w:type="dxa"/>
          </w:tcPr>
          <w:p w14:paraId="5518A776" w14:textId="77777777" w:rsidR="00CE17DE" w:rsidRPr="00F03F92" w:rsidRDefault="00CE17DE" w:rsidP="00F10B0E">
            <w:r w:rsidRPr="00F03F92">
              <w:t>LDPE</w:t>
            </w:r>
          </w:p>
        </w:tc>
      </w:tr>
      <w:tr w:rsidR="00CE17DE" w:rsidRPr="00F03F92" w14:paraId="28694D1B" w14:textId="77777777" w:rsidTr="00CE17DE">
        <w:tc>
          <w:tcPr>
            <w:tcW w:w="5002" w:type="dxa"/>
          </w:tcPr>
          <w:p w14:paraId="1E038B2A" w14:textId="77777777" w:rsidR="00CE17DE" w:rsidRPr="00F03F92" w:rsidRDefault="00CE17DE" w:rsidP="00F10B0E">
            <w:r w:rsidRPr="00F03F92">
              <w:t>Tloušťka [mm]</w:t>
            </w:r>
          </w:p>
        </w:tc>
        <w:tc>
          <w:tcPr>
            <w:tcW w:w="4921" w:type="dxa"/>
          </w:tcPr>
          <w:p w14:paraId="08FE8CB9" w14:textId="77777777" w:rsidR="00CE17DE" w:rsidRPr="00F03F92" w:rsidRDefault="00CE17DE" w:rsidP="00F10B0E">
            <w:r w:rsidRPr="00F03F92">
              <w:t>0,200</w:t>
            </w:r>
          </w:p>
        </w:tc>
      </w:tr>
      <w:tr w:rsidR="00CE17DE" w:rsidRPr="00F03F92" w14:paraId="3FD7DAFB" w14:textId="77777777" w:rsidTr="00CE17DE">
        <w:tc>
          <w:tcPr>
            <w:tcW w:w="5002" w:type="dxa"/>
          </w:tcPr>
          <w:p w14:paraId="6ABFCB9D" w14:textId="77777777" w:rsidR="00CE17DE" w:rsidRPr="00F03F92" w:rsidRDefault="00CE17DE" w:rsidP="00F10B0E">
            <w:r w:rsidRPr="00F03F92">
              <w:t>Šířka [mm]</w:t>
            </w:r>
          </w:p>
        </w:tc>
        <w:tc>
          <w:tcPr>
            <w:tcW w:w="4921" w:type="dxa"/>
          </w:tcPr>
          <w:p w14:paraId="5AF338D3" w14:textId="77777777" w:rsidR="00CE17DE" w:rsidRPr="00F03F92" w:rsidRDefault="00CE17DE" w:rsidP="00F10B0E">
            <w:r>
              <w:t>550</w:t>
            </w:r>
          </w:p>
        </w:tc>
      </w:tr>
      <w:tr w:rsidR="00CE17DE" w:rsidRPr="00F03F92" w14:paraId="3DDC9A73" w14:textId="77777777" w:rsidTr="00CE17DE">
        <w:tc>
          <w:tcPr>
            <w:tcW w:w="5002" w:type="dxa"/>
          </w:tcPr>
          <w:p w14:paraId="56F8B157" w14:textId="77777777" w:rsidR="00CE17DE" w:rsidRPr="00F03F92" w:rsidRDefault="00CE17DE" w:rsidP="00F10B0E">
            <w:r w:rsidRPr="00F03F92">
              <w:t>Délka [mm]</w:t>
            </w:r>
          </w:p>
        </w:tc>
        <w:tc>
          <w:tcPr>
            <w:tcW w:w="4921" w:type="dxa"/>
          </w:tcPr>
          <w:p w14:paraId="1DB82E80" w14:textId="77777777" w:rsidR="00CE17DE" w:rsidRPr="00F03F92" w:rsidRDefault="00CE17DE" w:rsidP="00F10B0E">
            <w:r>
              <w:t>1100</w:t>
            </w:r>
          </w:p>
        </w:tc>
      </w:tr>
      <w:tr w:rsidR="00CE17DE" w:rsidRPr="00F03F92" w14:paraId="4A1BDA2D" w14:textId="77777777" w:rsidTr="00CE17DE">
        <w:tc>
          <w:tcPr>
            <w:tcW w:w="5002" w:type="dxa"/>
          </w:tcPr>
          <w:p w14:paraId="531DFF39" w14:textId="77777777" w:rsidR="00CE17DE" w:rsidRPr="00F03F92" w:rsidRDefault="00CE17DE" w:rsidP="00F10B0E">
            <w:r w:rsidRPr="00F03F92">
              <w:t>Objem [l]</w:t>
            </w:r>
          </w:p>
        </w:tc>
        <w:tc>
          <w:tcPr>
            <w:tcW w:w="4921" w:type="dxa"/>
          </w:tcPr>
          <w:p w14:paraId="40D5188E" w14:textId="77777777" w:rsidR="00CE17DE" w:rsidRPr="00F03F92" w:rsidRDefault="00CE17DE" w:rsidP="00F10B0E">
            <w:r>
              <w:t>80</w:t>
            </w:r>
          </w:p>
        </w:tc>
      </w:tr>
      <w:tr w:rsidR="00CE17DE" w:rsidRPr="00F03F92" w14:paraId="3D4ADF5D" w14:textId="77777777" w:rsidTr="00CE17DE">
        <w:tc>
          <w:tcPr>
            <w:tcW w:w="9923" w:type="dxa"/>
            <w:gridSpan w:val="2"/>
          </w:tcPr>
          <w:p w14:paraId="298DBAFA" w14:textId="77777777" w:rsidR="00CE17DE" w:rsidRPr="00F03F92" w:rsidRDefault="00CE17DE" w:rsidP="00F10B0E">
            <w:pPr>
              <w:jc w:val="center"/>
              <w:rPr>
                <w:b/>
              </w:rPr>
            </w:pPr>
            <w:r w:rsidRPr="00F03F92">
              <w:rPr>
                <w:b/>
              </w:rPr>
              <w:t>BALENÍ VÝROBKU</w:t>
            </w:r>
          </w:p>
        </w:tc>
      </w:tr>
      <w:tr w:rsidR="00CE17DE" w:rsidRPr="00F03F92" w14:paraId="35E4E80E" w14:textId="77777777" w:rsidTr="00CE17DE">
        <w:tc>
          <w:tcPr>
            <w:tcW w:w="5002" w:type="dxa"/>
          </w:tcPr>
          <w:p w14:paraId="7C67C4C1" w14:textId="77777777" w:rsidR="00CE17DE" w:rsidRPr="00F03F92" w:rsidRDefault="00CE17DE" w:rsidP="00F10B0E">
            <w:r w:rsidRPr="00F1214A">
              <w:t>Jednotka balení</w:t>
            </w:r>
          </w:p>
        </w:tc>
        <w:tc>
          <w:tcPr>
            <w:tcW w:w="4921" w:type="dxa"/>
          </w:tcPr>
          <w:p w14:paraId="33F41561" w14:textId="77777777" w:rsidR="00CE17DE" w:rsidRPr="00F03F92" w:rsidRDefault="00CE17DE" w:rsidP="00F10B0E">
            <w:r w:rsidRPr="007F2A94">
              <w:t>1 ks</w:t>
            </w:r>
          </w:p>
        </w:tc>
      </w:tr>
      <w:tr w:rsidR="00CE17DE" w:rsidRPr="00F03F92" w14:paraId="49D4C428" w14:textId="77777777" w:rsidTr="00CE17DE">
        <w:tc>
          <w:tcPr>
            <w:tcW w:w="5002" w:type="dxa"/>
          </w:tcPr>
          <w:p w14:paraId="29A7354F" w14:textId="77777777" w:rsidR="00CE17DE" w:rsidRPr="00F03F92" w:rsidRDefault="00CE17DE" w:rsidP="00F10B0E">
            <w:r w:rsidRPr="00F1214A">
              <w:t>Počet ks v balení</w:t>
            </w:r>
          </w:p>
        </w:tc>
        <w:tc>
          <w:tcPr>
            <w:tcW w:w="4921" w:type="dxa"/>
          </w:tcPr>
          <w:p w14:paraId="0EB4D179" w14:textId="77777777" w:rsidR="00CE17DE" w:rsidRPr="00F03F92" w:rsidRDefault="00CE17DE" w:rsidP="00F10B0E">
            <w:r w:rsidRPr="007F2A94">
              <w:t>25</w:t>
            </w:r>
          </w:p>
        </w:tc>
      </w:tr>
      <w:tr w:rsidR="00CE17DE" w:rsidRPr="00F03F92" w14:paraId="4093F46F" w14:textId="77777777" w:rsidTr="00CE17DE">
        <w:trPr>
          <w:trHeight w:val="302"/>
        </w:trPr>
        <w:tc>
          <w:tcPr>
            <w:tcW w:w="5002" w:type="dxa"/>
          </w:tcPr>
          <w:p w14:paraId="02760B07" w14:textId="77777777" w:rsidR="00CE17DE" w:rsidRPr="00F03F92" w:rsidRDefault="00CE17DE" w:rsidP="00F10B0E">
            <w:r w:rsidRPr="00F1214A">
              <w:t>Způsob provedení</w:t>
            </w:r>
          </w:p>
        </w:tc>
        <w:tc>
          <w:tcPr>
            <w:tcW w:w="4921" w:type="dxa"/>
          </w:tcPr>
          <w:p w14:paraId="0591AC84" w14:textId="77777777" w:rsidR="00CE17DE" w:rsidRPr="00F03F92" w:rsidRDefault="00CE17DE" w:rsidP="00F10B0E">
            <w:r w:rsidRPr="007F2A94">
              <w:t>volně ložené</w:t>
            </w:r>
          </w:p>
        </w:tc>
      </w:tr>
      <w:tr w:rsidR="00CE17DE" w:rsidRPr="00F03F92" w14:paraId="76C393E1" w14:textId="77777777" w:rsidTr="00CE17DE">
        <w:tc>
          <w:tcPr>
            <w:tcW w:w="5002" w:type="dxa"/>
          </w:tcPr>
          <w:p w14:paraId="071524CE" w14:textId="77777777" w:rsidR="00CE17DE" w:rsidRPr="00F03F92" w:rsidRDefault="00CE17DE" w:rsidP="00F10B0E">
            <w:r w:rsidRPr="007F2A94">
              <w:t>Materiál obalu balení - karton</w:t>
            </w:r>
          </w:p>
        </w:tc>
        <w:tc>
          <w:tcPr>
            <w:tcW w:w="4921" w:type="dxa"/>
          </w:tcPr>
          <w:p w14:paraId="513198E6" w14:textId="77777777" w:rsidR="00CE17DE" w:rsidRPr="00F03F92" w:rsidRDefault="00CE17DE" w:rsidP="00F10B0E">
            <w:r w:rsidRPr="007F2A94">
              <w:t>PE</w:t>
            </w:r>
          </w:p>
        </w:tc>
      </w:tr>
      <w:tr w:rsidR="00CE17DE" w:rsidRPr="00F03F92" w14:paraId="33566EB4" w14:textId="77777777" w:rsidTr="00CE17DE">
        <w:tc>
          <w:tcPr>
            <w:tcW w:w="5002" w:type="dxa"/>
          </w:tcPr>
          <w:p w14:paraId="480D2742" w14:textId="77777777" w:rsidR="00CE17DE" w:rsidRPr="00F03F92" w:rsidRDefault="00CE17DE" w:rsidP="00F10B0E">
            <w:r w:rsidRPr="007F2A94">
              <w:t>Označení</w:t>
            </w:r>
          </w:p>
        </w:tc>
        <w:tc>
          <w:tcPr>
            <w:tcW w:w="4921" w:type="dxa"/>
          </w:tcPr>
          <w:p w14:paraId="3BA7E705" w14:textId="77777777" w:rsidR="00CE17DE" w:rsidRPr="00F03F92" w:rsidRDefault="00CE17DE" w:rsidP="00F10B0E">
            <w:r w:rsidRPr="007F2A94">
              <w:t>Na balení</w:t>
            </w:r>
          </w:p>
        </w:tc>
      </w:tr>
      <w:tr w:rsidR="00CE17DE" w:rsidRPr="00F03F92" w14:paraId="0F738AD2" w14:textId="77777777" w:rsidTr="00CE17DE">
        <w:tc>
          <w:tcPr>
            <w:tcW w:w="9923" w:type="dxa"/>
            <w:gridSpan w:val="2"/>
          </w:tcPr>
          <w:p w14:paraId="15E1B899" w14:textId="77777777" w:rsidR="00CE17DE" w:rsidRPr="007F2A94" w:rsidRDefault="00CE17DE" w:rsidP="00F10B0E">
            <w:pPr>
              <w:jc w:val="center"/>
              <w:rPr>
                <w:b/>
              </w:rPr>
            </w:pPr>
            <w:r w:rsidRPr="007F2A94">
              <w:rPr>
                <w:b/>
              </w:rPr>
              <w:t>ZPŮSOB SKLADOVANÍ</w:t>
            </w:r>
          </w:p>
        </w:tc>
      </w:tr>
      <w:tr w:rsidR="00CE17DE" w:rsidRPr="00F03F92" w14:paraId="630590F2" w14:textId="77777777" w:rsidTr="00CE17DE">
        <w:tc>
          <w:tcPr>
            <w:tcW w:w="5002" w:type="dxa"/>
          </w:tcPr>
          <w:p w14:paraId="5EA14778" w14:textId="77777777" w:rsidR="00CE17DE" w:rsidRPr="00F03F92" w:rsidRDefault="00CE17DE" w:rsidP="00F10B0E">
            <w:r w:rsidRPr="007F2A94">
              <w:t>Počet balení na paletě</w:t>
            </w:r>
          </w:p>
        </w:tc>
        <w:tc>
          <w:tcPr>
            <w:tcW w:w="4921" w:type="dxa"/>
          </w:tcPr>
          <w:p w14:paraId="6C3FB4BC" w14:textId="77777777" w:rsidR="00CE17DE" w:rsidRPr="00F03F92" w:rsidRDefault="00CE17DE" w:rsidP="00F10B0E">
            <w:r w:rsidRPr="007F2A94">
              <w:t>120</w:t>
            </w:r>
          </w:p>
        </w:tc>
      </w:tr>
      <w:tr w:rsidR="00CE17DE" w:rsidRPr="00F03F92" w14:paraId="39BD5935" w14:textId="77777777" w:rsidTr="00CE17DE">
        <w:tc>
          <w:tcPr>
            <w:tcW w:w="5002" w:type="dxa"/>
          </w:tcPr>
          <w:p w14:paraId="67968F78" w14:textId="77777777" w:rsidR="00CE17DE" w:rsidRPr="00F03F92" w:rsidRDefault="00CE17DE" w:rsidP="00F10B0E">
            <w:r w:rsidRPr="007F2A94">
              <w:t>Materiál obalu palety</w:t>
            </w:r>
          </w:p>
        </w:tc>
        <w:tc>
          <w:tcPr>
            <w:tcW w:w="4921" w:type="dxa"/>
          </w:tcPr>
          <w:p w14:paraId="160ADC97" w14:textId="77777777" w:rsidR="00CE17DE" w:rsidRPr="00F03F92" w:rsidRDefault="00CE17DE" w:rsidP="00F10B0E">
            <w:r w:rsidRPr="007F2A94">
              <w:t>fixační fólie</w:t>
            </w:r>
          </w:p>
        </w:tc>
      </w:tr>
      <w:tr w:rsidR="00CE17DE" w:rsidRPr="00F03F92" w14:paraId="1A28E895" w14:textId="77777777" w:rsidTr="00CE17DE">
        <w:tc>
          <w:tcPr>
            <w:tcW w:w="5002" w:type="dxa"/>
          </w:tcPr>
          <w:p w14:paraId="3014239E" w14:textId="77777777" w:rsidR="00CE17DE" w:rsidRPr="00F03F92" w:rsidRDefault="00CE17DE" w:rsidP="00F10B0E">
            <w:r w:rsidRPr="007F2A94">
              <w:t>Rozměry palety [mm]</w:t>
            </w:r>
          </w:p>
        </w:tc>
        <w:tc>
          <w:tcPr>
            <w:tcW w:w="4921" w:type="dxa"/>
          </w:tcPr>
          <w:p w14:paraId="0FA72451" w14:textId="77777777" w:rsidR="00CE17DE" w:rsidRPr="00F03F92" w:rsidRDefault="00CE17DE" w:rsidP="00F10B0E">
            <w:r w:rsidRPr="007F2A94">
              <w:t>800x1200</w:t>
            </w:r>
          </w:p>
        </w:tc>
      </w:tr>
    </w:tbl>
    <w:p w14:paraId="6B5F403C" w14:textId="66FB2105" w:rsidR="00AA34DF" w:rsidRDefault="00AA34DF" w:rsidP="00023008"/>
    <w:sectPr w:rsidR="00AA34DF" w:rsidSect="00D930BD">
      <w:footerReference w:type="first" r:id="rId18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0BEDF" w14:textId="77777777" w:rsidR="009520C5" w:rsidRDefault="009520C5" w:rsidP="006337DC">
      <w:r>
        <w:separator/>
      </w:r>
    </w:p>
  </w:endnote>
  <w:endnote w:type="continuationSeparator" w:id="0">
    <w:p w14:paraId="06806C6F" w14:textId="77777777" w:rsidR="009520C5" w:rsidRDefault="009520C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C210" w14:textId="77777777" w:rsidR="000A7073" w:rsidRDefault="000A7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B5FE" w14:textId="166ADC69" w:rsidR="001B5F9C" w:rsidRPr="00150F89" w:rsidRDefault="008636E0" w:rsidP="00150F89">
    <w:pPr>
      <w:pStyle w:val="Zpat"/>
      <w:jc w:val="center"/>
      <w:rPr>
        <w:sz w:val="20"/>
        <w:szCs w:val="20"/>
      </w:rPr>
    </w:pPr>
    <w:r w:rsidRPr="008636E0">
      <w:rPr>
        <w:b/>
        <w:bCs/>
        <w:sz w:val="20"/>
        <w:szCs w:val="20"/>
      </w:rPr>
      <w:fldChar w:fldCharType="begin"/>
    </w:r>
    <w:r w:rsidRPr="008636E0">
      <w:rPr>
        <w:b/>
        <w:bCs/>
        <w:sz w:val="20"/>
        <w:szCs w:val="20"/>
      </w:rPr>
      <w:instrText>PAGE  \* Arabic  \* MERGEFORMAT</w:instrText>
    </w:r>
    <w:r w:rsidRPr="008636E0">
      <w:rPr>
        <w:b/>
        <w:bCs/>
        <w:sz w:val="20"/>
        <w:szCs w:val="20"/>
      </w:rPr>
      <w:fldChar w:fldCharType="separate"/>
    </w:r>
    <w:r w:rsidR="000A7073">
      <w:rPr>
        <w:b/>
        <w:bCs/>
        <w:noProof/>
        <w:sz w:val="20"/>
        <w:szCs w:val="20"/>
      </w:rPr>
      <w:t>7</w:t>
    </w:r>
    <w:r w:rsidRPr="008636E0">
      <w:rPr>
        <w:b/>
        <w:bCs/>
        <w:sz w:val="20"/>
        <w:szCs w:val="20"/>
      </w:rPr>
      <w:fldChar w:fldCharType="end"/>
    </w:r>
    <w:r w:rsidRPr="008636E0"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SECTIONPAGES   \* MERGEFORMAT </w:instrText>
    </w:r>
    <w:r>
      <w:rPr>
        <w:b/>
        <w:bCs/>
        <w:sz w:val="20"/>
        <w:szCs w:val="20"/>
      </w:rPr>
      <w:fldChar w:fldCharType="separate"/>
    </w:r>
    <w:r w:rsidR="000A7073">
      <w:rPr>
        <w:b/>
        <w:bCs/>
        <w:noProof/>
        <w:sz w:val="20"/>
        <w:szCs w:val="20"/>
      </w:rPr>
      <w:t>7</w:t>
    </w:r>
    <w:r>
      <w:rPr>
        <w:b/>
        <w:bCs/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DC80" w14:textId="31EE0B9C" w:rsidR="001B5F9C" w:rsidRDefault="001B5F9C">
    <w:pPr>
      <w:pStyle w:val="Zpat"/>
      <w:jc w:val="center"/>
    </w:pPr>
  </w:p>
  <w:p w14:paraId="08BEC0CB" w14:textId="77777777" w:rsidR="001B5F9C" w:rsidRDefault="001B5F9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9B02" w14:textId="6438DFF0" w:rsidR="00664A96" w:rsidRDefault="00664A96">
    <w:pPr>
      <w:pStyle w:val="Zpat"/>
      <w:jc w:val="center"/>
    </w:pPr>
  </w:p>
  <w:p w14:paraId="0D1B7D70" w14:textId="77777777" w:rsidR="00664A96" w:rsidRDefault="00664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1C71" w14:textId="77777777" w:rsidR="009520C5" w:rsidRDefault="009520C5" w:rsidP="006337DC">
      <w:r>
        <w:separator/>
      </w:r>
    </w:p>
  </w:footnote>
  <w:footnote w:type="continuationSeparator" w:id="0">
    <w:p w14:paraId="409D50C7" w14:textId="77777777" w:rsidR="009520C5" w:rsidRDefault="009520C5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D6E4" w14:textId="77777777" w:rsidR="000A7073" w:rsidRDefault="000A7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BE19" w14:textId="77777777" w:rsidR="000A7073" w:rsidRDefault="000A70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16DC" w14:textId="67F4665B" w:rsidR="000A7073" w:rsidRDefault="000A7073" w:rsidP="000A7073">
    <w:pPr>
      <w:pStyle w:val="Zhlav"/>
      <w:jc w:val="right"/>
    </w:pPr>
    <w:r>
      <w:t>KP/0816/2024/Lm</w:t>
    </w:r>
    <w:bookmarkStart w:id="9" w:name="_GoBack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0EC86074"/>
    <w:lvl w:ilvl="0">
      <w:start w:val="1"/>
      <w:numFmt w:val="upperRoman"/>
      <w:pStyle w:val="Nadpis1"/>
      <w:suff w:val="space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 w:numId="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073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F0B"/>
    <w:rsid w:val="000F5076"/>
    <w:rsid w:val="000F5D02"/>
    <w:rsid w:val="000F6286"/>
    <w:rsid w:val="00105B0E"/>
    <w:rsid w:val="0010754F"/>
    <w:rsid w:val="00111B0E"/>
    <w:rsid w:val="0011421E"/>
    <w:rsid w:val="00116BD7"/>
    <w:rsid w:val="00121641"/>
    <w:rsid w:val="00125640"/>
    <w:rsid w:val="00125D43"/>
    <w:rsid w:val="00126740"/>
    <w:rsid w:val="00126B24"/>
    <w:rsid w:val="001276F5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57F6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C7BD2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1580D"/>
    <w:rsid w:val="00320F84"/>
    <w:rsid w:val="003234F7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2FB2"/>
    <w:rsid w:val="0046392A"/>
    <w:rsid w:val="00465985"/>
    <w:rsid w:val="004672FC"/>
    <w:rsid w:val="004756DA"/>
    <w:rsid w:val="00482D16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991"/>
    <w:rsid w:val="006337DC"/>
    <w:rsid w:val="006401C9"/>
    <w:rsid w:val="00641195"/>
    <w:rsid w:val="00646E8E"/>
    <w:rsid w:val="00657357"/>
    <w:rsid w:val="00664A96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6E0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12AB6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520C5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577C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5800"/>
    <w:rsid w:val="00AC626E"/>
    <w:rsid w:val="00AC7710"/>
    <w:rsid w:val="00AD7170"/>
    <w:rsid w:val="00AE1423"/>
    <w:rsid w:val="00AE1821"/>
    <w:rsid w:val="00AE2234"/>
    <w:rsid w:val="00AE2B0E"/>
    <w:rsid w:val="00AF2EBC"/>
    <w:rsid w:val="00AF4145"/>
    <w:rsid w:val="00AF6AA4"/>
    <w:rsid w:val="00B00244"/>
    <w:rsid w:val="00B02E96"/>
    <w:rsid w:val="00B04FA5"/>
    <w:rsid w:val="00B0770E"/>
    <w:rsid w:val="00B12570"/>
    <w:rsid w:val="00B1548D"/>
    <w:rsid w:val="00B209BF"/>
    <w:rsid w:val="00B23928"/>
    <w:rsid w:val="00B23E3B"/>
    <w:rsid w:val="00B23FC6"/>
    <w:rsid w:val="00B25883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195F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5E6B"/>
    <w:rsid w:val="00B77B55"/>
    <w:rsid w:val="00B8081A"/>
    <w:rsid w:val="00B83F72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43C7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3E4E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38F9"/>
    <w:rsid w:val="00C84E70"/>
    <w:rsid w:val="00C8723F"/>
    <w:rsid w:val="00C92C8B"/>
    <w:rsid w:val="00C93040"/>
    <w:rsid w:val="00C9577D"/>
    <w:rsid w:val="00CA0369"/>
    <w:rsid w:val="00CA2199"/>
    <w:rsid w:val="00CA255E"/>
    <w:rsid w:val="00CA263C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17DE"/>
    <w:rsid w:val="00CE3F06"/>
    <w:rsid w:val="00CF0C56"/>
    <w:rsid w:val="00CF1BA2"/>
    <w:rsid w:val="00CF3BCF"/>
    <w:rsid w:val="00CF6796"/>
    <w:rsid w:val="00D04AD5"/>
    <w:rsid w:val="00D050E6"/>
    <w:rsid w:val="00D05D7B"/>
    <w:rsid w:val="00D0617B"/>
    <w:rsid w:val="00D064ED"/>
    <w:rsid w:val="00D14C81"/>
    <w:rsid w:val="00D15E7A"/>
    <w:rsid w:val="00D20310"/>
    <w:rsid w:val="00D221A4"/>
    <w:rsid w:val="00D25C2A"/>
    <w:rsid w:val="00D3341B"/>
    <w:rsid w:val="00D33510"/>
    <w:rsid w:val="00D35D83"/>
    <w:rsid w:val="00D4239D"/>
    <w:rsid w:val="00D441FB"/>
    <w:rsid w:val="00D52C27"/>
    <w:rsid w:val="00D54237"/>
    <w:rsid w:val="00D56CD6"/>
    <w:rsid w:val="00D61455"/>
    <w:rsid w:val="00D625CC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2756"/>
    <w:rsid w:val="00DC4260"/>
    <w:rsid w:val="00DD0F07"/>
    <w:rsid w:val="00DD12BB"/>
    <w:rsid w:val="00DD456C"/>
    <w:rsid w:val="00DD5922"/>
    <w:rsid w:val="00DE128C"/>
    <w:rsid w:val="00DE6446"/>
    <w:rsid w:val="00DE65A1"/>
    <w:rsid w:val="00DF0B22"/>
    <w:rsid w:val="00E02379"/>
    <w:rsid w:val="00E034D5"/>
    <w:rsid w:val="00E04FEC"/>
    <w:rsid w:val="00E052D0"/>
    <w:rsid w:val="00E12A6D"/>
    <w:rsid w:val="00E15A00"/>
    <w:rsid w:val="00E2532A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2F5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2F43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CFA"/>
    <w:rsid w:val="00FC17C4"/>
    <w:rsid w:val="00FC450F"/>
    <w:rsid w:val="00FD476F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12D7866"/>
  <w15:docId w15:val="{903A715D-D0CD-4913-825E-F0938E0F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1580D"/>
    <w:pPr>
      <w:numPr>
        <w:numId w:val="2"/>
      </w:numPr>
      <w:spacing w:after="12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1580D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31580D"/>
    <w:pPr>
      <w:numPr>
        <w:ilvl w:val="1"/>
        <w:numId w:val="2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31580D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68D7-F973-4AB5-925A-774E153EE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2DAC6F-9A11-407F-BACC-43DFFB11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3057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Lámerová Barbora</cp:lastModifiedBy>
  <cp:revision>6</cp:revision>
  <cp:lastPrinted>2024-01-31T06:14:00Z</cp:lastPrinted>
  <dcterms:created xsi:type="dcterms:W3CDTF">2024-02-21T08:59:00Z</dcterms:created>
  <dcterms:modified xsi:type="dcterms:W3CDTF">2024-03-11T08:00:00Z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