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7B73" w14:textId="77777777" w:rsidR="00B67DBB" w:rsidRPr="006E7723" w:rsidRDefault="00B67DBB">
      <w:pPr>
        <w:rPr>
          <w:rFonts w:asciiTheme="minorHAnsi" w:hAnsiTheme="minorHAnsi" w:cstheme="minorHAnsi"/>
        </w:rPr>
        <w:sectPr w:rsidR="00B67DBB" w:rsidRPr="006E7723" w:rsidSect="00995DCD">
          <w:pgSz w:w="11902" w:h="16834"/>
          <w:pgMar w:top="597" w:right="8592" w:bottom="663" w:left="511" w:header="708" w:footer="708" w:gutter="0"/>
          <w:cols w:space="708"/>
        </w:sectPr>
      </w:pPr>
    </w:p>
    <w:p w14:paraId="252B0C09" w14:textId="6368F58C" w:rsidR="006E7723" w:rsidRDefault="004C0E9C" w:rsidP="00A77D7E">
      <w:pPr>
        <w:pStyle w:val="Nadpis1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6E7723">
        <w:rPr>
          <w:rFonts w:asciiTheme="minorHAnsi" w:hAnsiTheme="minorHAnsi" w:cstheme="minorHAnsi"/>
          <w:b/>
          <w:bCs/>
          <w:sz w:val="24"/>
          <w:szCs w:val="24"/>
        </w:rPr>
        <w:t>DOHODA O NAROVNÁNÍ</w:t>
      </w:r>
      <w:r w:rsidR="00A77D7E"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r w:rsidR="006E7723" w:rsidRPr="006E7723">
        <w:rPr>
          <w:rFonts w:asciiTheme="minorHAnsi" w:hAnsiTheme="minorHAnsi" w:cstheme="minorHAnsi"/>
          <w:b/>
          <w:bCs/>
          <w:sz w:val="24"/>
          <w:szCs w:val="24"/>
        </w:rPr>
        <w:t>VYPOŘÁDÁNÍ ZÁVAZKŮ</w:t>
      </w:r>
    </w:p>
    <w:p w14:paraId="6617E197" w14:textId="77777777" w:rsidR="006E7723" w:rsidRDefault="006E7723" w:rsidP="006E7723">
      <w:pPr>
        <w:pStyle w:val="RLdajeosmluvnstran"/>
        <w:rPr>
          <w:i/>
          <w:sz w:val="24"/>
        </w:rPr>
      </w:pPr>
      <w:r>
        <w:rPr>
          <w:i/>
          <w:sz w:val="24"/>
        </w:rPr>
        <w:t xml:space="preserve">(dále jen </w:t>
      </w:r>
      <w:r>
        <w:rPr>
          <w:b/>
          <w:i/>
          <w:sz w:val="24"/>
        </w:rPr>
        <w:t>„Dohoda“</w:t>
      </w:r>
      <w:r>
        <w:rPr>
          <w:i/>
          <w:sz w:val="24"/>
        </w:rPr>
        <w:t>)</w:t>
      </w:r>
    </w:p>
    <w:p w14:paraId="3D364AE0" w14:textId="35748157" w:rsidR="006E7723" w:rsidRPr="00A77D7E" w:rsidRDefault="006E7723" w:rsidP="006E7723">
      <w:pPr>
        <w:pStyle w:val="RLdajeosmluvnstran"/>
        <w:rPr>
          <w:szCs w:val="22"/>
        </w:rPr>
      </w:pPr>
      <w:r w:rsidRPr="00A77D7E">
        <w:rPr>
          <w:szCs w:val="22"/>
        </w:rPr>
        <w:t xml:space="preserve">uzavřená </w:t>
      </w:r>
      <w:r w:rsidR="00D20557">
        <w:rPr>
          <w:szCs w:val="22"/>
        </w:rPr>
        <w:t xml:space="preserve">níže uvedeného dne, měsíce a roku </w:t>
      </w:r>
      <w:r w:rsidRPr="00A77D7E">
        <w:rPr>
          <w:szCs w:val="22"/>
        </w:rPr>
        <w:t>mezi následujícími stranami:</w:t>
      </w:r>
    </w:p>
    <w:p w14:paraId="3ABC95A4" w14:textId="77777777" w:rsidR="006E7723" w:rsidRPr="00A77D7E" w:rsidRDefault="006E7723" w:rsidP="00A77D7E">
      <w:pPr>
        <w:pStyle w:val="RLdajeosmluvnstran"/>
        <w:spacing w:after="40"/>
        <w:rPr>
          <w:b/>
          <w:szCs w:val="22"/>
          <w:highlight w:val="yellow"/>
        </w:rPr>
      </w:pPr>
      <w:r w:rsidRPr="00A77D7E">
        <w:rPr>
          <w:b/>
          <w:szCs w:val="22"/>
        </w:rPr>
        <w:t>Technologie hlavního města Prahy, a.s.</w:t>
      </w:r>
    </w:p>
    <w:p w14:paraId="6FC595FB" w14:textId="77777777" w:rsidR="006E7723" w:rsidRPr="00A77D7E" w:rsidRDefault="006E7723" w:rsidP="00A77D7E">
      <w:pPr>
        <w:pStyle w:val="RLdajeosmluvnstran"/>
        <w:spacing w:after="40"/>
        <w:rPr>
          <w:szCs w:val="22"/>
        </w:rPr>
      </w:pPr>
      <w:r w:rsidRPr="00A77D7E">
        <w:rPr>
          <w:szCs w:val="22"/>
        </w:rPr>
        <w:t xml:space="preserve">se sídlem: </w:t>
      </w:r>
      <w:r w:rsidRPr="00A77D7E">
        <w:rPr>
          <w:b/>
          <w:szCs w:val="22"/>
        </w:rPr>
        <w:t>Dělnická 213/12, 170 00 Praha 7</w:t>
      </w:r>
    </w:p>
    <w:p w14:paraId="0A17C37C" w14:textId="77777777" w:rsidR="006E7723" w:rsidRPr="00A77D7E" w:rsidRDefault="006E7723" w:rsidP="00A77D7E">
      <w:pPr>
        <w:pStyle w:val="ZKLADN"/>
        <w:spacing w:before="0" w:after="40"/>
        <w:jc w:val="center"/>
        <w:rPr>
          <w:rFonts w:ascii="Calibri" w:hAnsi="Calibri"/>
          <w:b/>
          <w:sz w:val="22"/>
          <w:szCs w:val="22"/>
        </w:rPr>
      </w:pPr>
      <w:r w:rsidRPr="00A77D7E">
        <w:rPr>
          <w:rFonts w:ascii="Calibri" w:hAnsi="Calibri"/>
          <w:sz w:val="22"/>
          <w:szCs w:val="22"/>
          <w:lang w:val="cs-CZ"/>
        </w:rPr>
        <w:t xml:space="preserve">IČO: </w:t>
      </w:r>
      <w:r w:rsidRPr="00A77D7E">
        <w:rPr>
          <w:rFonts w:ascii="Calibri" w:hAnsi="Calibri"/>
          <w:b/>
          <w:sz w:val="22"/>
          <w:szCs w:val="22"/>
          <w:lang w:val="cs-CZ"/>
        </w:rPr>
        <w:t>256 72 541</w:t>
      </w:r>
      <w:r w:rsidRPr="00A77D7E">
        <w:rPr>
          <w:rFonts w:ascii="Calibri" w:hAnsi="Calibri"/>
          <w:sz w:val="22"/>
          <w:szCs w:val="22"/>
          <w:lang w:val="cs-CZ"/>
        </w:rPr>
        <w:t>,</w:t>
      </w:r>
      <w:r w:rsidRPr="00A77D7E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A77D7E">
        <w:rPr>
          <w:rFonts w:ascii="Calibri" w:hAnsi="Calibri"/>
          <w:sz w:val="22"/>
          <w:szCs w:val="22"/>
          <w:lang w:val="cs-CZ"/>
        </w:rPr>
        <w:t xml:space="preserve">DIČ: </w:t>
      </w:r>
      <w:r w:rsidRPr="00A77D7E">
        <w:rPr>
          <w:rFonts w:ascii="Calibri" w:hAnsi="Calibri"/>
          <w:b/>
          <w:sz w:val="22"/>
          <w:szCs w:val="22"/>
        </w:rPr>
        <w:t>CZ25672541</w:t>
      </w:r>
    </w:p>
    <w:p w14:paraId="4CB324EB" w14:textId="77777777" w:rsidR="006E7723" w:rsidRPr="00A77D7E" w:rsidRDefault="006E7723" w:rsidP="00A77D7E">
      <w:pPr>
        <w:pStyle w:val="ZKLADN"/>
        <w:spacing w:before="0" w:after="40"/>
        <w:jc w:val="center"/>
        <w:rPr>
          <w:rFonts w:ascii="Calibri" w:hAnsi="Calibri"/>
          <w:sz w:val="22"/>
          <w:szCs w:val="22"/>
          <w:lang w:val="cs-CZ"/>
        </w:rPr>
      </w:pPr>
      <w:r w:rsidRPr="00A77D7E">
        <w:rPr>
          <w:rFonts w:ascii="Calibri" w:hAnsi="Calibri"/>
          <w:bCs/>
          <w:sz w:val="22"/>
          <w:szCs w:val="22"/>
          <w:lang w:val="cs-CZ"/>
        </w:rPr>
        <w:t xml:space="preserve">ID datové schránky: </w:t>
      </w:r>
      <w:r w:rsidRPr="00A77D7E">
        <w:rPr>
          <w:rFonts w:ascii="Calibri" w:hAnsi="Calibri"/>
          <w:b/>
          <w:sz w:val="22"/>
          <w:szCs w:val="22"/>
          <w:lang w:val="cs-CZ"/>
        </w:rPr>
        <w:t>u5hgkji</w:t>
      </w:r>
    </w:p>
    <w:p w14:paraId="0F9C200B" w14:textId="77777777" w:rsidR="006E7723" w:rsidRPr="00A77D7E" w:rsidRDefault="006E7723" w:rsidP="00A77D7E">
      <w:pPr>
        <w:pStyle w:val="RLdajeosmluvnstran"/>
        <w:spacing w:after="40"/>
        <w:rPr>
          <w:szCs w:val="22"/>
        </w:rPr>
      </w:pPr>
      <w:r w:rsidRPr="00A77D7E">
        <w:rPr>
          <w:szCs w:val="22"/>
        </w:rPr>
        <w:t xml:space="preserve">společnost zapsaná v obchodním rejstříku vedeném </w:t>
      </w:r>
      <w:r w:rsidRPr="00A77D7E">
        <w:rPr>
          <w:b/>
          <w:szCs w:val="22"/>
        </w:rPr>
        <w:t>Městským soudem v Praze</w:t>
      </w:r>
    </w:p>
    <w:p w14:paraId="73860336" w14:textId="77777777" w:rsidR="006E7723" w:rsidRPr="00A77D7E" w:rsidRDefault="006E7723" w:rsidP="00A77D7E">
      <w:pPr>
        <w:pStyle w:val="RLdajeosmluvnstran"/>
        <w:spacing w:after="40"/>
        <w:rPr>
          <w:szCs w:val="22"/>
        </w:rPr>
      </w:pPr>
      <w:r w:rsidRPr="00A77D7E">
        <w:rPr>
          <w:szCs w:val="22"/>
        </w:rPr>
        <w:t xml:space="preserve">oddíl </w:t>
      </w:r>
      <w:r w:rsidRPr="00A77D7E">
        <w:rPr>
          <w:b/>
          <w:szCs w:val="22"/>
        </w:rPr>
        <w:t>B</w:t>
      </w:r>
      <w:r w:rsidRPr="00A77D7E">
        <w:rPr>
          <w:szCs w:val="22"/>
        </w:rPr>
        <w:t>, vložka </w:t>
      </w:r>
      <w:r w:rsidRPr="00A77D7E">
        <w:rPr>
          <w:b/>
          <w:szCs w:val="22"/>
        </w:rPr>
        <w:t>5402</w:t>
      </w:r>
    </w:p>
    <w:p w14:paraId="773617D0" w14:textId="77777777" w:rsidR="006E7723" w:rsidRPr="00A77D7E" w:rsidRDefault="006E7723" w:rsidP="00A77D7E">
      <w:pPr>
        <w:pStyle w:val="RLdajeosmluvnstran"/>
        <w:spacing w:after="40"/>
        <w:rPr>
          <w:szCs w:val="22"/>
        </w:rPr>
      </w:pPr>
      <w:r w:rsidRPr="00A77D7E">
        <w:rPr>
          <w:szCs w:val="22"/>
        </w:rPr>
        <w:t xml:space="preserve">zastoupená: </w:t>
      </w:r>
      <w:r w:rsidRPr="00A77D7E">
        <w:rPr>
          <w:b/>
          <w:szCs w:val="22"/>
        </w:rPr>
        <w:t xml:space="preserve">Tomášem Jílkem, </w:t>
      </w:r>
      <w:r w:rsidRPr="00A77D7E">
        <w:rPr>
          <w:szCs w:val="22"/>
        </w:rPr>
        <w:t>předsedou představenstva společnosti a</w:t>
      </w:r>
    </w:p>
    <w:p w14:paraId="713C87A9" w14:textId="77777777" w:rsidR="006E7723" w:rsidRPr="00A77D7E" w:rsidRDefault="006E7723" w:rsidP="00A77D7E">
      <w:pPr>
        <w:pStyle w:val="RLdajeosmluvnstran"/>
        <w:spacing w:after="40"/>
        <w:rPr>
          <w:szCs w:val="22"/>
        </w:rPr>
      </w:pPr>
      <w:r w:rsidRPr="00A77D7E">
        <w:rPr>
          <w:b/>
          <w:szCs w:val="22"/>
        </w:rPr>
        <w:t xml:space="preserve">Tomášem Novotným, </w:t>
      </w:r>
      <w:r w:rsidRPr="00A77D7E">
        <w:rPr>
          <w:szCs w:val="22"/>
        </w:rPr>
        <w:t>místopředsedou představenstva společnosti</w:t>
      </w:r>
    </w:p>
    <w:p w14:paraId="3A2D5D66" w14:textId="3619E139" w:rsidR="006E7723" w:rsidRPr="00A77D7E" w:rsidRDefault="006E7723" w:rsidP="00A77D7E">
      <w:pPr>
        <w:pStyle w:val="RLdajeosmluvnstran"/>
        <w:spacing w:after="40"/>
        <w:rPr>
          <w:b/>
          <w:bCs/>
          <w:szCs w:val="22"/>
        </w:rPr>
      </w:pPr>
      <w:r w:rsidRPr="00A77D7E">
        <w:rPr>
          <w:b/>
          <w:bCs/>
          <w:szCs w:val="22"/>
        </w:rPr>
        <w:t xml:space="preserve">č. smlouvy: </w:t>
      </w:r>
      <w:r w:rsidR="00363DBA">
        <w:rPr>
          <w:b/>
          <w:bCs/>
          <w:szCs w:val="22"/>
        </w:rPr>
        <w:t>53/24</w:t>
      </w:r>
    </w:p>
    <w:p w14:paraId="7964E765" w14:textId="567DB3CC" w:rsidR="006E7723" w:rsidRPr="00A77D7E" w:rsidRDefault="006E7723" w:rsidP="006E7723">
      <w:pPr>
        <w:pStyle w:val="RLdajeosmluvnstran"/>
        <w:rPr>
          <w:szCs w:val="22"/>
        </w:rPr>
      </w:pPr>
      <w:r w:rsidRPr="00A77D7E">
        <w:rPr>
          <w:szCs w:val="22"/>
        </w:rPr>
        <w:t xml:space="preserve">(dále jen </w:t>
      </w:r>
      <w:r w:rsidRPr="00A77D7E">
        <w:rPr>
          <w:b/>
          <w:bCs/>
          <w:szCs w:val="22"/>
        </w:rPr>
        <w:t>„</w:t>
      </w:r>
      <w:r w:rsidR="00865A8A">
        <w:rPr>
          <w:b/>
          <w:bCs/>
          <w:szCs w:val="22"/>
        </w:rPr>
        <w:t>Objednatel</w:t>
      </w:r>
      <w:r w:rsidRPr="00A77D7E">
        <w:rPr>
          <w:b/>
          <w:bCs/>
          <w:szCs w:val="22"/>
        </w:rPr>
        <w:t>“</w:t>
      </w:r>
      <w:r w:rsidRPr="00A77D7E">
        <w:rPr>
          <w:szCs w:val="22"/>
        </w:rPr>
        <w:t>)</w:t>
      </w:r>
    </w:p>
    <w:p w14:paraId="2F0E09A0" w14:textId="77777777" w:rsidR="006E7723" w:rsidRPr="00A77D7E" w:rsidRDefault="006E7723" w:rsidP="006E7723">
      <w:pPr>
        <w:pStyle w:val="RLProhlensmluvnchstran"/>
        <w:rPr>
          <w:b w:val="0"/>
          <w:szCs w:val="22"/>
        </w:rPr>
      </w:pPr>
      <w:r w:rsidRPr="00A77D7E">
        <w:rPr>
          <w:b w:val="0"/>
          <w:szCs w:val="22"/>
        </w:rPr>
        <w:t>a</w:t>
      </w:r>
    </w:p>
    <w:p w14:paraId="370A30B1" w14:textId="74BFFC2C" w:rsidR="002E2496" w:rsidRPr="00A77D7E" w:rsidRDefault="00A77D7E" w:rsidP="00A77D7E">
      <w:pPr>
        <w:pStyle w:val="RLdajeosmluvnstran"/>
        <w:spacing w:before="240" w:after="40"/>
        <w:rPr>
          <w:rFonts w:asciiTheme="minorHAnsi" w:hAnsiTheme="minorHAnsi" w:cstheme="minorHAnsi"/>
          <w:b/>
          <w:szCs w:val="22"/>
        </w:rPr>
      </w:pPr>
      <w:r w:rsidRPr="00A77D7E">
        <w:rPr>
          <w:rFonts w:asciiTheme="minorHAnsi" w:hAnsiTheme="minorHAnsi" w:cstheme="minorHAnsi"/>
          <w:b/>
          <w:szCs w:val="22"/>
        </w:rPr>
        <w:tab/>
        <w:t>L.HAINZ spol. s r.o.</w:t>
      </w:r>
    </w:p>
    <w:p w14:paraId="1CFABF22" w14:textId="77777777" w:rsidR="002E2496" w:rsidRPr="00A77D7E" w:rsidRDefault="002E2496" w:rsidP="00A77D7E">
      <w:pPr>
        <w:pStyle w:val="RLdajeosmluvnstran"/>
        <w:spacing w:after="40"/>
        <w:rPr>
          <w:rFonts w:asciiTheme="minorHAnsi" w:hAnsiTheme="minorHAnsi" w:cstheme="minorHAnsi"/>
          <w:szCs w:val="22"/>
        </w:rPr>
      </w:pPr>
      <w:r w:rsidRPr="00A77D7E">
        <w:rPr>
          <w:rFonts w:asciiTheme="minorHAnsi" w:hAnsiTheme="minorHAnsi" w:cstheme="minorHAnsi"/>
          <w:szCs w:val="22"/>
        </w:rPr>
        <w:t xml:space="preserve">se sídlem: </w:t>
      </w:r>
      <w:r w:rsidRPr="00A77D7E">
        <w:rPr>
          <w:rFonts w:asciiTheme="minorHAnsi" w:hAnsiTheme="minorHAnsi" w:cstheme="minorHAnsi"/>
          <w:b/>
          <w:szCs w:val="22"/>
        </w:rPr>
        <w:t>Poděbradova 1708, Lysá nad Labem, 289 22</w:t>
      </w:r>
    </w:p>
    <w:p w14:paraId="5A83441B" w14:textId="77777777" w:rsidR="002E2496" w:rsidRPr="00A77D7E" w:rsidRDefault="002E2496" w:rsidP="00A77D7E">
      <w:pPr>
        <w:pStyle w:val="ZKLADN"/>
        <w:spacing w:before="0" w:after="40"/>
        <w:jc w:val="center"/>
        <w:rPr>
          <w:rStyle w:val="doplnuchazeChar"/>
          <w:rFonts w:asciiTheme="minorHAnsi" w:eastAsiaTheme="minorEastAsia" w:hAnsiTheme="minorHAnsi" w:cstheme="minorHAnsi"/>
          <w:sz w:val="22"/>
          <w:szCs w:val="22"/>
          <w:lang w:val="cs-CZ"/>
        </w:rPr>
      </w:pPr>
      <w:r w:rsidRPr="00A77D7E">
        <w:rPr>
          <w:rFonts w:asciiTheme="minorHAnsi" w:hAnsiTheme="minorHAnsi" w:cstheme="minorHAnsi"/>
          <w:sz w:val="22"/>
          <w:szCs w:val="22"/>
          <w:lang w:val="cs-CZ"/>
        </w:rPr>
        <w:t xml:space="preserve">IČO: </w:t>
      </w:r>
      <w:r w:rsidRPr="00A77D7E">
        <w:rPr>
          <w:rFonts w:asciiTheme="minorHAnsi" w:hAnsiTheme="minorHAnsi" w:cstheme="minorHAnsi"/>
          <w:b/>
          <w:sz w:val="22"/>
          <w:szCs w:val="22"/>
          <w:lang w:val="cs-CZ"/>
        </w:rPr>
        <w:t xml:space="preserve">49354965, </w:t>
      </w:r>
      <w:r w:rsidRPr="00A77D7E">
        <w:rPr>
          <w:rFonts w:asciiTheme="minorHAnsi" w:hAnsiTheme="minorHAnsi" w:cstheme="minorHAnsi"/>
          <w:sz w:val="22"/>
          <w:szCs w:val="22"/>
          <w:lang w:val="cs-CZ"/>
        </w:rPr>
        <w:t xml:space="preserve">DIČ: </w:t>
      </w:r>
      <w:r w:rsidRPr="00A77D7E">
        <w:rPr>
          <w:rFonts w:asciiTheme="minorHAnsi" w:hAnsiTheme="minorHAnsi" w:cstheme="minorHAnsi"/>
          <w:b/>
          <w:bCs/>
          <w:sz w:val="22"/>
          <w:szCs w:val="22"/>
          <w:lang w:val="cs-CZ"/>
        </w:rPr>
        <w:t>49354965</w:t>
      </w:r>
      <w:r w:rsidRPr="00A77D7E" w:rsidDel="00382924">
        <w:rPr>
          <w:rStyle w:val="doplnuchazeChar"/>
          <w:rFonts w:asciiTheme="minorHAnsi" w:eastAsiaTheme="minorEastAsia" w:hAnsiTheme="minorHAnsi" w:cstheme="minorHAnsi"/>
          <w:sz w:val="22"/>
          <w:szCs w:val="22"/>
          <w:highlight w:val="yellow"/>
          <w:lang w:val="cs-CZ"/>
        </w:rPr>
        <w:t xml:space="preserve"> </w:t>
      </w:r>
    </w:p>
    <w:p w14:paraId="78D8A7F5" w14:textId="77777777" w:rsidR="002E2496" w:rsidRPr="00A77D7E" w:rsidRDefault="002E2496" w:rsidP="00A77D7E">
      <w:pPr>
        <w:pStyle w:val="ZKLADN"/>
        <w:spacing w:before="0" w:after="4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77D7E">
        <w:rPr>
          <w:rStyle w:val="doplnuchazeChar"/>
          <w:rFonts w:asciiTheme="minorHAnsi" w:eastAsiaTheme="minorEastAsia" w:hAnsiTheme="minorHAnsi" w:cstheme="minorHAnsi"/>
          <w:sz w:val="22"/>
          <w:szCs w:val="22"/>
          <w:lang w:val="cs-CZ"/>
        </w:rPr>
        <w:t>ID datové schránky: v54j26</w:t>
      </w:r>
    </w:p>
    <w:p w14:paraId="2AB04E47" w14:textId="77777777" w:rsidR="002E2496" w:rsidRPr="00A77D7E" w:rsidRDefault="002E2496" w:rsidP="00A77D7E">
      <w:pPr>
        <w:pStyle w:val="RLdajeosmluvnstran"/>
        <w:spacing w:after="40"/>
        <w:rPr>
          <w:rFonts w:asciiTheme="minorHAnsi" w:hAnsiTheme="minorHAnsi" w:cstheme="minorHAnsi"/>
          <w:szCs w:val="22"/>
        </w:rPr>
      </w:pPr>
      <w:r w:rsidRPr="00A77D7E">
        <w:rPr>
          <w:rFonts w:asciiTheme="minorHAnsi" w:hAnsiTheme="minorHAnsi" w:cstheme="minorHAnsi"/>
          <w:szCs w:val="22"/>
        </w:rPr>
        <w:t xml:space="preserve">společnost zapsaná v obchodním rejstříku vedeném </w:t>
      </w:r>
      <w:r w:rsidRPr="00A77D7E">
        <w:rPr>
          <w:b/>
          <w:szCs w:val="22"/>
        </w:rPr>
        <w:t>Městským soudem v Praze</w:t>
      </w:r>
      <w:r w:rsidRPr="00A77D7E">
        <w:rPr>
          <w:rFonts w:asciiTheme="minorHAnsi" w:hAnsiTheme="minorHAnsi" w:cstheme="minorHAnsi"/>
          <w:szCs w:val="22"/>
        </w:rPr>
        <w:t xml:space="preserve">, </w:t>
      </w:r>
    </w:p>
    <w:p w14:paraId="48B7BF67" w14:textId="77777777" w:rsidR="002E2496" w:rsidRPr="00A77D7E" w:rsidRDefault="002E2496" w:rsidP="00A77D7E">
      <w:pPr>
        <w:pStyle w:val="RLdajeosmluvnstran"/>
        <w:spacing w:after="40"/>
        <w:rPr>
          <w:rFonts w:asciiTheme="minorHAnsi" w:hAnsiTheme="minorHAnsi" w:cstheme="minorHAnsi"/>
          <w:szCs w:val="22"/>
        </w:rPr>
      </w:pPr>
      <w:r w:rsidRPr="00A77D7E">
        <w:rPr>
          <w:rFonts w:asciiTheme="minorHAnsi" w:hAnsiTheme="minorHAnsi" w:cstheme="minorHAnsi"/>
          <w:szCs w:val="22"/>
        </w:rPr>
        <w:t xml:space="preserve">oddíl </w:t>
      </w:r>
      <w:r w:rsidRPr="00A77D7E">
        <w:rPr>
          <w:rFonts w:asciiTheme="minorHAnsi" w:hAnsiTheme="minorHAnsi" w:cstheme="minorHAnsi"/>
          <w:b/>
          <w:szCs w:val="22"/>
        </w:rPr>
        <w:t>C</w:t>
      </w:r>
      <w:r w:rsidRPr="00A77D7E">
        <w:rPr>
          <w:rFonts w:asciiTheme="minorHAnsi" w:hAnsiTheme="minorHAnsi" w:cstheme="minorHAnsi"/>
          <w:szCs w:val="22"/>
        </w:rPr>
        <w:t>, vložka </w:t>
      </w:r>
      <w:r w:rsidRPr="00A77D7E">
        <w:rPr>
          <w:rFonts w:asciiTheme="minorHAnsi" w:hAnsiTheme="minorHAnsi" w:cstheme="minorHAnsi"/>
          <w:b/>
          <w:szCs w:val="22"/>
        </w:rPr>
        <w:t>19635</w:t>
      </w:r>
    </w:p>
    <w:p w14:paraId="4C36A271" w14:textId="77777777" w:rsidR="002E2496" w:rsidRPr="00A77D7E" w:rsidRDefault="002E2496" w:rsidP="00A77D7E">
      <w:pPr>
        <w:pStyle w:val="RLdajeosmluvnstran"/>
        <w:spacing w:after="40"/>
        <w:rPr>
          <w:rFonts w:asciiTheme="minorHAnsi" w:hAnsiTheme="minorHAnsi" w:cstheme="minorHAnsi"/>
          <w:szCs w:val="22"/>
        </w:rPr>
      </w:pPr>
      <w:r w:rsidRPr="00A77D7E">
        <w:rPr>
          <w:rFonts w:asciiTheme="minorHAnsi" w:hAnsiTheme="minorHAnsi" w:cstheme="minorHAnsi"/>
          <w:szCs w:val="22"/>
        </w:rPr>
        <w:t xml:space="preserve">bank. spojení: </w:t>
      </w:r>
      <w:r w:rsidRPr="00A77D7E">
        <w:rPr>
          <w:rFonts w:asciiTheme="minorHAnsi" w:hAnsiTheme="minorHAnsi" w:cstheme="minorHAnsi"/>
          <w:b/>
          <w:bCs/>
          <w:szCs w:val="22"/>
        </w:rPr>
        <w:t>KB Milovice</w:t>
      </w:r>
      <w:r w:rsidRPr="00A77D7E">
        <w:rPr>
          <w:rFonts w:asciiTheme="minorHAnsi" w:hAnsiTheme="minorHAnsi" w:cstheme="minorHAnsi"/>
          <w:szCs w:val="22"/>
        </w:rPr>
        <w:t xml:space="preserve">, č. účtu: </w:t>
      </w:r>
      <w:r w:rsidRPr="00A77D7E">
        <w:rPr>
          <w:rFonts w:asciiTheme="minorHAnsi" w:hAnsiTheme="minorHAnsi" w:cstheme="minorHAnsi"/>
          <w:b/>
          <w:szCs w:val="22"/>
        </w:rPr>
        <w:t>126004-111/0100</w:t>
      </w:r>
    </w:p>
    <w:p w14:paraId="6702A297" w14:textId="77777777" w:rsidR="002E2496" w:rsidRPr="00A77D7E" w:rsidRDefault="002E2496" w:rsidP="00A77D7E">
      <w:pPr>
        <w:pStyle w:val="RLdajeosmluvnstran"/>
        <w:spacing w:after="40"/>
        <w:rPr>
          <w:rFonts w:asciiTheme="minorHAnsi" w:hAnsiTheme="minorHAnsi" w:cstheme="minorHAnsi"/>
          <w:b/>
          <w:szCs w:val="22"/>
        </w:rPr>
      </w:pPr>
      <w:r w:rsidRPr="00A77D7E">
        <w:rPr>
          <w:rFonts w:asciiTheme="minorHAnsi" w:hAnsiTheme="minorHAnsi" w:cstheme="minorHAnsi"/>
          <w:szCs w:val="22"/>
        </w:rPr>
        <w:t xml:space="preserve">zastoupená: </w:t>
      </w:r>
      <w:r w:rsidRPr="00A77D7E">
        <w:rPr>
          <w:rFonts w:asciiTheme="minorHAnsi" w:hAnsiTheme="minorHAnsi" w:cstheme="minorHAnsi"/>
          <w:b/>
          <w:szCs w:val="22"/>
        </w:rPr>
        <w:t>Ing. Marianou Nesnídalovou, jednatelkou</w:t>
      </w:r>
    </w:p>
    <w:p w14:paraId="31B111A5" w14:textId="18A3EE1B" w:rsidR="00B67DBB" w:rsidRPr="00A77D7E" w:rsidRDefault="004C0E9C" w:rsidP="00A77D7E">
      <w:pPr>
        <w:spacing w:after="0" w:line="335" w:lineRule="auto"/>
        <w:ind w:left="377" w:right="7" w:hanging="10"/>
        <w:jc w:val="center"/>
        <w:rPr>
          <w:rFonts w:asciiTheme="minorHAnsi" w:hAnsiTheme="minorHAnsi" w:cstheme="minorHAnsi"/>
        </w:rPr>
      </w:pPr>
      <w:r w:rsidRPr="00A77D7E">
        <w:rPr>
          <w:rFonts w:asciiTheme="minorHAnsi" w:hAnsiTheme="minorHAnsi" w:cstheme="minorHAnsi"/>
        </w:rPr>
        <w:t>(dále je</w:t>
      </w:r>
      <w:r w:rsidR="002E2496" w:rsidRPr="00A77D7E">
        <w:rPr>
          <w:rFonts w:asciiTheme="minorHAnsi" w:hAnsiTheme="minorHAnsi" w:cstheme="minorHAnsi"/>
        </w:rPr>
        <w:t xml:space="preserve">n </w:t>
      </w:r>
      <w:r w:rsidR="00DA1766" w:rsidRPr="00A77D7E">
        <w:rPr>
          <w:rFonts w:eastAsia="Times New Roman" w:cs="Times New Roman"/>
          <w:b/>
          <w:bCs/>
          <w:color w:val="auto"/>
          <w:lang w:eastAsia="en-US"/>
        </w:rPr>
        <w:t>„</w:t>
      </w:r>
      <w:r w:rsidRPr="00A77D7E">
        <w:rPr>
          <w:rFonts w:eastAsia="Times New Roman" w:cs="Times New Roman"/>
          <w:b/>
          <w:bCs/>
          <w:color w:val="auto"/>
          <w:lang w:eastAsia="en-US"/>
        </w:rPr>
        <w:t>Poskytovatel"</w:t>
      </w:r>
      <w:r w:rsidRPr="00A77D7E">
        <w:rPr>
          <w:rFonts w:asciiTheme="minorHAnsi" w:hAnsiTheme="minorHAnsi" w:cstheme="minorHAnsi"/>
        </w:rPr>
        <w:t>)</w:t>
      </w:r>
    </w:p>
    <w:p w14:paraId="70FEB371" w14:textId="34FD4B06" w:rsidR="00B67DBB" w:rsidRPr="006E7723" w:rsidRDefault="004C0E9C" w:rsidP="00A77D7E">
      <w:pPr>
        <w:pStyle w:val="Nadpis3"/>
        <w:spacing w:after="120"/>
        <w:ind w:left="384"/>
        <w:rPr>
          <w:rFonts w:asciiTheme="minorHAnsi" w:hAnsiTheme="minorHAnsi" w:cstheme="minorHAnsi"/>
        </w:rPr>
      </w:pPr>
      <w:r w:rsidRPr="006E7723">
        <w:rPr>
          <w:rFonts w:asciiTheme="minorHAnsi" w:hAnsiTheme="minorHAnsi" w:cstheme="minorHAnsi"/>
        </w:rPr>
        <w:t>(</w:t>
      </w:r>
      <w:r w:rsidR="00A14C7F">
        <w:rPr>
          <w:rFonts w:asciiTheme="minorHAnsi" w:hAnsiTheme="minorHAnsi" w:cstheme="minorHAnsi"/>
        </w:rPr>
        <w:t>Objednatel</w:t>
      </w:r>
      <w:r w:rsidRPr="006E7723">
        <w:rPr>
          <w:rFonts w:asciiTheme="minorHAnsi" w:hAnsiTheme="minorHAnsi" w:cstheme="minorHAnsi"/>
        </w:rPr>
        <w:t xml:space="preserve"> a</w:t>
      </w:r>
      <w:r w:rsidR="00DA1766">
        <w:rPr>
          <w:rFonts w:asciiTheme="minorHAnsi" w:hAnsiTheme="minorHAnsi" w:cstheme="minorHAnsi"/>
        </w:rPr>
        <w:t xml:space="preserve"> Poskytovatel</w:t>
      </w:r>
      <w:r w:rsidRPr="006E7723">
        <w:rPr>
          <w:rFonts w:asciiTheme="minorHAnsi" w:hAnsiTheme="minorHAnsi" w:cstheme="minorHAnsi"/>
        </w:rPr>
        <w:t xml:space="preserve"> dále společně též jako </w:t>
      </w:r>
      <w:r w:rsidRPr="00DA1766">
        <w:rPr>
          <w:rFonts w:asciiTheme="minorHAnsi" w:hAnsiTheme="minorHAnsi" w:cstheme="minorHAnsi"/>
          <w:b/>
          <w:bCs/>
        </w:rPr>
        <w:t>„strany Dohody”</w:t>
      </w:r>
      <w:r w:rsidRPr="006E7723">
        <w:rPr>
          <w:rFonts w:asciiTheme="minorHAnsi" w:hAnsiTheme="minorHAnsi" w:cstheme="minorHAnsi"/>
        </w:rPr>
        <w:t xml:space="preserve"> nebo samostatně </w:t>
      </w:r>
      <w:r w:rsidRPr="00DA1766">
        <w:rPr>
          <w:rFonts w:asciiTheme="minorHAnsi" w:hAnsiTheme="minorHAnsi" w:cstheme="minorHAnsi"/>
          <w:b/>
          <w:bCs/>
        </w:rPr>
        <w:t>„strana Dohody”</w:t>
      </w:r>
      <w:r w:rsidRPr="006E7723">
        <w:rPr>
          <w:rFonts w:asciiTheme="minorHAnsi" w:hAnsiTheme="minorHAnsi" w:cstheme="minorHAnsi"/>
        </w:rPr>
        <w:t>)</w:t>
      </w:r>
    </w:p>
    <w:p w14:paraId="7636E158" w14:textId="4ED79A79" w:rsidR="00B67DBB" w:rsidRPr="00DA1766" w:rsidRDefault="004C0E9C" w:rsidP="00DA1766">
      <w:pPr>
        <w:spacing w:after="240" w:line="238" w:lineRule="auto"/>
        <w:ind w:left="377" w:right="25" w:hanging="10"/>
        <w:jc w:val="center"/>
        <w:rPr>
          <w:rFonts w:asciiTheme="minorHAnsi" w:hAnsiTheme="minorHAnsi" w:cstheme="minorHAnsi"/>
          <w:szCs w:val="20"/>
        </w:rPr>
      </w:pPr>
      <w:r w:rsidRPr="00DA1766">
        <w:rPr>
          <w:rFonts w:asciiTheme="minorHAnsi" w:hAnsiTheme="minorHAnsi" w:cstheme="minorHAnsi"/>
          <w:szCs w:val="20"/>
        </w:rPr>
        <w:t xml:space="preserve">Strany této Dohody prohlašují, že uzavírají tuto dohodu v souladu s </w:t>
      </w:r>
      <w:r w:rsidR="00DA1766" w:rsidRPr="00DA1766">
        <w:rPr>
          <w:rFonts w:asciiTheme="minorHAnsi" w:hAnsiTheme="minorHAnsi" w:cstheme="minorHAnsi"/>
          <w:szCs w:val="20"/>
        </w:rPr>
        <w:t>§</w:t>
      </w:r>
      <w:r w:rsidRPr="00DA1766">
        <w:rPr>
          <w:rFonts w:asciiTheme="minorHAnsi" w:hAnsiTheme="minorHAnsi" w:cstheme="minorHAnsi"/>
          <w:szCs w:val="20"/>
        </w:rPr>
        <w:t xml:space="preserve"> 1746 odst. 2 a </w:t>
      </w:r>
      <w:r w:rsidR="00DA1766" w:rsidRPr="00DA1766">
        <w:rPr>
          <w:rFonts w:asciiTheme="minorHAnsi" w:hAnsiTheme="minorHAnsi" w:cstheme="minorHAnsi"/>
          <w:szCs w:val="20"/>
        </w:rPr>
        <w:t>§</w:t>
      </w:r>
      <w:r w:rsidRPr="00DA1766">
        <w:rPr>
          <w:rFonts w:asciiTheme="minorHAnsi" w:hAnsiTheme="minorHAnsi" w:cstheme="minorHAnsi"/>
          <w:szCs w:val="20"/>
        </w:rPr>
        <w:t xml:space="preserve"> 1903 a násl. zákona č. 89/2012 Sb., občanský zákoník, ve znění pozdějších předpisů</w:t>
      </w:r>
    </w:p>
    <w:p w14:paraId="326FF15E" w14:textId="6CE575EA" w:rsidR="00B67DBB" w:rsidRPr="00DA1766" w:rsidRDefault="004C0E9C" w:rsidP="00DA1766">
      <w:pPr>
        <w:pStyle w:val="Nadpis2"/>
        <w:numPr>
          <w:ilvl w:val="0"/>
          <w:numId w:val="3"/>
        </w:numPr>
        <w:tabs>
          <w:tab w:val="center" w:pos="694"/>
          <w:tab w:val="center" w:pos="2364"/>
        </w:tabs>
        <w:spacing w:before="240" w:after="120"/>
        <w:rPr>
          <w:rFonts w:asciiTheme="minorHAnsi" w:hAnsiTheme="minorHAnsi" w:cstheme="minorHAnsi"/>
          <w:b/>
          <w:bCs/>
        </w:rPr>
      </w:pPr>
      <w:r w:rsidRPr="00DA1766">
        <w:rPr>
          <w:rFonts w:asciiTheme="minorHAnsi" w:hAnsiTheme="minorHAnsi" w:cstheme="minorHAnsi"/>
          <w:b/>
          <w:bCs/>
        </w:rPr>
        <w:t>ÚVODNÍ USTANOVENÍ</w:t>
      </w:r>
    </w:p>
    <w:p w14:paraId="0B8B7B7E" w14:textId="4E004C6B" w:rsidR="00B67DBB" w:rsidRDefault="00DA1766" w:rsidP="0068366B">
      <w:pPr>
        <w:pStyle w:val="Odstavecseseznamem"/>
        <w:numPr>
          <w:ilvl w:val="0"/>
          <w:numId w:val="4"/>
        </w:numPr>
        <w:ind w:left="1134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Strany</w:t>
      </w:r>
      <w:r w:rsidR="001C4F19">
        <w:rPr>
          <w:rFonts w:asciiTheme="minorHAnsi" w:hAnsiTheme="minorHAnsi" w:cstheme="minorHAnsi"/>
        </w:rPr>
        <w:t xml:space="preserve"> </w:t>
      </w:r>
      <w:r w:rsidR="006C076C">
        <w:rPr>
          <w:rFonts w:asciiTheme="minorHAnsi" w:hAnsiTheme="minorHAnsi" w:cstheme="minorHAnsi"/>
        </w:rPr>
        <w:t>D</w:t>
      </w:r>
      <w:r w:rsidR="001C4F19">
        <w:rPr>
          <w:rFonts w:asciiTheme="minorHAnsi" w:hAnsiTheme="minorHAnsi" w:cstheme="minorHAnsi"/>
        </w:rPr>
        <w:t>ohody</w:t>
      </w:r>
      <w:r>
        <w:rPr>
          <w:rFonts w:asciiTheme="minorHAnsi" w:hAnsiTheme="minorHAnsi" w:cstheme="minorHAnsi"/>
        </w:rPr>
        <w:t xml:space="preserve"> uzavřely dne </w:t>
      </w:r>
      <w:r w:rsidR="0035083F">
        <w:rPr>
          <w:rFonts w:asciiTheme="minorHAnsi" w:hAnsiTheme="minorHAnsi" w:cstheme="minorHAnsi"/>
        </w:rPr>
        <w:t xml:space="preserve">9. 1. 2023 </w:t>
      </w:r>
      <w:r w:rsidR="0035083F">
        <w:t xml:space="preserve">Rámcovou dohodu na zajištění preventivní údržby a servisu zařízení veřejných hodin na území hlavního města Prahy (dále jen </w:t>
      </w:r>
      <w:r w:rsidR="0035083F">
        <w:rPr>
          <w:b/>
          <w:bCs/>
        </w:rPr>
        <w:t>„Rámcová dohoda“</w:t>
      </w:r>
      <w:r w:rsidR="0035083F">
        <w:t xml:space="preserve">), a to </w:t>
      </w:r>
      <w:r w:rsidR="0035083F">
        <w:rPr>
          <w:rFonts w:asciiTheme="minorHAnsi" w:hAnsiTheme="minorHAnsi" w:cstheme="minorHAnsi"/>
        </w:rPr>
        <w:t xml:space="preserve">na základě výsledku veřejné zakázky s názvem </w:t>
      </w:r>
      <w:r w:rsidR="0035083F" w:rsidRPr="00B978E1">
        <w:t>„</w:t>
      </w:r>
      <w:bookmarkStart w:id="0" w:name="_Hlk115964979"/>
      <w:r w:rsidR="0035083F" w:rsidRPr="00685F1C">
        <w:rPr>
          <w:b/>
          <w:bCs/>
        </w:rPr>
        <w:t>Preventivní údržba a servis zařízení veřejných věžních hodin na území hlavního města Prahy</w:t>
      </w:r>
      <w:bookmarkEnd w:id="0"/>
      <w:r w:rsidR="0035083F" w:rsidRPr="00685F1C">
        <w:rPr>
          <w:b/>
          <w:bCs/>
        </w:rPr>
        <w:t>“</w:t>
      </w:r>
      <w:r w:rsidR="0035083F" w:rsidRPr="00B978E1">
        <w:rPr>
          <w:b/>
          <w:bCs/>
        </w:rPr>
        <w:t xml:space="preserve"> </w:t>
      </w:r>
      <w:r w:rsidR="0035083F" w:rsidRPr="00B978E1">
        <w:t xml:space="preserve">(dále jen </w:t>
      </w:r>
      <w:r w:rsidR="0035083F" w:rsidRPr="0035083F">
        <w:rPr>
          <w:b/>
          <w:bCs/>
        </w:rPr>
        <w:t>„Veřejná zakázka“</w:t>
      </w:r>
      <w:r w:rsidR="0035083F" w:rsidRPr="00B978E1">
        <w:t>)</w:t>
      </w:r>
      <w:r w:rsidR="0035083F">
        <w:t xml:space="preserve"> v souladu s § 124 zákona </w:t>
      </w:r>
      <w:r w:rsidR="0035083F">
        <w:br/>
        <w:t xml:space="preserve">č. 134/2016 Sb., o zadávání veřejných zakázek, ve znění pozdějších předpisů (dále jen </w:t>
      </w:r>
      <w:r w:rsidR="0035083F">
        <w:rPr>
          <w:b/>
          <w:bCs/>
        </w:rPr>
        <w:t>„ZZVZ“</w:t>
      </w:r>
      <w:r w:rsidR="0035083F">
        <w:t>)</w:t>
      </w:r>
      <w:r w:rsidR="004C0E9C" w:rsidRPr="00DA1766">
        <w:rPr>
          <w:rFonts w:asciiTheme="minorHAnsi" w:hAnsiTheme="minorHAnsi" w:cstheme="minorHAnsi"/>
        </w:rPr>
        <w:t>.</w:t>
      </w:r>
    </w:p>
    <w:p w14:paraId="5BBDF7E5" w14:textId="7BF59949" w:rsidR="0035083F" w:rsidRDefault="0035083F" w:rsidP="0068366B">
      <w:pPr>
        <w:pStyle w:val="Odstavecseseznamem"/>
        <w:numPr>
          <w:ilvl w:val="0"/>
          <w:numId w:val="4"/>
        </w:numPr>
        <w:spacing w:before="120"/>
        <w:ind w:left="1134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Rámcové dohodě byl stanoven celkový finanční rámec plnění v hodnotě 833 333,00 Kč bez DPH.</w:t>
      </w:r>
    </w:p>
    <w:p w14:paraId="492A620D" w14:textId="176C574A" w:rsidR="0035083F" w:rsidRPr="00DA1766" w:rsidRDefault="0035083F" w:rsidP="0068366B">
      <w:pPr>
        <w:pStyle w:val="Odstavecseseznamem"/>
        <w:numPr>
          <w:ilvl w:val="0"/>
          <w:numId w:val="4"/>
        </w:numPr>
        <w:spacing w:before="120"/>
        <w:ind w:left="1134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průběhu plnění Rámcové dohody nicméně nastala potřeba uvedený celkový finanční rámec překročit, a to o celkem 16 477,00 Kč bez DPH.</w:t>
      </w:r>
    </w:p>
    <w:p w14:paraId="281D107D" w14:textId="42E8E1A0" w:rsidR="00B67DBB" w:rsidRPr="006E7723" w:rsidRDefault="004C0E9C" w:rsidP="0068366B">
      <w:pPr>
        <w:pStyle w:val="Odstavecseseznamem"/>
        <w:numPr>
          <w:ilvl w:val="0"/>
          <w:numId w:val="4"/>
        </w:numPr>
        <w:spacing w:before="120"/>
        <w:ind w:left="1134" w:hanging="567"/>
        <w:contextualSpacing w:val="0"/>
        <w:rPr>
          <w:rFonts w:asciiTheme="minorHAnsi" w:hAnsiTheme="minorHAnsi" w:cstheme="minorHAnsi"/>
        </w:rPr>
      </w:pPr>
      <w:r w:rsidRPr="006E7723">
        <w:rPr>
          <w:rFonts w:asciiTheme="minorHAnsi" w:hAnsiTheme="minorHAnsi" w:cstheme="minorHAnsi"/>
        </w:rPr>
        <w:t>Mezi stranami Dohody tedy v rámci výše uvedené události došlo ke vzniku práv, které spolu strany nemají vypořádané.</w:t>
      </w:r>
    </w:p>
    <w:p w14:paraId="7E0E5C67" w14:textId="76D0E0D6" w:rsidR="00B67DBB" w:rsidRPr="006E7723" w:rsidRDefault="004C0E9C" w:rsidP="0068366B">
      <w:pPr>
        <w:pStyle w:val="Odstavecseseznamem"/>
        <w:numPr>
          <w:ilvl w:val="0"/>
          <w:numId w:val="4"/>
        </w:numPr>
        <w:spacing w:before="120"/>
        <w:ind w:left="1134" w:hanging="567"/>
        <w:rPr>
          <w:rFonts w:asciiTheme="minorHAnsi" w:hAnsiTheme="minorHAnsi" w:cstheme="minorHAnsi"/>
        </w:rPr>
      </w:pPr>
      <w:r w:rsidRPr="006E7723">
        <w:rPr>
          <w:rFonts w:asciiTheme="minorHAnsi" w:hAnsiTheme="minorHAnsi" w:cstheme="minorHAnsi"/>
        </w:rPr>
        <w:t>Strany Dohody tímto prohlašují, že vzhledem k výše uvedeným okolnostem uzavírají tuto Dohodu za účelem narovnání stávajícího stavu.</w:t>
      </w:r>
    </w:p>
    <w:p w14:paraId="07FBE930" w14:textId="77777777" w:rsidR="00B67DBB" w:rsidRPr="00DA1766" w:rsidRDefault="004C0E9C" w:rsidP="0068366B">
      <w:pPr>
        <w:pStyle w:val="Nadpis2"/>
        <w:numPr>
          <w:ilvl w:val="0"/>
          <w:numId w:val="3"/>
        </w:numPr>
        <w:tabs>
          <w:tab w:val="center" w:pos="694"/>
          <w:tab w:val="center" w:pos="2364"/>
        </w:tabs>
        <w:spacing w:before="240" w:after="120"/>
        <w:jc w:val="both"/>
        <w:rPr>
          <w:rFonts w:asciiTheme="minorHAnsi" w:hAnsiTheme="minorHAnsi" w:cstheme="minorHAnsi"/>
          <w:b/>
          <w:bCs/>
        </w:rPr>
      </w:pPr>
      <w:r w:rsidRPr="00DA1766">
        <w:rPr>
          <w:rFonts w:asciiTheme="minorHAnsi" w:hAnsiTheme="minorHAnsi" w:cstheme="minorHAnsi"/>
          <w:b/>
          <w:bCs/>
        </w:rPr>
        <w:t>PŘEDMĚT DOHODY</w:t>
      </w:r>
    </w:p>
    <w:p w14:paraId="662D7D06" w14:textId="070176FF" w:rsidR="00B67DBB" w:rsidRPr="0035083F" w:rsidRDefault="004C0E9C" w:rsidP="0068366B">
      <w:pPr>
        <w:pStyle w:val="Odstavecseseznamem"/>
        <w:numPr>
          <w:ilvl w:val="0"/>
          <w:numId w:val="5"/>
        </w:numPr>
        <w:ind w:left="1134" w:hanging="567"/>
        <w:contextualSpacing w:val="0"/>
        <w:rPr>
          <w:rFonts w:asciiTheme="minorHAnsi" w:hAnsiTheme="minorHAnsi" w:cstheme="minorHAnsi"/>
        </w:rPr>
      </w:pPr>
      <w:r w:rsidRPr="0035083F">
        <w:rPr>
          <w:rFonts w:asciiTheme="minorHAnsi" w:hAnsiTheme="minorHAnsi" w:cstheme="minorHAnsi"/>
        </w:rPr>
        <w:t>Strany Dohody prohlašují, že (</w:t>
      </w:r>
      <w:r w:rsidR="00375A73">
        <w:rPr>
          <w:rFonts w:asciiTheme="minorHAnsi" w:hAnsiTheme="minorHAnsi" w:cstheme="minorHAnsi"/>
        </w:rPr>
        <w:t xml:space="preserve">a </w:t>
      </w:r>
      <w:r w:rsidRPr="0035083F">
        <w:rPr>
          <w:rFonts w:asciiTheme="minorHAnsi" w:hAnsiTheme="minorHAnsi" w:cstheme="minorHAnsi"/>
        </w:rPr>
        <w:t>souhlasí zároveň) jsou jim známy výše uvedené okolnosti.</w:t>
      </w:r>
    </w:p>
    <w:p w14:paraId="7A223DEC" w14:textId="46451F77" w:rsidR="00B67DBB" w:rsidRPr="006E7723" w:rsidRDefault="00A14C7F" w:rsidP="0068366B">
      <w:pPr>
        <w:pStyle w:val="Odstavecseseznamem"/>
        <w:numPr>
          <w:ilvl w:val="0"/>
          <w:numId w:val="5"/>
        </w:numPr>
        <w:ind w:left="1134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="001C4F19">
        <w:rPr>
          <w:rFonts w:asciiTheme="minorHAnsi" w:hAnsiTheme="minorHAnsi" w:cstheme="minorHAnsi"/>
        </w:rPr>
        <w:t xml:space="preserve"> </w:t>
      </w:r>
      <w:r w:rsidR="004C0E9C" w:rsidRPr="006E7723">
        <w:rPr>
          <w:rFonts w:asciiTheme="minorHAnsi" w:hAnsiTheme="minorHAnsi" w:cstheme="minorHAnsi"/>
        </w:rPr>
        <w:t xml:space="preserve">na základě této Dohody prohlašuje, že </w:t>
      </w:r>
      <w:r w:rsidR="001C4F19">
        <w:rPr>
          <w:rFonts w:asciiTheme="minorHAnsi" w:hAnsiTheme="minorHAnsi" w:cstheme="minorHAnsi"/>
        </w:rPr>
        <w:t xml:space="preserve">došlo k překročení finančního rámce </w:t>
      </w:r>
      <w:r w:rsidR="0035083F">
        <w:rPr>
          <w:rFonts w:asciiTheme="minorHAnsi" w:hAnsiTheme="minorHAnsi" w:cstheme="minorHAnsi"/>
        </w:rPr>
        <w:t>o 16 477,00 Kč bez DPH. Uveden</w:t>
      </w:r>
      <w:r>
        <w:rPr>
          <w:rFonts w:asciiTheme="minorHAnsi" w:hAnsiTheme="minorHAnsi" w:cstheme="minorHAnsi"/>
        </w:rPr>
        <w:t>é</w:t>
      </w:r>
      <w:r w:rsidR="0035083F">
        <w:rPr>
          <w:rFonts w:asciiTheme="minorHAnsi" w:hAnsiTheme="minorHAnsi" w:cstheme="minorHAnsi"/>
        </w:rPr>
        <w:t xml:space="preserve"> navýšení finančního rámce splňuje podmínky stanovené v § 222 odst. 4 ZZVZ.</w:t>
      </w:r>
      <w:r w:rsidR="001C4F19">
        <w:rPr>
          <w:rFonts w:asciiTheme="minorHAnsi" w:hAnsiTheme="minorHAnsi" w:cstheme="minorHAnsi"/>
        </w:rPr>
        <w:t xml:space="preserve"> </w:t>
      </w:r>
    </w:p>
    <w:p w14:paraId="5567DA5E" w14:textId="035BAFE6" w:rsidR="00B67DBB" w:rsidRPr="006E7723" w:rsidRDefault="004C0E9C" w:rsidP="0068366B">
      <w:pPr>
        <w:pStyle w:val="Odstavecseseznamem"/>
        <w:numPr>
          <w:ilvl w:val="0"/>
          <w:numId w:val="5"/>
        </w:numPr>
        <w:ind w:left="1134" w:hanging="567"/>
        <w:contextualSpacing w:val="0"/>
        <w:rPr>
          <w:rFonts w:asciiTheme="minorHAnsi" w:hAnsiTheme="minorHAnsi" w:cstheme="minorHAnsi"/>
        </w:rPr>
      </w:pPr>
      <w:r w:rsidRPr="006E7723">
        <w:rPr>
          <w:rFonts w:asciiTheme="minorHAnsi" w:hAnsiTheme="minorHAnsi" w:cstheme="minorHAnsi"/>
        </w:rPr>
        <w:lastRenderedPageBreak/>
        <w:t xml:space="preserve">Společnost </w:t>
      </w:r>
      <w:r w:rsidR="00A14C7F">
        <w:rPr>
          <w:rFonts w:asciiTheme="minorHAnsi" w:hAnsiTheme="minorHAnsi" w:cstheme="minorHAnsi"/>
        </w:rPr>
        <w:t>Objednatele</w:t>
      </w:r>
      <w:r w:rsidRPr="006E7723">
        <w:rPr>
          <w:rFonts w:asciiTheme="minorHAnsi" w:hAnsiTheme="minorHAnsi" w:cstheme="minorHAnsi"/>
        </w:rPr>
        <w:t xml:space="preserve"> se zavazuje do 30 dnů ode dne podpisu této Dohody zástupci obou stran této Dohody uhradit uvedenou částku </w:t>
      </w:r>
      <w:r w:rsidR="00A77D7E">
        <w:rPr>
          <w:rFonts w:asciiTheme="minorHAnsi" w:hAnsiTheme="minorHAnsi" w:cstheme="minorHAnsi"/>
        </w:rPr>
        <w:t>16 477,00 Kč bez DPH</w:t>
      </w:r>
      <w:r w:rsidR="00A77D7E" w:rsidRPr="006E7723">
        <w:rPr>
          <w:rFonts w:asciiTheme="minorHAnsi" w:hAnsiTheme="minorHAnsi" w:cstheme="minorHAnsi"/>
        </w:rPr>
        <w:t xml:space="preserve"> </w:t>
      </w:r>
      <w:r w:rsidRPr="006E7723">
        <w:rPr>
          <w:rFonts w:asciiTheme="minorHAnsi" w:hAnsiTheme="minorHAnsi" w:cstheme="minorHAnsi"/>
        </w:rPr>
        <w:t xml:space="preserve">na bankovní účet </w:t>
      </w:r>
      <w:r w:rsidR="00A77D7E">
        <w:rPr>
          <w:rFonts w:asciiTheme="minorHAnsi" w:hAnsiTheme="minorHAnsi" w:cstheme="minorHAnsi"/>
        </w:rPr>
        <w:t>Poskytovatele</w:t>
      </w:r>
      <w:r w:rsidRPr="006E7723">
        <w:rPr>
          <w:rFonts w:asciiTheme="minorHAnsi" w:hAnsiTheme="minorHAnsi" w:cstheme="minorHAnsi"/>
        </w:rPr>
        <w:t>.</w:t>
      </w:r>
    </w:p>
    <w:p w14:paraId="0C313925" w14:textId="1721F276" w:rsidR="00B67DBB" w:rsidRPr="006E7723" w:rsidRDefault="004C0E9C" w:rsidP="0068366B">
      <w:pPr>
        <w:pStyle w:val="Odstavecseseznamem"/>
        <w:numPr>
          <w:ilvl w:val="0"/>
          <w:numId w:val="5"/>
        </w:numPr>
        <w:ind w:left="1134" w:hanging="567"/>
        <w:rPr>
          <w:rFonts w:asciiTheme="minorHAnsi" w:hAnsiTheme="minorHAnsi" w:cstheme="minorHAnsi"/>
        </w:rPr>
      </w:pPr>
      <w:r w:rsidRPr="006E7723">
        <w:rPr>
          <w:rFonts w:asciiTheme="minorHAnsi" w:hAnsiTheme="minorHAnsi" w:cstheme="minorHAnsi"/>
        </w:rPr>
        <w:t>Strany Dohody prohlašují, že dojde-li ke splnění podmínek stanovených touto Dohodou</w:t>
      </w:r>
      <w:r w:rsidR="004C78E7">
        <w:rPr>
          <w:rFonts w:asciiTheme="minorHAnsi" w:hAnsiTheme="minorHAnsi" w:cstheme="minorHAnsi"/>
        </w:rPr>
        <w:t>,</w:t>
      </w:r>
      <w:r w:rsidRPr="006E7723">
        <w:rPr>
          <w:rFonts w:asciiTheme="minorHAnsi" w:hAnsiTheme="minorHAnsi" w:cstheme="minorHAnsi"/>
        </w:rPr>
        <w:t xml:space="preserve"> považují veškerá vzájemná práva</w:t>
      </w:r>
      <w:r w:rsidR="00A77D7E">
        <w:rPr>
          <w:rFonts w:asciiTheme="minorHAnsi" w:hAnsiTheme="minorHAnsi" w:cstheme="minorHAnsi"/>
        </w:rPr>
        <w:t xml:space="preserve"> z Rámcové dohody</w:t>
      </w:r>
      <w:r w:rsidRPr="006E7723">
        <w:rPr>
          <w:rFonts w:asciiTheme="minorHAnsi" w:hAnsiTheme="minorHAnsi" w:cstheme="minorHAnsi"/>
        </w:rPr>
        <w:t xml:space="preserve"> za vypořádaná.</w:t>
      </w:r>
    </w:p>
    <w:p w14:paraId="5769F09F" w14:textId="2DFF36EC" w:rsidR="00B67DBB" w:rsidRPr="00DA1766" w:rsidRDefault="004C0E9C" w:rsidP="00DA1766">
      <w:pPr>
        <w:pStyle w:val="Nadpis2"/>
        <w:numPr>
          <w:ilvl w:val="0"/>
          <w:numId w:val="3"/>
        </w:numPr>
        <w:tabs>
          <w:tab w:val="center" w:pos="694"/>
          <w:tab w:val="center" w:pos="2364"/>
        </w:tabs>
        <w:spacing w:before="240" w:after="120"/>
        <w:rPr>
          <w:rFonts w:asciiTheme="minorHAnsi" w:hAnsiTheme="minorHAnsi" w:cstheme="minorHAnsi"/>
          <w:b/>
          <w:bCs/>
        </w:rPr>
      </w:pPr>
      <w:r w:rsidRPr="00DA1766">
        <w:rPr>
          <w:rFonts w:asciiTheme="minorHAnsi" w:hAnsiTheme="minorHAnsi" w:cstheme="minorHAnsi"/>
          <w:b/>
          <w:bCs/>
        </w:rPr>
        <w:tab/>
        <w:t>ZÁVĚREČNÁ USTANOVENÍ</w:t>
      </w:r>
    </w:p>
    <w:p w14:paraId="691ABCDF" w14:textId="60986165" w:rsidR="0068366B" w:rsidRPr="007D391D" w:rsidRDefault="00FE4D2E" w:rsidP="001C4F19">
      <w:pPr>
        <w:pStyle w:val="RLTextlnkuslovan"/>
        <w:numPr>
          <w:ilvl w:val="1"/>
          <w:numId w:val="8"/>
        </w:numPr>
        <w:tabs>
          <w:tab w:val="left" w:pos="708"/>
          <w:tab w:val="num" w:pos="1134"/>
        </w:tabs>
        <w:ind w:left="1134" w:hanging="567"/>
        <w:rPr>
          <w:sz w:val="24"/>
        </w:rPr>
      </w:pPr>
      <w:r>
        <w:rPr>
          <w:sz w:val="24"/>
        </w:rPr>
        <w:t xml:space="preserve"> </w:t>
      </w:r>
      <w:r w:rsidR="0068366B" w:rsidRPr="007D391D">
        <w:rPr>
          <w:sz w:val="24"/>
        </w:rPr>
        <w:t>Tato Dohoda nabývá platnosti dnem jejího podpisu oběma stranami Dohody. Není-li v této Dohodě výslovně stanoveno jinak, může být tato Dohoda ukončena pouze na základě písemné dohody obou stran Dohody.</w:t>
      </w:r>
    </w:p>
    <w:p w14:paraId="41CC9725" w14:textId="77777777" w:rsidR="0068366B" w:rsidRDefault="0068366B" w:rsidP="001C4F19">
      <w:pPr>
        <w:pStyle w:val="RLTextlnkuslovan"/>
        <w:numPr>
          <w:ilvl w:val="1"/>
          <w:numId w:val="8"/>
        </w:numPr>
        <w:tabs>
          <w:tab w:val="left" w:pos="708"/>
          <w:tab w:val="num" w:pos="1134"/>
        </w:tabs>
        <w:ind w:left="1134" w:hanging="567"/>
        <w:rPr>
          <w:sz w:val="24"/>
        </w:rPr>
      </w:pPr>
      <w:r w:rsidRPr="007D391D">
        <w:rPr>
          <w:sz w:val="24"/>
        </w:rPr>
        <w:t>Strany Dohody berou na vědomí, že tato Dohoda podléhá povinnosti jejího uveřejnění prostřednictvím registru smluv v souladu se zákonem o registru smluv. Strany Dohody berou dále na vědomí, že tato Dohoda (jakož i její případný dodatek) nabývá účinnosti nejdříve dnem jejího uveřejnění prostřednictvím</w:t>
      </w:r>
      <w:r>
        <w:rPr>
          <w:sz w:val="24"/>
        </w:rPr>
        <w:t xml:space="preserve"> registru smluv.</w:t>
      </w:r>
    </w:p>
    <w:p w14:paraId="60CF4201" w14:textId="77777777" w:rsidR="0068366B" w:rsidRDefault="0068366B" w:rsidP="001C4F19">
      <w:pPr>
        <w:pStyle w:val="RLTextlnkuslovan"/>
        <w:numPr>
          <w:ilvl w:val="1"/>
          <w:numId w:val="8"/>
        </w:numPr>
        <w:tabs>
          <w:tab w:val="left" w:pos="708"/>
          <w:tab w:val="num" w:pos="1134"/>
        </w:tabs>
        <w:ind w:left="1134" w:hanging="567"/>
        <w:rPr>
          <w:sz w:val="24"/>
        </w:rPr>
      </w:pPr>
      <w:r>
        <w:rPr>
          <w:sz w:val="24"/>
        </w:rPr>
        <w:t xml:space="preserve">Nebude-li tato Dohoda zaslána k uveřejnění a/nebo uveřejněna prostřednictvím registru smluv, není žádná ze stran Dohody oprávněna požadovat po druhé straně Dohody náhradu škody ani jiné újmy, která by jí v této souvislosti vznikla nebo vzniknout mohla. </w:t>
      </w:r>
    </w:p>
    <w:p w14:paraId="0A23F8DB" w14:textId="77777777" w:rsidR="0068366B" w:rsidRDefault="0068366B" w:rsidP="001C4F19">
      <w:pPr>
        <w:pStyle w:val="RLTextlnkuslovan"/>
        <w:numPr>
          <w:ilvl w:val="1"/>
          <w:numId w:val="8"/>
        </w:numPr>
        <w:tabs>
          <w:tab w:val="left" w:pos="708"/>
          <w:tab w:val="num" w:pos="1134"/>
        </w:tabs>
        <w:ind w:left="1134" w:hanging="567"/>
        <w:rPr>
          <w:sz w:val="24"/>
        </w:rPr>
      </w:pPr>
      <w:r>
        <w:rPr>
          <w:sz w:val="24"/>
        </w:rPr>
        <w:t>Strany Dohody vylučují použití ustanovení § 1740 odst. 3 zákona č. 89/2012 Sb., občanský zákoník, ve znění pozdějších předpisů (dále jen „</w:t>
      </w:r>
      <w:r w:rsidRPr="001C4F19">
        <w:rPr>
          <w:sz w:val="24"/>
        </w:rPr>
        <w:t>občanský zákoník</w:t>
      </w:r>
      <w:r>
        <w:rPr>
          <w:sz w:val="24"/>
        </w:rPr>
        <w:t xml:space="preserve">“). Zhotovitel na sebe přebírá nebezpečí změny okolností dle ustanovení § 1765 odst. 2 občanského zákoníku. </w:t>
      </w:r>
    </w:p>
    <w:p w14:paraId="210EB0E4" w14:textId="77777777" w:rsidR="0068366B" w:rsidRDefault="0068366B" w:rsidP="00FE4D2E">
      <w:pPr>
        <w:pStyle w:val="RLTextlnkuslovan"/>
        <w:numPr>
          <w:ilvl w:val="1"/>
          <w:numId w:val="8"/>
        </w:numPr>
        <w:tabs>
          <w:tab w:val="left" w:pos="708"/>
          <w:tab w:val="num" w:pos="1134"/>
        </w:tabs>
        <w:ind w:left="1134" w:hanging="567"/>
        <w:rPr>
          <w:sz w:val="24"/>
        </w:rPr>
      </w:pPr>
      <w:r>
        <w:rPr>
          <w:sz w:val="24"/>
        </w:rPr>
        <w:t>Strany Dohody výslovně prohlašují, že údaje a další skutečnosti uvedené v této Dohodě nepovažují za obchodní tajemství ve smyslu § 504 občanského zákoníku.</w:t>
      </w:r>
    </w:p>
    <w:p w14:paraId="4BA4F1AB" w14:textId="77777777" w:rsidR="0068366B" w:rsidRDefault="0068366B" w:rsidP="00FE4D2E">
      <w:pPr>
        <w:pStyle w:val="RLTextlnkuslovan"/>
        <w:numPr>
          <w:ilvl w:val="1"/>
          <w:numId w:val="8"/>
        </w:numPr>
        <w:tabs>
          <w:tab w:val="left" w:pos="708"/>
          <w:tab w:val="num" w:pos="1134"/>
        </w:tabs>
        <w:ind w:left="1134" w:hanging="567"/>
        <w:rPr>
          <w:sz w:val="24"/>
        </w:rPr>
      </w:pPr>
      <w:r>
        <w:rPr>
          <w:sz w:val="24"/>
        </w:rPr>
        <w:t>Tato Dohoda a vztahy z ní vyplývající se řídí právním řádem České republiky, zejména příslušnými ustanoveními občanského zákoníku.</w:t>
      </w:r>
    </w:p>
    <w:p w14:paraId="11D81AF8" w14:textId="77777777" w:rsidR="0068366B" w:rsidRDefault="0068366B" w:rsidP="00FE4D2E">
      <w:pPr>
        <w:pStyle w:val="RLTextlnkuslovan"/>
        <w:numPr>
          <w:ilvl w:val="1"/>
          <w:numId w:val="8"/>
        </w:numPr>
        <w:tabs>
          <w:tab w:val="left" w:pos="708"/>
          <w:tab w:val="num" w:pos="1134"/>
        </w:tabs>
        <w:ind w:left="1134" w:hanging="567"/>
        <w:rPr>
          <w:sz w:val="24"/>
        </w:rPr>
      </w:pPr>
      <w:r>
        <w:rPr>
          <w:sz w:val="24"/>
        </w:rPr>
        <w:t xml:space="preserve">Tato Dohoda je sepsána ve dvou (2) vyhotoveních, z nichž každé má platnost originálu a každá strana Dohody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(1) vyhotovení.</w:t>
      </w:r>
      <w:r w:rsidRPr="00EB432D">
        <w:rPr>
          <w:rFonts w:eastAsia="Times New Roman"/>
          <w:color w:val="000000"/>
          <w:kern w:val="2"/>
          <w:szCs w:val="22"/>
          <w14:ligatures w14:val="standardContextual"/>
        </w:rPr>
        <w:t xml:space="preserve"> </w:t>
      </w:r>
      <w:r w:rsidRPr="00EB432D">
        <w:rPr>
          <w:sz w:val="24"/>
        </w:rPr>
        <w:t xml:space="preserve">V případě, že je Dohoda uzavírána elektronicky za využití zaručeného   elektronického podpisu podepisující osoby dle zákona č. 297/2016 Sb., o službách vytvářejících důvěru pro elektronické transakce, ve znění pozdějších předpisů, </w:t>
      </w:r>
      <w:proofErr w:type="gramStart"/>
      <w:r w:rsidRPr="00EB432D">
        <w:rPr>
          <w:sz w:val="24"/>
        </w:rPr>
        <w:t>postačí</w:t>
      </w:r>
      <w:proofErr w:type="gramEnd"/>
      <w:r w:rsidRPr="00EB432D">
        <w:rPr>
          <w:sz w:val="24"/>
        </w:rPr>
        <w:t xml:space="preserve"> jedno vyhotovení Dohody, na kterém jsou zaznamenány zaručené elektronické podpisy zástupců </w:t>
      </w:r>
      <w:r>
        <w:rPr>
          <w:sz w:val="24"/>
        </w:rPr>
        <w:t>s</w:t>
      </w:r>
      <w:r w:rsidRPr="00EB432D">
        <w:rPr>
          <w:sz w:val="24"/>
        </w:rPr>
        <w:t xml:space="preserve">tran </w:t>
      </w:r>
      <w:r>
        <w:rPr>
          <w:sz w:val="24"/>
        </w:rPr>
        <w:t xml:space="preserve">Dohody </w:t>
      </w:r>
      <w:r w:rsidRPr="00EB432D">
        <w:rPr>
          <w:sz w:val="24"/>
        </w:rPr>
        <w:t>oprávněných tuto Dohodu uzavřít.</w:t>
      </w:r>
    </w:p>
    <w:p w14:paraId="63A5D083" w14:textId="71EC7167" w:rsidR="0068366B" w:rsidRDefault="0068366B" w:rsidP="00FE4D2E">
      <w:pPr>
        <w:pStyle w:val="RLTextlnkuslovan"/>
        <w:numPr>
          <w:ilvl w:val="1"/>
          <w:numId w:val="8"/>
        </w:numPr>
        <w:tabs>
          <w:tab w:val="left" w:pos="708"/>
          <w:tab w:val="num" w:pos="1134"/>
        </w:tabs>
        <w:ind w:left="1134" w:hanging="567"/>
        <w:rPr>
          <w:sz w:val="24"/>
        </w:rPr>
      </w:pPr>
      <w:r>
        <w:rPr>
          <w:sz w:val="24"/>
        </w:rPr>
        <w:t>Strany Dohody výslovně prohlašují, že si tuto Dohodu před podpisem řádně přečetly, že s jejím obsahem souhlasí a že byla uzavřena po vzájemném projednání podle jejich svobodné a pravé vůle, vážně a srozumitelně a konečně, že obsah této Dohody není v rozporu s právními předpisy, s dobrými mravy nebo s veřejným pořádkem. Na důkaz tohoto prohlášení připojují strany Dohody níže své vlastnoruční podpisy.</w:t>
      </w:r>
    </w:p>
    <w:p w14:paraId="16C767DE" w14:textId="704E62B5" w:rsidR="0068366B" w:rsidRDefault="0068366B" w:rsidP="0068366B">
      <w:pPr>
        <w:pStyle w:val="RLTextlnkuslovan"/>
        <w:numPr>
          <w:ilvl w:val="0"/>
          <w:numId w:val="0"/>
        </w:numPr>
        <w:tabs>
          <w:tab w:val="left" w:pos="708"/>
        </w:tabs>
        <w:ind w:left="1474" w:hanging="737"/>
        <w:rPr>
          <w:sz w:val="24"/>
        </w:rPr>
      </w:pPr>
    </w:p>
    <w:p w14:paraId="0A2DA641" w14:textId="144FBFB1" w:rsidR="0068366B" w:rsidRDefault="0068366B" w:rsidP="0068366B">
      <w:pPr>
        <w:pStyle w:val="RLTextlnkuslovan"/>
        <w:numPr>
          <w:ilvl w:val="0"/>
          <w:numId w:val="0"/>
        </w:numPr>
        <w:tabs>
          <w:tab w:val="left" w:pos="708"/>
        </w:tabs>
        <w:ind w:left="1474" w:hanging="737"/>
        <w:rPr>
          <w:sz w:val="24"/>
        </w:rPr>
      </w:pPr>
    </w:p>
    <w:p w14:paraId="5279A5FE" w14:textId="1FE1E00F" w:rsidR="0068366B" w:rsidRDefault="0068366B" w:rsidP="0068366B">
      <w:pPr>
        <w:pStyle w:val="RLTextlnkuslovan"/>
        <w:numPr>
          <w:ilvl w:val="0"/>
          <w:numId w:val="0"/>
        </w:numPr>
        <w:tabs>
          <w:tab w:val="left" w:pos="708"/>
        </w:tabs>
        <w:ind w:left="1474" w:hanging="737"/>
        <w:rPr>
          <w:sz w:val="24"/>
        </w:rPr>
      </w:pPr>
    </w:p>
    <w:p w14:paraId="375D70AC" w14:textId="16B84C6E" w:rsidR="0068366B" w:rsidRDefault="0068366B" w:rsidP="0068366B">
      <w:pPr>
        <w:pStyle w:val="RLTextlnkuslovan"/>
        <w:numPr>
          <w:ilvl w:val="0"/>
          <w:numId w:val="0"/>
        </w:numPr>
        <w:tabs>
          <w:tab w:val="left" w:pos="708"/>
        </w:tabs>
        <w:ind w:left="1474" w:hanging="737"/>
        <w:rPr>
          <w:sz w:val="24"/>
        </w:rPr>
      </w:pPr>
    </w:p>
    <w:p w14:paraId="3758D88D" w14:textId="667862BA" w:rsidR="0068366B" w:rsidRDefault="0068366B" w:rsidP="0068366B">
      <w:pPr>
        <w:pStyle w:val="RLTextlnkuslovan"/>
        <w:numPr>
          <w:ilvl w:val="0"/>
          <w:numId w:val="0"/>
        </w:numPr>
        <w:tabs>
          <w:tab w:val="left" w:pos="708"/>
        </w:tabs>
        <w:ind w:left="1474" w:hanging="737"/>
        <w:rPr>
          <w:sz w:val="24"/>
        </w:rPr>
      </w:pPr>
    </w:p>
    <w:p w14:paraId="33705AAE" w14:textId="77777777" w:rsidR="0068366B" w:rsidRPr="0068366B" w:rsidRDefault="0068366B" w:rsidP="0068366B">
      <w:pPr>
        <w:pStyle w:val="RLTextlnkuslovan"/>
        <w:numPr>
          <w:ilvl w:val="0"/>
          <w:numId w:val="0"/>
        </w:numPr>
        <w:tabs>
          <w:tab w:val="left" w:pos="708"/>
        </w:tabs>
        <w:ind w:left="1474" w:hanging="737"/>
        <w:rPr>
          <w:sz w:val="24"/>
        </w:rPr>
      </w:pPr>
    </w:p>
    <w:p w14:paraId="2050E81C" w14:textId="5AE5367D" w:rsidR="0068366B" w:rsidRDefault="0068366B" w:rsidP="0068366B">
      <w:pPr>
        <w:rPr>
          <w:rFonts w:asciiTheme="minorHAnsi" w:hAnsiTheme="minorHAnsi" w:cstheme="minorHAnsi"/>
        </w:rPr>
      </w:pPr>
    </w:p>
    <w:p w14:paraId="26683BB8" w14:textId="77777777" w:rsidR="0068366B" w:rsidRPr="0068366B" w:rsidRDefault="0068366B" w:rsidP="0068366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70"/>
        <w:tblOverlap w:val="never"/>
        <w:tblW w:w="9278" w:type="dxa"/>
        <w:tblLook w:val="01E0" w:firstRow="1" w:lastRow="1" w:firstColumn="1" w:lastColumn="1" w:noHBand="0" w:noVBand="0"/>
      </w:tblPr>
      <w:tblGrid>
        <w:gridCol w:w="4568"/>
        <w:gridCol w:w="71"/>
        <w:gridCol w:w="4575"/>
        <w:gridCol w:w="64"/>
      </w:tblGrid>
      <w:tr w:rsidR="00FA75F7" w:rsidRPr="00A77D7E" w14:paraId="0D01711F" w14:textId="77777777" w:rsidTr="00FA75F7">
        <w:trPr>
          <w:gridAfter w:val="1"/>
          <w:wAfter w:w="64" w:type="dxa"/>
        </w:trPr>
        <w:tc>
          <w:tcPr>
            <w:tcW w:w="4568" w:type="dxa"/>
          </w:tcPr>
          <w:p w14:paraId="0E52EAF0" w14:textId="5BAF2B51" w:rsidR="00FA75F7" w:rsidRPr="00A77D7E" w:rsidRDefault="00FA75F7" w:rsidP="00FA75F7">
            <w:pPr>
              <w:rPr>
                <w:b/>
                <w:szCs w:val="20"/>
              </w:rPr>
            </w:pPr>
            <w:r w:rsidRPr="00A77D7E">
              <w:rPr>
                <w:b/>
                <w:szCs w:val="20"/>
              </w:rPr>
              <w:t xml:space="preserve">Za </w:t>
            </w:r>
            <w:r w:rsidR="004C78E7">
              <w:rPr>
                <w:b/>
                <w:szCs w:val="20"/>
              </w:rPr>
              <w:t>Objednatele</w:t>
            </w:r>
          </w:p>
          <w:p w14:paraId="2BE546B1" w14:textId="08468B66" w:rsidR="00FA75F7" w:rsidRPr="00A77D7E" w:rsidRDefault="00FA75F7" w:rsidP="00FA75F7">
            <w:pPr>
              <w:rPr>
                <w:szCs w:val="20"/>
                <w:lang w:eastAsia="en-US"/>
              </w:rPr>
            </w:pPr>
            <w:r w:rsidRPr="00A77D7E">
              <w:rPr>
                <w:szCs w:val="20"/>
                <w:lang w:eastAsia="en-US"/>
              </w:rPr>
              <w:t>V </w:t>
            </w:r>
            <w:r w:rsidR="00A77D7E">
              <w:rPr>
                <w:szCs w:val="20"/>
                <w:lang w:eastAsia="en-US"/>
              </w:rPr>
              <w:t>Praze</w:t>
            </w:r>
          </w:p>
          <w:p w14:paraId="15D5AE39" w14:textId="77777777" w:rsidR="00FA75F7" w:rsidRPr="00A77D7E" w:rsidRDefault="00FA75F7" w:rsidP="00FA75F7">
            <w:pPr>
              <w:rPr>
                <w:szCs w:val="20"/>
              </w:rPr>
            </w:pPr>
          </w:p>
          <w:p w14:paraId="418983D8" w14:textId="77777777" w:rsidR="00FA75F7" w:rsidRPr="00A77D7E" w:rsidRDefault="00FA75F7" w:rsidP="00FA75F7">
            <w:pPr>
              <w:rPr>
                <w:szCs w:val="20"/>
              </w:rPr>
            </w:pPr>
          </w:p>
          <w:p w14:paraId="5393C5B7" w14:textId="77777777" w:rsidR="00FA75F7" w:rsidRPr="00A77D7E" w:rsidRDefault="00FA75F7" w:rsidP="00FA75F7">
            <w:pPr>
              <w:rPr>
                <w:szCs w:val="20"/>
              </w:rPr>
            </w:pPr>
          </w:p>
        </w:tc>
        <w:tc>
          <w:tcPr>
            <w:tcW w:w="4646" w:type="dxa"/>
            <w:gridSpan w:val="2"/>
          </w:tcPr>
          <w:p w14:paraId="6714EBEC" w14:textId="31A3E5B3" w:rsidR="00FA75F7" w:rsidRPr="00A77D7E" w:rsidRDefault="00FA75F7" w:rsidP="00FA75F7">
            <w:pPr>
              <w:rPr>
                <w:b/>
                <w:szCs w:val="20"/>
              </w:rPr>
            </w:pPr>
            <w:r w:rsidRPr="00A77D7E">
              <w:rPr>
                <w:b/>
                <w:szCs w:val="20"/>
              </w:rPr>
              <w:lastRenderedPageBreak/>
              <w:t xml:space="preserve">Za </w:t>
            </w:r>
            <w:r w:rsidR="00FC7562" w:rsidRPr="00A77D7E">
              <w:rPr>
                <w:b/>
                <w:szCs w:val="20"/>
              </w:rPr>
              <w:t>Poskytovatele</w:t>
            </w:r>
          </w:p>
          <w:p w14:paraId="7D5DA7F6" w14:textId="1A9CDDAF" w:rsidR="00FA75F7" w:rsidRPr="00A77D7E" w:rsidRDefault="00FA75F7" w:rsidP="00FA75F7">
            <w:pPr>
              <w:rPr>
                <w:szCs w:val="20"/>
                <w:lang w:eastAsia="en-US"/>
              </w:rPr>
            </w:pPr>
            <w:r w:rsidRPr="00A77D7E">
              <w:rPr>
                <w:szCs w:val="20"/>
                <w:lang w:eastAsia="en-US"/>
              </w:rPr>
              <w:t>V </w:t>
            </w:r>
            <w:r w:rsidR="00A77D7E">
              <w:rPr>
                <w:szCs w:val="20"/>
                <w:lang w:eastAsia="en-US"/>
              </w:rPr>
              <w:t>Praze</w:t>
            </w:r>
          </w:p>
        </w:tc>
      </w:tr>
      <w:tr w:rsidR="00FA75F7" w:rsidRPr="00A77D7E" w14:paraId="3CB01A67" w14:textId="77777777" w:rsidTr="00FA75F7">
        <w:trPr>
          <w:gridAfter w:val="1"/>
          <w:wAfter w:w="64" w:type="dxa"/>
        </w:trPr>
        <w:tc>
          <w:tcPr>
            <w:tcW w:w="4568" w:type="dxa"/>
            <w:hideMark/>
          </w:tcPr>
          <w:p w14:paraId="0B5D6358" w14:textId="77777777" w:rsidR="00FA75F7" w:rsidRPr="00A77D7E" w:rsidRDefault="00FA75F7" w:rsidP="00FA75F7">
            <w:pPr>
              <w:spacing w:line="240" w:lineRule="auto"/>
              <w:contextualSpacing/>
              <w:jc w:val="center"/>
              <w:rPr>
                <w:szCs w:val="20"/>
                <w:lang w:eastAsia="en-US"/>
              </w:rPr>
            </w:pPr>
            <w:r w:rsidRPr="00A77D7E">
              <w:rPr>
                <w:szCs w:val="20"/>
                <w:lang w:eastAsia="en-US"/>
              </w:rPr>
              <w:t>......................................................................</w:t>
            </w:r>
          </w:p>
          <w:p w14:paraId="18B8D979" w14:textId="734CBEBC" w:rsidR="00FA75F7" w:rsidRPr="00A77D7E" w:rsidRDefault="00FA75F7" w:rsidP="00A77D7E">
            <w:pPr>
              <w:pStyle w:val="RLdajeosmluvnstran"/>
              <w:spacing w:line="240" w:lineRule="auto"/>
              <w:contextualSpacing/>
              <w:rPr>
                <w:b/>
                <w:szCs w:val="20"/>
              </w:rPr>
            </w:pPr>
            <w:r w:rsidRPr="00A77D7E">
              <w:rPr>
                <w:b/>
                <w:szCs w:val="20"/>
              </w:rPr>
              <w:t>Tomáš Jílek</w:t>
            </w:r>
          </w:p>
          <w:p w14:paraId="067BBAC5" w14:textId="77777777" w:rsidR="00FA75F7" w:rsidRPr="00A77D7E" w:rsidRDefault="00FA75F7" w:rsidP="00A77D7E">
            <w:pPr>
              <w:pStyle w:val="RLdajeosmluvnstran"/>
              <w:spacing w:line="240" w:lineRule="auto"/>
              <w:contextualSpacing/>
              <w:rPr>
                <w:bCs/>
                <w:szCs w:val="20"/>
              </w:rPr>
            </w:pPr>
            <w:r w:rsidRPr="00A77D7E">
              <w:rPr>
                <w:bCs/>
                <w:szCs w:val="20"/>
              </w:rPr>
              <w:t>předseda představenstva společnosti</w:t>
            </w:r>
          </w:p>
          <w:p w14:paraId="53B8D9CD" w14:textId="77777777" w:rsidR="00FA75F7" w:rsidRPr="00A77D7E" w:rsidRDefault="00FA75F7" w:rsidP="00A77D7E">
            <w:pPr>
              <w:pStyle w:val="RLdajeosmluvnstran"/>
              <w:spacing w:line="240" w:lineRule="auto"/>
              <w:contextualSpacing/>
              <w:rPr>
                <w:szCs w:val="20"/>
              </w:rPr>
            </w:pPr>
            <w:r w:rsidRPr="00A77D7E">
              <w:rPr>
                <w:bCs/>
                <w:szCs w:val="20"/>
              </w:rPr>
              <w:t>Technologie hlavního města Prahy, a.s.</w:t>
            </w:r>
          </w:p>
        </w:tc>
        <w:tc>
          <w:tcPr>
            <w:tcW w:w="4646" w:type="dxa"/>
            <w:gridSpan w:val="2"/>
          </w:tcPr>
          <w:p w14:paraId="75887D30" w14:textId="77777777" w:rsidR="00FA75F7" w:rsidRPr="00A77D7E" w:rsidRDefault="00FA75F7" w:rsidP="00A77D7E">
            <w:pPr>
              <w:contextualSpacing/>
              <w:jc w:val="center"/>
              <w:rPr>
                <w:szCs w:val="20"/>
                <w:lang w:eastAsia="en-US"/>
              </w:rPr>
            </w:pPr>
            <w:r w:rsidRPr="00A77D7E">
              <w:rPr>
                <w:szCs w:val="20"/>
                <w:lang w:eastAsia="en-US"/>
              </w:rPr>
              <w:t>......................................................................</w:t>
            </w:r>
          </w:p>
          <w:p w14:paraId="5569D255" w14:textId="0D2BA543" w:rsidR="00FC7562" w:rsidRPr="00A77D7E" w:rsidRDefault="00A77D7E" w:rsidP="00A77D7E">
            <w:pPr>
              <w:pStyle w:val="RLdajeosmluvnstran"/>
              <w:contextualSpacing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Ing. Mariana Nesnídalová</w:t>
            </w:r>
          </w:p>
          <w:p w14:paraId="3F3482E9" w14:textId="7F5E44E7" w:rsidR="00FA75F7" w:rsidRPr="00A77D7E" w:rsidRDefault="00FC7562" w:rsidP="00A77D7E">
            <w:pPr>
              <w:pStyle w:val="RLdajeosmluvnstran"/>
              <w:contextualSpacing/>
              <w:rPr>
                <w:b/>
                <w:bCs/>
                <w:szCs w:val="20"/>
              </w:rPr>
            </w:pPr>
            <w:r w:rsidRPr="00A77D7E">
              <w:rPr>
                <w:szCs w:val="20"/>
              </w:rPr>
              <w:t>jednatel</w:t>
            </w:r>
            <w:r w:rsidR="00A77D7E">
              <w:rPr>
                <w:szCs w:val="20"/>
              </w:rPr>
              <w:t>ka</w:t>
            </w:r>
          </w:p>
          <w:p w14:paraId="74445289" w14:textId="3756F727" w:rsidR="00FA75F7" w:rsidRPr="00A77D7E" w:rsidRDefault="00A77D7E" w:rsidP="00A77D7E">
            <w:pPr>
              <w:pStyle w:val="RLdajeosmluvnstran"/>
              <w:contextualSpacing/>
              <w:rPr>
                <w:b/>
                <w:bCs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L.HAINZ </w:t>
            </w:r>
            <w:r w:rsidRPr="00A77D7E"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>spol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 s r.o.</w:t>
            </w:r>
          </w:p>
          <w:p w14:paraId="7C1F4B26" w14:textId="77777777" w:rsidR="00FA75F7" w:rsidRPr="00A77D7E" w:rsidRDefault="00FA75F7" w:rsidP="00FA75F7">
            <w:pPr>
              <w:pStyle w:val="RLdajeosmluvnstran"/>
              <w:contextualSpacing/>
              <w:jc w:val="left"/>
              <w:rPr>
                <w:szCs w:val="20"/>
              </w:rPr>
            </w:pPr>
          </w:p>
          <w:p w14:paraId="5792FAE5" w14:textId="77777777" w:rsidR="00FA75F7" w:rsidRPr="00A77D7E" w:rsidRDefault="00FA75F7" w:rsidP="00FA75F7">
            <w:pPr>
              <w:pStyle w:val="RLdajeosmluvnstran"/>
              <w:contextualSpacing/>
              <w:rPr>
                <w:szCs w:val="20"/>
              </w:rPr>
            </w:pPr>
          </w:p>
        </w:tc>
      </w:tr>
      <w:tr w:rsidR="00FA75F7" w:rsidRPr="00A77D7E" w14:paraId="2A2188D0" w14:textId="77777777" w:rsidTr="00FA75F7">
        <w:trPr>
          <w:gridAfter w:val="2"/>
          <w:wAfter w:w="4639" w:type="dxa"/>
        </w:trPr>
        <w:tc>
          <w:tcPr>
            <w:tcW w:w="4639" w:type="dxa"/>
            <w:gridSpan w:val="2"/>
          </w:tcPr>
          <w:p w14:paraId="4AF1BAE2" w14:textId="77777777" w:rsidR="00FA75F7" w:rsidRPr="00A77D7E" w:rsidRDefault="00FA75F7" w:rsidP="00FA75F7">
            <w:pPr>
              <w:spacing w:line="240" w:lineRule="auto"/>
              <w:contextualSpacing/>
              <w:rPr>
                <w:szCs w:val="20"/>
                <w:lang w:eastAsia="en-US"/>
              </w:rPr>
            </w:pPr>
          </w:p>
          <w:p w14:paraId="369B454C" w14:textId="77777777" w:rsidR="00FA75F7" w:rsidRPr="00A77D7E" w:rsidRDefault="00FA75F7" w:rsidP="00FA75F7">
            <w:pPr>
              <w:spacing w:line="240" w:lineRule="auto"/>
              <w:contextualSpacing/>
              <w:rPr>
                <w:szCs w:val="20"/>
              </w:rPr>
            </w:pPr>
          </w:p>
          <w:p w14:paraId="7DBE3C3D" w14:textId="77777777" w:rsidR="00FA75F7" w:rsidRPr="00A77D7E" w:rsidRDefault="00FA75F7" w:rsidP="00FA75F7">
            <w:pPr>
              <w:spacing w:line="240" w:lineRule="auto"/>
              <w:contextualSpacing/>
              <w:rPr>
                <w:szCs w:val="20"/>
              </w:rPr>
            </w:pPr>
          </w:p>
          <w:p w14:paraId="0619E2E1" w14:textId="77777777" w:rsidR="00FA75F7" w:rsidRPr="00A77D7E" w:rsidRDefault="00FA75F7" w:rsidP="00FA75F7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A75F7" w:rsidRPr="00A77D7E" w14:paraId="6EABF887" w14:textId="77777777" w:rsidTr="00FA75F7">
        <w:tc>
          <w:tcPr>
            <w:tcW w:w="4639" w:type="dxa"/>
            <w:gridSpan w:val="2"/>
          </w:tcPr>
          <w:p w14:paraId="638A5A71" w14:textId="77777777" w:rsidR="00FA75F7" w:rsidRPr="00A77D7E" w:rsidRDefault="00FA75F7" w:rsidP="00FA75F7">
            <w:pPr>
              <w:spacing w:line="240" w:lineRule="auto"/>
              <w:contextualSpacing/>
              <w:jc w:val="center"/>
              <w:rPr>
                <w:szCs w:val="20"/>
                <w:lang w:eastAsia="en-US"/>
              </w:rPr>
            </w:pPr>
            <w:r w:rsidRPr="00A77D7E">
              <w:rPr>
                <w:szCs w:val="20"/>
                <w:lang w:eastAsia="en-US"/>
              </w:rPr>
              <w:t>.........................................................................</w:t>
            </w:r>
          </w:p>
          <w:p w14:paraId="4DBC9ACF" w14:textId="77777777" w:rsidR="00FA75F7" w:rsidRPr="00A77D7E" w:rsidRDefault="00FA75F7" w:rsidP="00A77D7E">
            <w:pPr>
              <w:pStyle w:val="RLdajeosmluvnstran"/>
              <w:spacing w:line="240" w:lineRule="auto"/>
              <w:contextualSpacing/>
              <w:rPr>
                <w:b/>
                <w:szCs w:val="20"/>
              </w:rPr>
            </w:pPr>
            <w:r w:rsidRPr="00A77D7E">
              <w:rPr>
                <w:b/>
                <w:szCs w:val="20"/>
              </w:rPr>
              <w:t>Tomáš Novotný</w:t>
            </w:r>
          </w:p>
          <w:p w14:paraId="578BD768" w14:textId="77777777" w:rsidR="00FA75F7" w:rsidRPr="00A77D7E" w:rsidRDefault="00FA75F7" w:rsidP="00A77D7E">
            <w:pPr>
              <w:pStyle w:val="RLdajeosmluvnstran"/>
              <w:spacing w:line="240" w:lineRule="auto"/>
              <w:contextualSpacing/>
              <w:rPr>
                <w:bCs/>
                <w:szCs w:val="20"/>
              </w:rPr>
            </w:pPr>
            <w:r w:rsidRPr="00A77D7E">
              <w:rPr>
                <w:bCs/>
                <w:szCs w:val="20"/>
              </w:rPr>
              <w:t>místopředseda představenstva společnosti</w:t>
            </w:r>
          </w:p>
          <w:p w14:paraId="2AD39350" w14:textId="77777777" w:rsidR="00FA75F7" w:rsidRPr="00A77D7E" w:rsidRDefault="00FA75F7" w:rsidP="00A77D7E">
            <w:pPr>
              <w:pStyle w:val="RLdajeosmluvnstran"/>
              <w:spacing w:line="240" w:lineRule="auto"/>
              <w:contextualSpacing/>
              <w:rPr>
                <w:bCs/>
                <w:szCs w:val="20"/>
              </w:rPr>
            </w:pPr>
            <w:r w:rsidRPr="00A77D7E">
              <w:rPr>
                <w:bCs/>
                <w:szCs w:val="20"/>
              </w:rPr>
              <w:t>Technologie hlavního města Prahy, a.s.</w:t>
            </w:r>
          </w:p>
          <w:p w14:paraId="11C7386F" w14:textId="77777777" w:rsidR="00FA75F7" w:rsidRPr="00A77D7E" w:rsidRDefault="00FA75F7" w:rsidP="00FA75F7">
            <w:pPr>
              <w:spacing w:line="240" w:lineRule="auto"/>
              <w:contextualSpacing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639" w:type="dxa"/>
            <w:gridSpan w:val="2"/>
          </w:tcPr>
          <w:p w14:paraId="391ED3B1" w14:textId="07BB4463" w:rsidR="001570F9" w:rsidRPr="00A77D7E" w:rsidRDefault="001570F9" w:rsidP="00A77D7E">
            <w:pPr>
              <w:pStyle w:val="RLdajeosmluvnstran"/>
              <w:contextualSpacing/>
              <w:jc w:val="left"/>
              <w:rPr>
                <w:b/>
                <w:bCs/>
                <w:szCs w:val="20"/>
              </w:rPr>
            </w:pPr>
          </w:p>
        </w:tc>
      </w:tr>
    </w:tbl>
    <w:p w14:paraId="7784EAF8" w14:textId="6B21BA54" w:rsidR="00B67DBB" w:rsidRDefault="00B67DBB">
      <w:pPr>
        <w:spacing w:after="3" w:line="265" w:lineRule="auto"/>
        <w:ind w:left="67" w:right="7" w:hanging="3"/>
      </w:pPr>
    </w:p>
    <w:sectPr w:rsidR="00B67DBB">
      <w:type w:val="continuous"/>
      <w:pgSz w:w="11902" w:h="16834"/>
      <w:pgMar w:top="684" w:right="1302" w:bottom="663" w:left="7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C4"/>
    <w:multiLevelType w:val="hybridMultilevel"/>
    <w:tmpl w:val="CFAEC58C"/>
    <w:lvl w:ilvl="0" w:tplc="BF82538C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4604"/>
    <w:multiLevelType w:val="multilevel"/>
    <w:tmpl w:val="A4CA8D8A"/>
    <w:lvl w:ilvl="0">
      <w:start w:val="2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248E2"/>
    <w:multiLevelType w:val="hybridMultilevel"/>
    <w:tmpl w:val="41303DF6"/>
    <w:lvl w:ilvl="0" w:tplc="E624A69C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6AC1"/>
    <w:multiLevelType w:val="hybridMultilevel"/>
    <w:tmpl w:val="973A0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6FCD"/>
    <w:multiLevelType w:val="multilevel"/>
    <w:tmpl w:val="828E269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6"/>
        </w:tabs>
        <w:ind w:left="1446" w:hanging="73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C250B6"/>
    <w:multiLevelType w:val="hybridMultilevel"/>
    <w:tmpl w:val="2D383A6A"/>
    <w:lvl w:ilvl="0" w:tplc="458EC3A2">
      <w:start w:val="1"/>
      <w:numFmt w:val="bullet"/>
      <w:lvlText w:val="-"/>
      <w:lvlJc w:val="left"/>
      <w:pPr>
        <w:ind w:left="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14C17A">
      <w:start w:val="1"/>
      <w:numFmt w:val="bullet"/>
      <w:lvlText w:val="o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029590">
      <w:start w:val="1"/>
      <w:numFmt w:val="bullet"/>
      <w:lvlText w:val="▪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EEE164">
      <w:start w:val="1"/>
      <w:numFmt w:val="bullet"/>
      <w:lvlText w:val="•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52B8D8">
      <w:start w:val="1"/>
      <w:numFmt w:val="bullet"/>
      <w:lvlText w:val="o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C6E93C">
      <w:start w:val="1"/>
      <w:numFmt w:val="bullet"/>
      <w:lvlText w:val="▪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ADA04">
      <w:start w:val="1"/>
      <w:numFmt w:val="bullet"/>
      <w:lvlText w:val="•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1CB4B8">
      <w:start w:val="1"/>
      <w:numFmt w:val="bullet"/>
      <w:lvlText w:val="o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84F4E4">
      <w:start w:val="1"/>
      <w:numFmt w:val="bullet"/>
      <w:lvlText w:val="▪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203CA"/>
    <w:multiLevelType w:val="hybridMultilevel"/>
    <w:tmpl w:val="17104034"/>
    <w:lvl w:ilvl="0" w:tplc="DE6A13E8">
      <w:start w:val="1"/>
      <w:numFmt w:val="decimal"/>
      <w:lvlText w:val="1.%1"/>
      <w:lvlJc w:val="left"/>
      <w:pPr>
        <w:ind w:left="2051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71" w:hanging="360"/>
      </w:pPr>
    </w:lvl>
    <w:lvl w:ilvl="2" w:tplc="0405001B" w:tentative="1">
      <w:start w:val="1"/>
      <w:numFmt w:val="lowerRoman"/>
      <w:lvlText w:val="%3."/>
      <w:lvlJc w:val="right"/>
      <w:pPr>
        <w:ind w:left="3491" w:hanging="180"/>
      </w:pPr>
    </w:lvl>
    <w:lvl w:ilvl="3" w:tplc="0405000F" w:tentative="1">
      <w:start w:val="1"/>
      <w:numFmt w:val="decimal"/>
      <w:lvlText w:val="%4."/>
      <w:lvlJc w:val="left"/>
      <w:pPr>
        <w:ind w:left="4211" w:hanging="360"/>
      </w:pPr>
    </w:lvl>
    <w:lvl w:ilvl="4" w:tplc="04050019" w:tentative="1">
      <w:start w:val="1"/>
      <w:numFmt w:val="lowerLetter"/>
      <w:lvlText w:val="%5."/>
      <w:lvlJc w:val="left"/>
      <w:pPr>
        <w:ind w:left="4931" w:hanging="360"/>
      </w:pPr>
    </w:lvl>
    <w:lvl w:ilvl="5" w:tplc="0405001B" w:tentative="1">
      <w:start w:val="1"/>
      <w:numFmt w:val="lowerRoman"/>
      <w:lvlText w:val="%6."/>
      <w:lvlJc w:val="right"/>
      <w:pPr>
        <w:ind w:left="5651" w:hanging="180"/>
      </w:pPr>
    </w:lvl>
    <w:lvl w:ilvl="6" w:tplc="0405000F" w:tentative="1">
      <w:start w:val="1"/>
      <w:numFmt w:val="decimal"/>
      <w:lvlText w:val="%7."/>
      <w:lvlJc w:val="left"/>
      <w:pPr>
        <w:ind w:left="6371" w:hanging="360"/>
      </w:pPr>
    </w:lvl>
    <w:lvl w:ilvl="7" w:tplc="04050019" w:tentative="1">
      <w:start w:val="1"/>
      <w:numFmt w:val="lowerLetter"/>
      <w:lvlText w:val="%8."/>
      <w:lvlJc w:val="left"/>
      <w:pPr>
        <w:ind w:left="7091" w:hanging="360"/>
      </w:pPr>
    </w:lvl>
    <w:lvl w:ilvl="8" w:tplc="040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7" w15:restartNumberingAfterBreak="0">
    <w:nsid w:val="6D603FB7"/>
    <w:multiLevelType w:val="multilevel"/>
    <w:tmpl w:val="FF9E0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num w:numId="1" w16cid:durableId="1702395700">
    <w:abstractNumId w:val="1"/>
  </w:num>
  <w:num w:numId="2" w16cid:durableId="1362126324">
    <w:abstractNumId w:val="5"/>
  </w:num>
  <w:num w:numId="3" w16cid:durableId="1590459220">
    <w:abstractNumId w:val="3"/>
  </w:num>
  <w:num w:numId="4" w16cid:durableId="2108040166">
    <w:abstractNumId w:val="6"/>
  </w:num>
  <w:num w:numId="5" w16cid:durableId="1251817144">
    <w:abstractNumId w:val="0"/>
  </w:num>
  <w:num w:numId="6" w16cid:durableId="947853449">
    <w:abstractNumId w:val="2"/>
  </w:num>
  <w:num w:numId="7" w16cid:durableId="64300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5560333">
    <w:abstractNumId w:val="7"/>
  </w:num>
  <w:num w:numId="9" w16cid:durableId="1551261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4920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BB"/>
    <w:rsid w:val="0000390A"/>
    <w:rsid w:val="00153602"/>
    <w:rsid w:val="001570F9"/>
    <w:rsid w:val="001C4F19"/>
    <w:rsid w:val="0028490B"/>
    <w:rsid w:val="002E2496"/>
    <w:rsid w:val="0035083F"/>
    <w:rsid w:val="00363DBA"/>
    <w:rsid w:val="00375A73"/>
    <w:rsid w:val="003C4530"/>
    <w:rsid w:val="00401A10"/>
    <w:rsid w:val="004C0E9C"/>
    <w:rsid w:val="004C78E7"/>
    <w:rsid w:val="0068366B"/>
    <w:rsid w:val="006C076C"/>
    <w:rsid w:val="006E7723"/>
    <w:rsid w:val="00723729"/>
    <w:rsid w:val="007C6E98"/>
    <w:rsid w:val="00865A8A"/>
    <w:rsid w:val="009953B1"/>
    <w:rsid w:val="00995DCD"/>
    <w:rsid w:val="00A14C7F"/>
    <w:rsid w:val="00A77D7E"/>
    <w:rsid w:val="00B67DBB"/>
    <w:rsid w:val="00C716BE"/>
    <w:rsid w:val="00D20557"/>
    <w:rsid w:val="00DA1766"/>
    <w:rsid w:val="00FA75F7"/>
    <w:rsid w:val="00FC7562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D324"/>
  <w15:docId w15:val="{6527EF8E-638B-45ED-95F8-1E6B61E0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9" w:line="252" w:lineRule="auto"/>
      <w:ind w:left="737" w:hanging="737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04"/>
      <w:ind w:left="165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1" w:line="265" w:lineRule="auto"/>
      <w:ind w:left="161" w:hanging="10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81" w:line="265" w:lineRule="auto"/>
      <w:ind w:left="10" w:hanging="10"/>
      <w:jc w:val="center"/>
      <w:outlineLvl w:val="2"/>
    </w:pPr>
    <w:rPr>
      <w:rFonts w:ascii="Calibri" w:eastAsia="Calibri" w:hAnsi="Calibri" w:cs="Calibri"/>
      <w:color w:val="00000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91" w:line="265" w:lineRule="auto"/>
      <w:ind w:left="161" w:hanging="10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Ldajeosmluvnstran">
    <w:name w:val="RL  údaje o smluvní straně"/>
    <w:basedOn w:val="Normln"/>
    <w:rsid w:val="006E7723"/>
    <w:pPr>
      <w:spacing w:after="120" w:line="280" w:lineRule="exact"/>
      <w:ind w:left="0" w:firstLine="0"/>
      <w:jc w:val="center"/>
    </w:pPr>
    <w:rPr>
      <w:rFonts w:eastAsia="Times New Roman" w:cs="Times New Roman"/>
      <w:color w:val="auto"/>
      <w:szCs w:val="24"/>
      <w:lang w:eastAsia="en-US"/>
    </w:rPr>
  </w:style>
  <w:style w:type="character" w:customStyle="1" w:styleId="RLProhlensmluvnchstranChar">
    <w:name w:val="RL Prohlášení smluvních stran Char"/>
    <w:basedOn w:val="Standardnpsmoodstavce"/>
    <w:link w:val="RLProhlensmluvnchstran"/>
    <w:locked/>
    <w:rsid w:val="006E7723"/>
    <w:rPr>
      <w:rFonts w:ascii="Calibri" w:hAnsi="Calibri" w:cs="Calibri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6E7723"/>
    <w:pPr>
      <w:spacing w:after="120" w:line="280" w:lineRule="exact"/>
      <w:ind w:left="0" w:firstLine="0"/>
      <w:jc w:val="center"/>
    </w:pPr>
    <w:rPr>
      <w:rFonts w:eastAsiaTheme="minorEastAsia"/>
      <w:b/>
      <w:color w:val="auto"/>
      <w:szCs w:val="24"/>
    </w:rPr>
  </w:style>
  <w:style w:type="character" w:customStyle="1" w:styleId="ZKLADNChar">
    <w:name w:val="ZÁKLADNÍ Char"/>
    <w:link w:val="ZKLADN"/>
    <w:locked/>
    <w:rsid w:val="006E7723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6E7723"/>
    <w:pPr>
      <w:widowControl w:val="0"/>
      <w:spacing w:before="120" w:line="280" w:lineRule="atLeast"/>
      <w:ind w:left="0" w:firstLine="0"/>
    </w:pPr>
    <w:rPr>
      <w:rFonts w:ascii="Garamond" w:eastAsiaTheme="minorEastAsia" w:hAnsi="Garamond" w:cstheme="minorBidi"/>
      <w:color w:val="auto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77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723"/>
    <w:rPr>
      <w:rFonts w:ascii="Calibri" w:eastAsia="Calibri" w:hAnsi="Calibri" w:cs="Calibri"/>
      <w:color w:val="000000"/>
    </w:rPr>
  </w:style>
  <w:style w:type="paragraph" w:customStyle="1" w:styleId="doplnuchaze">
    <w:name w:val="doplní uchazeč"/>
    <w:basedOn w:val="Normln"/>
    <w:link w:val="doplnuchazeChar"/>
    <w:qFormat/>
    <w:rsid w:val="002E2496"/>
    <w:pPr>
      <w:spacing w:after="120" w:line="280" w:lineRule="exact"/>
      <w:ind w:left="0" w:firstLine="0"/>
      <w:jc w:val="center"/>
    </w:pPr>
    <w:rPr>
      <w:rFonts w:eastAsia="Times New Roman" w:cs="Times New Roman"/>
      <w:b/>
      <w:snapToGrid w:val="0"/>
      <w:color w:val="auto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E2496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DA176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DA1766"/>
    <w:pPr>
      <w:ind w:left="720"/>
      <w:contextualSpacing/>
    </w:pPr>
  </w:style>
  <w:style w:type="character" w:customStyle="1" w:styleId="RLTextlnkuslovanChar">
    <w:name w:val="RL Text článku číslovaný Char"/>
    <w:basedOn w:val="Standardnpsmoodstavce"/>
    <w:link w:val="RLTextlnkuslovan"/>
    <w:locked/>
    <w:rsid w:val="0068366B"/>
    <w:rPr>
      <w:rFonts w:ascii="Calibri" w:hAnsi="Calibri" w:cs="Calibri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8366B"/>
    <w:pPr>
      <w:numPr>
        <w:ilvl w:val="1"/>
        <w:numId w:val="7"/>
      </w:numPr>
      <w:tabs>
        <w:tab w:val="num" w:pos="1871"/>
      </w:tabs>
      <w:spacing w:after="120" w:line="280" w:lineRule="exact"/>
    </w:pPr>
    <w:rPr>
      <w:rFonts w:eastAsiaTheme="minorEastAsia"/>
      <w:color w:val="auto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68366B"/>
    <w:pPr>
      <w:keepNext/>
      <w:numPr>
        <w:numId w:val="7"/>
      </w:numPr>
      <w:suppressAutoHyphens/>
      <w:spacing w:before="360" w:after="120" w:line="280" w:lineRule="exact"/>
      <w:outlineLvl w:val="0"/>
    </w:pPr>
    <w:rPr>
      <w:rFonts w:eastAsia="Times New Roman" w:cs="Times New Roman"/>
      <w:b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CFE1-742D-404E-875B-53B89E0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00206B4A0979230915090538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00206B4A0979230915090538</dc:title>
  <dc:subject/>
  <dc:creator>petra.vitova</dc:creator>
  <cp:keywords/>
  <cp:lastModifiedBy>Vítová Petra</cp:lastModifiedBy>
  <cp:revision>2</cp:revision>
  <dcterms:created xsi:type="dcterms:W3CDTF">2024-03-22T11:31:00Z</dcterms:created>
  <dcterms:modified xsi:type="dcterms:W3CDTF">2024-03-22T11:31:00Z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2024-03-08T12:40:27Z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35a4d262-bd6b-487f-aa98-9907a2ee5429</vt:lpwstr>
  </property>
  <property fmtid="{D5CDD505-2E9C-101B-9397-08002B2CF9AE}" pid="8" name="MSIP_Label_53b2c928-728b-4698-a3fd-c5d03555aa71_ContentBits">
    <vt:lpwstr>0</vt:lpwstr>
  </property>
</Properties>
</file>