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041"/>
        <w:gridCol w:w="2487"/>
      </w:tblGrid>
      <w:tr w:rsidR="00DB6452" w:rsidRPr="00162B01" w:rsidTr="00CA2F1A">
        <w:trPr>
          <w:trHeight w:val="416"/>
        </w:trPr>
        <w:tc>
          <w:tcPr>
            <w:tcW w:w="10632" w:type="dxa"/>
            <w:gridSpan w:val="3"/>
            <w:shd w:val="clear" w:color="auto" w:fill="365F91"/>
            <w:vAlign w:val="center"/>
          </w:tcPr>
          <w:p w:rsidR="00DB6452" w:rsidRPr="00CA2F1A" w:rsidRDefault="00DB6452" w:rsidP="00E233FB">
            <w:pPr>
              <w:spacing w:after="0" w:line="240" w:lineRule="auto"/>
              <w:jc w:val="center"/>
              <w:rPr>
                <w:rFonts w:ascii="Times New Roman" w:eastAsia="Times New Roman" w:hAnsi="Times New Roman"/>
                <w:b/>
                <w:color w:val="FFFFFF"/>
                <w:sz w:val="24"/>
                <w:szCs w:val="24"/>
                <w:lang w:eastAsia="cs-CZ"/>
              </w:rPr>
            </w:pPr>
            <w:r w:rsidRPr="00CA2F1A">
              <w:rPr>
                <w:rFonts w:ascii="Times New Roman" w:eastAsia="Times New Roman" w:hAnsi="Times New Roman"/>
                <w:b/>
                <w:color w:val="FFFFFF"/>
                <w:sz w:val="24"/>
                <w:szCs w:val="24"/>
                <w:lang w:eastAsia="cs-CZ"/>
              </w:rPr>
              <w:t xml:space="preserve">ČÍSLO OBJEDNÁVKY PRODÁVAJÍCÍHO  - </w:t>
            </w:r>
            <w:proofErr w:type="spellStart"/>
            <w:r w:rsidR="00E233FB">
              <w:rPr>
                <w:rFonts w:ascii="Times New Roman" w:eastAsia="Times New Roman" w:hAnsi="Times New Roman"/>
                <w:b/>
                <w:color w:val="FFFFFF"/>
                <w:sz w:val="24"/>
                <w:szCs w:val="24"/>
                <w:lang w:eastAsia="cs-CZ"/>
              </w:rPr>
              <w:t>xxxxxxxxxxxxxxx</w:t>
            </w:r>
            <w:proofErr w:type="spellEnd"/>
          </w:p>
        </w:tc>
      </w:tr>
      <w:tr w:rsidR="00DB6452" w:rsidRPr="00162B01" w:rsidTr="00CA2F1A">
        <w:trPr>
          <w:trHeight w:val="408"/>
        </w:trPr>
        <w:tc>
          <w:tcPr>
            <w:tcW w:w="5104" w:type="dxa"/>
            <w:shd w:val="clear" w:color="auto" w:fill="DBE5F1"/>
            <w:vAlign w:val="center"/>
          </w:tcPr>
          <w:p w:rsidR="00DB6452" w:rsidRPr="00084021" w:rsidRDefault="00DB6452" w:rsidP="001D4AD7">
            <w:pPr>
              <w:spacing w:after="0" w:line="240" w:lineRule="auto"/>
              <w:jc w:val="center"/>
              <w:rPr>
                <w:rFonts w:ascii="Times New Roman" w:eastAsia="Times New Roman" w:hAnsi="Times New Roman"/>
                <w:b/>
                <w:sz w:val="20"/>
                <w:szCs w:val="20"/>
                <w:lang w:eastAsia="cs-CZ"/>
              </w:rPr>
            </w:pPr>
            <w:r w:rsidRPr="006C69A4">
              <w:rPr>
                <w:rFonts w:ascii="Times New Roman" w:eastAsia="Times New Roman" w:hAnsi="Times New Roman"/>
                <w:sz w:val="20"/>
                <w:szCs w:val="20"/>
                <w:lang w:eastAsia="cs-CZ"/>
              </w:rPr>
              <w:t>uzavřená dle § 2079 a násl. zákona č.89/2012 Sb., občanského zákoníku</w:t>
            </w:r>
            <w:r>
              <w:rPr>
                <w:rFonts w:ascii="Times New Roman" w:eastAsia="Times New Roman" w:hAnsi="Times New Roman"/>
                <w:sz w:val="20"/>
                <w:szCs w:val="20"/>
                <w:lang w:eastAsia="cs-CZ"/>
              </w:rPr>
              <w:t xml:space="preserve"> </w:t>
            </w:r>
          </w:p>
        </w:tc>
        <w:tc>
          <w:tcPr>
            <w:tcW w:w="3041" w:type="dxa"/>
            <w:shd w:val="clear" w:color="auto" w:fill="DBE5F1"/>
            <w:vAlign w:val="center"/>
          </w:tcPr>
          <w:p w:rsidR="00DB6452" w:rsidRPr="00084021" w:rsidRDefault="00DB6452" w:rsidP="00DB6452">
            <w:pPr>
              <w:spacing w:after="0" w:line="240" w:lineRule="auto"/>
              <w:rPr>
                <w:rFonts w:ascii="Times New Roman" w:eastAsia="Times New Roman" w:hAnsi="Times New Roman"/>
                <w:b/>
                <w:bCs/>
                <w:sz w:val="20"/>
                <w:szCs w:val="20"/>
                <w:lang w:eastAsia="cs-CZ"/>
              </w:rPr>
            </w:pPr>
            <w:r w:rsidRPr="00084021">
              <w:rPr>
                <w:rFonts w:ascii="Times New Roman" w:eastAsia="Times New Roman" w:hAnsi="Times New Roman"/>
                <w:b/>
                <w:bCs/>
                <w:sz w:val="20"/>
                <w:szCs w:val="20"/>
                <w:lang w:eastAsia="cs-CZ"/>
              </w:rPr>
              <w:t>číslo</w:t>
            </w:r>
            <w:r>
              <w:rPr>
                <w:rFonts w:ascii="Times New Roman" w:eastAsia="Times New Roman" w:hAnsi="Times New Roman"/>
                <w:b/>
                <w:bCs/>
                <w:sz w:val="20"/>
                <w:szCs w:val="20"/>
                <w:lang w:eastAsia="cs-CZ"/>
              </w:rPr>
              <w:t xml:space="preserve"> objednávky kupujícího</w:t>
            </w:r>
          </w:p>
        </w:tc>
        <w:tc>
          <w:tcPr>
            <w:tcW w:w="2487" w:type="dxa"/>
            <w:shd w:val="clear" w:color="auto" w:fill="FFFFFF"/>
            <w:vAlign w:val="center"/>
          </w:tcPr>
          <w:p w:rsidR="00DB6452" w:rsidRPr="002422F9" w:rsidRDefault="00287552" w:rsidP="00CA2F1A">
            <w:pPr>
              <w:spacing w:after="0" w:line="240" w:lineRule="auto"/>
              <w:rPr>
                <w:rFonts w:ascii="Times New Roman" w:eastAsia="Times New Roman" w:hAnsi="Times New Roman"/>
                <w:b/>
                <w:sz w:val="20"/>
                <w:szCs w:val="20"/>
                <w:lang w:eastAsia="cs-CZ"/>
              </w:rPr>
            </w:pPr>
            <w:r>
              <w:rPr>
                <w:rFonts w:ascii="Times New Roman" w:eastAsia="Times New Roman" w:hAnsi="Times New Roman"/>
                <w:b/>
                <w:sz w:val="20"/>
                <w:szCs w:val="20"/>
                <w:lang w:eastAsia="cs-CZ"/>
              </w:rPr>
              <w:t>39/2017/PPSD</w:t>
            </w:r>
          </w:p>
        </w:tc>
      </w:tr>
    </w:tbl>
    <w:p w:rsidR="00146F9E" w:rsidRPr="00137D60" w:rsidRDefault="00146F9E" w:rsidP="00146F9E">
      <w:pPr>
        <w:spacing w:after="0"/>
        <w:rPr>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0"/>
        <w:gridCol w:w="3465"/>
        <w:gridCol w:w="1821"/>
        <w:gridCol w:w="196"/>
        <w:gridCol w:w="3511"/>
      </w:tblGrid>
      <w:tr w:rsidR="00146F9E" w:rsidRPr="00162B01" w:rsidTr="00CA2F1A">
        <w:trPr>
          <w:trHeight w:val="196"/>
        </w:trPr>
        <w:tc>
          <w:tcPr>
            <w:tcW w:w="10632" w:type="dxa"/>
            <w:gridSpan w:val="6"/>
            <w:shd w:val="clear" w:color="auto" w:fill="3A669C"/>
            <w:vAlign w:val="center"/>
          </w:tcPr>
          <w:p w:rsidR="00146F9E" w:rsidRPr="00A50ED2" w:rsidRDefault="00146F9E" w:rsidP="00CA2F1A">
            <w:pPr>
              <w:spacing w:after="0" w:line="240" w:lineRule="auto"/>
              <w:jc w:val="center"/>
              <w:rPr>
                <w:rFonts w:ascii="Times New Roman" w:hAnsi="Times New Roman"/>
                <w:b/>
                <w:color w:val="FFFFFF"/>
                <w:sz w:val="24"/>
                <w:szCs w:val="24"/>
              </w:rPr>
            </w:pPr>
            <w:r w:rsidRPr="00A50ED2">
              <w:rPr>
                <w:rFonts w:ascii="Times New Roman" w:hAnsi="Times New Roman"/>
                <w:b/>
                <w:color w:val="FFFFFF"/>
                <w:sz w:val="24"/>
                <w:szCs w:val="24"/>
              </w:rPr>
              <w:t>KUPUJÍCÍ</w:t>
            </w:r>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val="restart"/>
            <w:tcBorders>
              <w:top w:val="single" w:sz="4" w:space="0" w:color="auto"/>
              <w:left w:val="single" w:sz="4" w:space="0" w:color="auto"/>
            </w:tcBorders>
            <w:shd w:val="clear" w:color="auto" w:fill="DBE5F1"/>
          </w:tcPr>
          <w:p w:rsidR="00146F9E" w:rsidRPr="00954CAB" w:rsidRDefault="00146F9E" w:rsidP="00CA2F1A">
            <w:pPr>
              <w:spacing w:after="0" w:line="240" w:lineRule="auto"/>
              <w:rPr>
                <w:rFonts w:ascii="Times New Roman" w:eastAsia="Times New Roman" w:hAnsi="Times New Roman"/>
                <w:b/>
                <w:bCs/>
                <w:sz w:val="20"/>
                <w:szCs w:val="20"/>
                <w:lang w:eastAsia="cs-CZ"/>
              </w:rPr>
            </w:pPr>
            <w:r w:rsidRPr="00954CAB">
              <w:rPr>
                <w:rFonts w:ascii="Times New Roman" w:hAnsi="Times New Roman"/>
                <w:b/>
                <w:sz w:val="20"/>
                <w:szCs w:val="20"/>
              </w:rPr>
              <w:t>Adresa dle výpisu z OR</w:t>
            </w:r>
          </w:p>
        </w:tc>
        <w:tc>
          <w:tcPr>
            <w:tcW w:w="200" w:type="dxa"/>
            <w:vMerge w:val="restart"/>
            <w:tcBorders>
              <w:top w:val="single" w:sz="4" w:space="0" w:color="auto"/>
            </w:tcBorders>
            <w:shd w:val="clear" w:color="auto" w:fill="DBE5F1"/>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vMerge w:val="restart"/>
            <w:tcBorders>
              <w:top w:val="single" w:sz="4" w:space="0" w:color="auto"/>
              <w:right w:val="single" w:sz="4" w:space="0" w:color="auto"/>
            </w:tcBorders>
            <w:shd w:val="clear" w:color="auto" w:fill="FFFFFF"/>
          </w:tcPr>
          <w:p w:rsidR="00146F9E" w:rsidRDefault="00D62B09" w:rsidP="00CA2F1A">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Pražská plynárenská Servis distribuce,</w:t>
            </w:r>
          </w:p>
          <w:p w:rsidR="00D62B09" w:rsidRDefault="00D62B09" w:rsidP="00CA2F1A">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a.s., člen koncernu Pražská</w:t>
            </w:r>
          </w:p>
          <w:p w:rsidR="00D62B09" w:rsidRDefault="00D62B09" w:rsidP="00CA2F1A">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plynárenská, a.s.</w:t>
            </w:r>
          </w:p>
          <w:p w:rsidR="00D62B09" w:rsidRDefault="00D62B09" w:rsidP="00CA2F1A">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U Plynárny 1450/2a</w:t>
            </w:r>
          </w:p>
          <w:p w:rsidR="00D62B09" w:rsidRPr="00F92C4C" w:rsidRDefault="00D62B09" w:rsidP="00CA2F1A">
            <w:pPr>
              <w:pStyle w:val="Bezmezer"/>
              <w:rPr>
                <w:rFonts w:ascii="Times New Roman" w:eastAsia="Times New Roman" w:hAnsi="Times New Roman"/>
                <w:b/>
                <w:bCs/>
                <w:sz w:val="20"/>
                <w:szCs w:val="20"/>
                <w:lang w:eastAsia="cs-CZ"/>
              </w:rPr>
            </w:pPr>
            <w:proofErr w:type="gramStart"/>
            <w:r>
              <w:rPr>
                <w:rFonts w:ascii="Times New Roman" w:eastAsia="Times New Roman" w:hAnsi="Times New Roman"/>
                <w:b/>
                <w:bCs/>
                <w:sz w:val="20"/>
                <w:szCs w:val="20"/>
                <w:lang w:eastAsia="cs-CZ"/>
              </w:rPr>
              <w:t>140 00  Praha</w:t>
            </w:r>
            <w:proofErr w:type="gramEnd"/>
            <w:r>
              <w:rPr>
                <w:rFonts w:ascii="Times New Roman" w:eastAsia="Times New Roman" w:hAnsi="Times New Roman"/>
                <w:b/>
                <w:bCs/>
                <w:sz w:val="20"/>
                <w:szCs w:val="20"/>
                <w:lang w:eastAsia="cs-CZ"/>
              </w:rPr>
              <w:t xml:space="preserve"> 4</w:t>
            </w:r>
          </w:p>
        </w:tc>
        <w:tc>
          <w:tcPr>
            <w:tcW w:w="1821" w:type="dxa"/>
            <w:tcBorders>
              <w:top w:val="single" w:sz="4" w:space="0" w:color="auto"/>
              <w:left w:val="single" w:sz="4" w:space="0" w:color="auto"/>
              <w:bottom w:val="single" w:sz="4" w:space="0" w:color="auto"/>
            </w:tcBorders>
            <w:shd w:val="clear" w:color="auto" w:fill="DBE5F1"/>
          </w:tcPr>
          <w:p w:rsidR="00146F9E" w:rsidRPr="00954CAB" w:rsidRDefault="00146F9E" w:rsidP="00CA2F1A">
            <w:pPr>
              <w:keepNext/>
              <w:spacing w:after="0" w:line="240" w:lineRule="auto"/>
              <w:outlineLvl w:val="2"/>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w:t>
            </w:r>
            <w:r w:rsidR="00287552">
              <w:rPr>
                <w:rFonts w:ascii="Times New Roman" w:eastAsia="Times New Roman" w:hAnsi="Times New Roman"/>
                <w:b/>
                <w:bCs/>
                <w:sz w:val="20"/>
                <w:szCs w:val="20"/>
                <w:lang w:eastAsia="cs-CZ"/>
              </w:rPr>
              <w:t>á</w:t>
            </w:r>
          </w:p>
          <w:p w:rsidR="00146F9E" w:rsidRPr="001644E5" w:rsidRDefault="00146F9E" w:rsidP="00CA2F1A">
            <w:pPr>
              <w:spacing w:after="0" w:line="240" w:lineRule="auto"/>
              <w:rPr>
                <w:rFonts w:ascii="Times New Roman" w:eastAsia="Times New Roman" w:hAnsi="Times New Roman"/>
                <w:b/>
                <w:sz w:val="16"/>
                <w:szCs w:val="16"/>
                <w:lang w:eastAsia="cs-CZ"/>
              </w:rPr>
            </w:pPr>
            <w:r>
              <w:rPr>
                <w:rFonts w:ascii="Times New Roman" w:eastAsia="Times New Roman" w:hAnsi="Times New Roman"/>
                <w:b/>
                <w:sz w:val="16"/>
                <w:szCs w:val="16"/>
                <w:lang w:eastAsia="cs-CZ"/>
              </w:rPr>
              <w:t>(</w:t>
            </w:r>
            <w:r w:rsidRPr="001644E5">
              <w:rPr>
                <w:rFonts w:ascii="Times New Roman" w:eastAsia="Times New Roman" w:hAnsi="Times New Roman"/>
                <w:b/>
                <w:sz w:val="16"/>
                <w:szCs w:val="16"/>
                <w:lang w:eastAsia="cs-CZ"/>
              </w:rPr>
              <w:t>oprávněn</w:t>
            </w:r>
            <w:r>
              <w:rPr>
                <w:rFonts w:ascii="Times New Roman" w:eastAsia="Times New Roman" w:hAnsi="Times New Roman"/>
                <w:b/>
                <w:sz w:val="16"/>
                <w:szCs w:val="16"/>
                <w:lang w:eastAsia="cs-CZ"/>
              </w:rPr>
              <w:t>ý</w:t>
            </w:r>
            <w:r w:rsidRPr="001644E5">
              <w:rPr>
                <w:rFonts w:ascii="Times New Roman" w:eastAsia="Times New Roman" w:hAnsi="Times New Roman"/>
                <w:sz w:val="16"/>
                <w:szCs w:val="16"/>
                <w:lang w:eastAsia="cs-CZ"/>
              </w:rPr>
              <w:t xml:space="preserve"> </w:t>
            </w:r>
            <w:r w:rsidRPr="001644E5">
              <w:rPr>
                <w:rFonts w:ascii="Times New Roman" w:eastAsia="Times New Roman" w:hAnsi="Times New Roman"/>
                <w:b/>
                <w:sz w:val="16"/>
                <w:szCs w:val="16"/>
                <w:lang w:eastAsia="cs-CZ"/>
              </w:rPr>
              <w:t>k podpisu)</w:t>
            </w:r>
          </w:p>
        </w:tc>
        <w:tc>
          <w:tcPr>
            <w:tcW w:w="196" w:type="dxa"/>
            <w:tcBorders>
              <w:top w:val="single" w:sz="4" w:space="0" w:color="auto"/>
              <w:bottom w:val="single" w:sz="4" w:space="0" w:color="auto"/>
            </w:tcBorders>
            <w:shd w:val="clear" w:color="auto" w:fill="DBE5F1"/>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rsidR="00146F9E" w:rsidRDefault="00D62B09" w:rsidP="00CA2F1A">
            <w:pPr>
              <w:spacing w:after="0" w:line="240" w:lineRule="auto"/>
              <w:rPr>
                <w:rFonts w:ascii="Times New Roman" w:hAnsi="Times New Roman"/>
                <w:b/>
                <w:sz w:val="20"/>
                <w:szCs w:val="20"/>
              </w:rPr>
            </w:pPr>
            <w:r>
              <w:rPr>
                <w:rFonts w:ascii="Times New Roman" w:hAnsi="Times New Roman"/>
                <w:b/>
                <w:sz w:val="20"/>
                <w:szCs w:val="20"/>
              </w:rPr>
              <w:t>Milan Habětín</w:t>
            </w:r>
          </w:p>
          <w:p w:rsidR="00D62B09" w:rsidRDefault="00D62B09" w:rsidP="00CA2F1A">
            <w:pPr>
              <w:spacing w:after="0" w:line="240" w:lineRule="auto"/>
              <w:rPr>
                <w:rFonts w:ascii="Times New Roman" w:hAnsi="Times New Roman"/>
                <w:b/>
                <w:sz w:val="20"/>
                <w:szCs w:val="20"/>
              </w:rPr>
            </w:pPr>
            <w:r>
              <w:rPr>
                <w:rFonts w:ascii="Times New Roman" w:hAnsi="Times New Roman"/>
                <w:b/>
                <w:sz w:val="20"/>
                <w:szCs w:val="20"/>
              </w:rPr>
              <w:t>člen představenstva</w:t>
            </w:r>
          </w:p>
          <w:p w:rsidR="00D62B09" w:rsidRDefault="00D62B09" w:rsidP="00CA2F1A">
            <w:pPr>
              <w:spacing w:after="0" w:line="240" w:lineRule="auto"/>
              <w:rPr>
                <w:rFonts w:ascii="Times New Roman" w:hAnsi="Times New Roman"/>
                <w:b/>
                <w:sz w:val="20"/>
                <w:szCs w:val="20"/>
              </w:rPr>
            </w:pPr>
            <w:r>
              <w:rPr>
                <w:rFonts w:ascii="Times New Roman" w:hAnsi="Times New Roman"/>
                <w:b/>
                <w:sz w:val="20"/>
                <w:szCs w:val="20"/>
              </w:rPr>
              <w:t>Ing. Jaroslav Medvec</w:t>
            </w:r>
          </w:p>
          <w:p w:rsidR="00D62B09" w:rsidRPr="00F92C4C" w:rsidRDefault="00D62B09" w:rsidP="00CA2F1A">
            <w:pPr>
              <w:spacing w:after="0" w:line="240" w:lineRule="auto"/>
              <w:rPr>
                <w:rFonts w:ascii="Times New Roman" w:hAnsi="Times New Roman"/>
                <w:b/>
                <w:sz w:val="20"/>
                <w:szCs w:val="20"/>
              </w:rPr>
            </w:pPr>
            <w:r>
              <w:rPr>
                <w:rFonts w:ascii="Times New Roman" w:hAnsi="Times New Roman"/>
                <w:b/>
                <w:sz w:val="20"/>
                <w:szCs w:val="20"/>
              </w:rPr>
              <w:t>člen představenstva</w:t>
            </w:r>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tcBorders>
              <w:top w:val="single" w:sz="4" w:space="0" w:color="auto"/>
              <w:left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200" w:type="dxa"/>
            <w:vMerge/>
            <w:tcBorders>
              <w:top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3465" w:type="dxa"/>
            <w:vMerge/>
            <w:tcBorders>
              <w:top w:val="single" w:sz="4" w:space="0" w:color="auto"/>
              <w:bottom w:val="single" w:sz="4" w:space="0" w:color="auto"/>
              <w:right w:val="single" w:sz="4" w:space="0" w:color="auto"/>
            </w:tcBorders>
            <w:shd w:val="clear" w:color="auto" w:fill="FFFFFF"/>
            <w:vAlign w:val="center"/>
          </w:tcPr>
          <w:p w:rsidR="00146F9E" w:rsidRPr="00042589" w:rsidRDefault="00146F9E" w:rsidP="00CA2F1A">
            <w:pPr>
              <w:spacing w:after="0" w:line="240" w:lineRule="auto"/>
              <w:rPr>
                <w:rFonts w:ascii="Times New Roman" w:eastAsia="Times New Roman" w:hAnsi="Times New Roman"/>
                <w:sz w:val="20"/>
                <w:szCs w:val="20"/>
                <w:lang w:eastAsia="cs-CZ"/>
              </w:rPr>
            </w:pPr>
          </w:p>
        </w:tc>
        <w:tc>
          <w:tcPr>
            <w:tcW w:w="1821" w:type="dxa"/>
            <w:tcBorders>
              <w:top w:val="single" w:sz="4" w:space="0" w:color="auto"/>
              <w:left w:val="single" w:sz="4" w:space="0" w:color="auto"/>
              <w:bottom w:val="single" w:sz="4" w:space="0" w:color="auto"/>
            </w:tcBorders>
            <w:shd w:val="clear" w:color="auto" w:fill="DBE5F1"/>
          </w:tcPr>
          <w:p w:rsidR="00146F9E" w:rsidRPr="00954CAB" w:rsidRDefault="00146F9E" w:rsidP="00CA2F1A">
            <w:pPr>
              <w:spacing w:after="0" w:line="240" w:lineRule="auto"/>
              <w:rPr>
                <w:rFonts w:ascii="Times New Roman" w:eastAsia="Times New Roman" w:hAnsi="Times New Roman"/>
                <w:b/>
                <w:sz w:val="20"/>
                <w:szCs w:val="20"/>
                <w:lang w:eastAsia="cs-CZ"/>
              </w:rPr>
            </w:pPr>
            <w:r w:rsidRPr="00954CAB">
              <w:rPr>
                <w:rFonts w:ascii="Times New Roman" w:eastAsia="Times New Roman" w:hAnsi="Times New Roman"/>
                <w:b/>
                <w:sz w:val="20"/>
                <w:szCs w:val="20"/>
                <w:lang w:eastAsia="cs-CZ"/>
              </w:rPr>
              <w:t>ve věcech dodávky</w:t>
            </w:r>
          </w:p>
          <w:p w:rsidR="00146F9E" w:rsidRPr="001644E5" w:rsidRDefault="00146F9E" w:rsidP="00CA2F1A">
            <w:pPr>
              <w:spacing w:after="0" w:line="240" w:lineRule="auto"/>
              <w:rPr>
                <w:rFonts w:ascii="Times New Roman" w:eastAsia="Times New Roman" w:hAnsi="Times New Roman"/>
                <w:b/>
                <w:sz w:val="16"/>
                <w:szCs w:val="16"/>
                <w:lang w:eastAsia="cs-CZ"/>
              </w:rPr>
            </w:pPr>
            <w:r w:rsidRPr="001644E5">
              <w:rPr>
                <w:rFonts w:ascii="Times New Roman" w:eastAsia="Times New Roman" w:hAnsi="Times New Roman"/>
                <w:b/>
                <w:sz w:val="16"/>
                <w:szCs w:val="16"/>
                <w:lang w:eastAsia="cs-CZ"/>
              </w:rPr>
              <w:t>(přebírající osoba)</w:t>
            </w:r>
          </w:p>
        </w:tc>
        <w:tc>
          <w:tcPr>
            <w:tcW w:w="196" w:type="dxa"/>
            <w:tcBorders>
              <w:top w:val="single" w:sz="4" w:space="0" w:color="auto"/>
              <w:bottom w:val="single" w:sz="4" w:space="0" w:color="auto"/>
            </w:tcBorders>
            <w:shd w:val="clear" w:color="auto" w:fill="DBE5F1"/>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rsidR="00D62B09" w:rsidRPr="00042589" w:rsidRDefault="00E20950" w:rsidP="00CA2F1A">
            <w:pPr>
              <w:spacing w:after="0"/>
              <w:rPr>
                <w:rFonts w:ascii="Times New Roman" w:eastAsia="Times New Roman" w:hAnsi="Times New Roman"/>
                <w:sz w:val="20"/>
                <w:szCs w:val="20"/>
                <w:lang w:eastAsia="cs-CZ"/>
              </w:rPr>
            </w:pPr>
            <w:proofErr w:type="spellStart"/>
            <w:r>
              <w:rPr>
                <w:rFonts w:ascii="Times New Roman" w:eastAsia="Times New Roman" w:hAnsi="Times New Roman"/>
                <w:sz w:val="20"/>
                <w:szCs w:val="20"/>
                <w:lang w:eastAsia="cs-CZ"/>
              </w:rPr>
              <w:t>xxxxxxxxxx</w:t>
            </w:r>
            <w:proofErr w:type="spellEnd"/>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IČO</w:t>
            </w:r>
          </w:p>
        </w:tc>
        <w:tc>
          <w:tcPr>
            <w:tcW w:w="200" w:type="dxa"/>
            <w:tcBorders>
              <w:top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top w:val="single" w:sz="4" w:space="0" w:color="auto"/>
              <w:right w:val="single" w:sz="4" w:space="0" w:color="auto"/>
            </w:tcBorders>
            <w:vAlign w:val="center"/>
          </w:tcPr>
          <w:p w:rsidR="00146F9E" w:rsidRPr="00042589" w:rsidRDefault="002C1A6D" w:rsidP="00CA2F1A">
            <w:pPr>
              <w:spacing w:after="0"/>
              <w:rPr>
                <w:rFonts w:ascii="Times New Roman" w:hAnsi="Times New Roman"/>
                <w:sz w:val="20"/>
                <w:szCs w:val="20"/>
              </w:rPr>
            </w:pPr>
            <w:r>
              <w:rPr>
                <w:rFonts w:ascii="Times New Roman" w:hAnsi="Times New Roman"/>
                <w:sz w:val="20"/>
                <w:szCs w:val="20"/>
              </w:rPr>
              <w:t>471164471</w:t>
            </w:r>
          </w:p>
        </w:tc>
        <w:tc>
          <w:tcPr>
            <w:tcW w:w="1821" w:type="dxa"/>
            <w:tcBorders>
              <w:top w:val="single" w:sz="4" w:space="0" w:color="auto"/>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Telefon</w:t>
            </w:r>
          </w:p>
        </w:tc>
        <w:tc>
          <w:tcPr>
            <w:tcW w:w="196" w:type="dxa"/>
            <w:tcBorders>
              <w:top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right w:val="single" w:sz="4" w:space="0" w:color="auto"/>
            </w:tcBorders>
            <w:vAlign w:val="center"/>
          </w:tcPr>
          <w:p w:rsidR="00146F9E" w:rsidRPr="00042589" w:rsidRDefault="00E20950" w:rsidP="00CA2F1A">
            <w:pPr>
              <w:spacing w:after="0" w:line="240" w:lineRule="auto"/>
              <w:rPr>
                <w:rFonts w:ascii="Times New Roman" w:eastAsia="Times New Roman" w:hAnsi="Times New Roman"/>
                <w:sz w:val="20"/>
                <w:szCs w:val="20"/>
                <w:lang w:eastAsia="cs-CZ"/>
              </w:rPr>
            </w:pPr>
            <w:proofErr w:type="spellStart"/>
            <w:r>
              <w:rPr>
                <w:rFonts w:ascii="Times New Roman" w:eastAsia="Times New Roman" w:hAnsi="Times New Roman"/>
                <w:sz w:val="20"/>
                <w:szCs w:val="20"/>
                <w:lang w:eastAsia="cs-CZ"/>
              </w:rPr>
              <w:t>xxxxxxxxxx</w:t>
            </w:r>
            <w:proofErr w:type="spellEnd"/>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0"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rsidR="00146F9E" w:rsidRPr="00042589" w:rsidRDefault="002C1A6D" w:rsidP="00CA2F1A">
            <w:pPr>
              <w:spacing w:after="0"/>
              <w:rPr>
                <w:rFonts w:ascii="Times New Roman" w:hAnsi="Times New Roman"/>
                <w:sz w:val="20"/>
                <w:szCs w:val="20"/>
              </w:rPr>
            </w:pPr>
            <w:r>
              <w:rPr>
                <w:rFonts w:ascii="Times New Roman" w:hAnsi="Times New Roman"/>
                <w:sz w:val="20"/>
                <w:szCs w:val="20"/>
              </w:rPr>
              <w:t>CZ47116471</w:t>
            </w:r>
          </w:p>
        </w:tc>
        <w:tc>
          <w:tcPr>
            <w:tcW w:w="1821"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Fax</w:t>
            </w:r>
          </w:p>
        </w:tc>
        <w:tc>
          <w:tcPr>
            <w:tcW w:w="196"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rsidR="00146F9E" w:rsidRPr="00042589" w:rsidRDefault="00146F9E" w:rsidP="00CA2F1A">
            <w:pPr>
              <w:spacing w:after="0" w:line="240" w:lineRule="auto"/>
              <w:rPr>
                <w:rFonts w:ascii="Times New Roman" w:eastAsia="Times New Roman" w:hAnsi="Times New Roman"/>
                <w:sz w:val="20"/>
                <w:szCs w:val="20"/>
                <w:lang w:eastAsia="cs-CZ"/>
              </w:rPr>
            </w:pPr>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v SAP</w:t>
            </w:r>
          </w:p>
        </w:tc>
        <w:tc>
          <w:tcPr>
            <w:tcW w:w="200"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rsidR="00146F9E" w:rsidRPr="00042589" w:rsidRDefault="00146F9E" w:rsidP="00CA2F1A">
            <w:pPr>
              <w:spacing w:after="0"/>
              <w:rPr>
                <w:rFonts w:ascii="Times New Roman" w:hAnsi="Times New Roman"/>
                <w:sz w:val="20"/>
                <w:szCs w:val="20"/>
              </w:rPr>
            </w:pPr>
          </w:p>
        </w:tc>
        <w:tc>
          <w:tcPr>
            <w:tcW w:w="1821"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rsidR="00146F9E" w:rsidRPr="00996E80" w:rsidRDefault="00E20950" w:rsidP="00CA2F1A">
            <w:pPr>
              <w:spacing w:after="0" w:line="240" w:lineRule="auto"/>
              <w:rPr>
                <w:rFonts w:ascii="Times New Roman" w:eastAsia="Times New Roman" w:hAnsi="Times New Roman"/>
                <w:sz w:val="20"/>
                <w:szCs w:val="20"/>
                <w:lang w:eastAsia="cs-CZ"/>
              </w:rPr>
            </w:pPr>
            <w:proofErr w:type="spellStart"/>
            <w:r>
              <w:rPr>
                <w:rFonts w:ascii="Times New Roman" w:eastAsia="Times New Roman" w:hAnsi="Times New Roman"/>
                <w:sz w:val="20"/>
                <w:szCs w:val="20"/>
                <w:lang w:eastAsia="cs-CZ"/>
              </w:rPr>
              <w:t>xxxxxxxxxxxxx</w:t>
            </w:r>
            <w:proofErr w:type="spellEnd"/>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0" w:type="dxa"/>
            <w:tcBorders>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bottom w:val="single" w:sz="4" w:space="0" w:color="auto"/>
              <w:right w:val="single" w:sz="4" w:space="0" w:color="auto"/>
            </w:tcBorders>
            <w:vAlign w:val="center"/>
          </w:tcPr>
          <w:p w:rsidR="00146F9E" w:rsidRPr="00042589" w:rsidRDefault="002C1A6D" w:rsidP="00CA2F1A">
            <w:pPr>
              <w:spacing w:after="0"/>
              <w:rPr>
                <w:rFonts w:ascii="Times New Roman" w:hAnsi="Times New Roman"/>
                <w:sz w:val="20"/>
                <w:szCs w:val="20"/>
              </w:rPr>
            </w:pPr>
            <w:r>
              <w:rPr>
                <w:rFonts w:ascii="Times New Roman" w:hAnsi="Times New Roman"/>
                <w:sz w:val="20"/>
                <w:szCs w:val="20"/>
              </w:rPr>
              <w:t>MS Praha, oddíl B, vložka 1878</w:t>
            </w:r>
          </w:p>
        </w:tc>
        <w:tc>
          <w:tcPr>
            <w:tcW w:w="1821" w:type="dxa"/>
            <w:tcBorders>
              <w:left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tcBorders>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bottom w:val="single" w:sz="4" w:space="0" w:color="auto"/>
              <w:right w:val="single" w:sz="4" w:space="0" w:color="auto"/>
            </w:tcBorders>
            <w:vAlign w:val="center"/>
          </w:tcPr>
          <w:p w:rsidR="00146F9E" w:rsidRPr="00996E80" w:rsidRDefault="00E20950" w:rsidP="00CA2F1A">
            <w:pPr>
              <w:spacing w:after="0" w:line="240" w:lineRule="auto"/>
              <w:rPr>
                <w:rFonts w:ascii="Times New Roman" w:eastAsia="Times New Roman" w:hAnsi="Times New Roman"/>
                <w:sz w:val="20"/>
                <w:szCs w:val="20"/>
                <w:lang w:eastAsia="cs-CZ"/>
              </w:rPr>
            </w:pPr>
            <w:proofErr w:type="spellStart"/>
            <w:r>
              <w:rPr>
                <w:rFonts w:ascii="Times New Roman" w:eastAsia="Times New Roman" w:hAnsi="Times New Roman"/>
                <w:sz w:val="20"/>
                <w:szCs w:val="20"/>
                <w:lang w:eastAsia="cs-CZ"/>
              </w:rPr>
              <w:t>xxxxxxxxxxxxxxxxxx</w:t>
            </w:r>
            <w:proofErr w:type="spellEnd"/>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46F9E" w:rsidRPr="00F577B0" w:rsidRDefault="00146F9E" w:rsidP="00146F9E">
            <w:pPr>
              <w:keepNext/>
              <w:spacing w:after="0" w:line="240" w:lineRule="auto"/>
              <w:outlineLvl w:val="0"/>
              <w:rPr>
                <w:rFonts w:ascii="Times New Roman" w:eastAsia="Arial Unicode MS" w:hAnsi="Times New Roman"/>
                <w:b/>
                <w:bCs/>
                <w:sz w:val="20"/>
                <w:szCs w:val="20"/>
                <w:lang w:eastAsia="cs-CZ"/>
              </w:rPr>
            </w:pPr>
            <w:r w:rsidRPr="00997187">
              <w:rPr>
                <w:rFonts w:ascii="Times New Roman" w:eastAsia="Times New Roman" w:hAnsi="Times New Roman"/>
                <w:b/>
                <w:bCs/>
                <w:sz w:val="20"/>
                <w:szCs w:val="20"/>
                <w:lang w:eastAsia="cs-CZ"/>
              </w:rPr>
              <w:t xml:space="preserve">Adresa pro </w:t>
            </w:r>
            <w:proofErr w:type="gramStart"/>
            <w:r w:rsidRPr="00997187">
              <w:rPr>
                <w:rFonts w:ascii="Times New Roman" w:eastAsia="Times New Roman" w:hAnsi="Times New Roman"/>
                <w:b/>
                <w:bCs/>
                <w:sz w:val="20"/>
                <w:szCs w:val="20"/>
                <w:lang w:eastAsia="cs-CZ"/>
              </w:rPr>
              <w:t xml:space="preserve">doručování:  </w:t>
            </w:r>
            <w:r w:rsidR="002C1A6D">
              <w:rPr>
                <w:rFonts w:ascii="Times New Roman" w:eastAsia="Times New Roman" w:hAnsi="Times New Roman"/>
                <w:b/>
                <w:bCs/>
                <w:sz w:val="20"/>
                <w:szCs w:val="20"/>
                <w:lang w:eastAsia="cs-CZ"/>
              </w:rPr>
              <w:t>dtto</w:t>
            </w:r>
            <w:proofErr w:type="gramEnd"/>
          </w:p>
        </w:tc>
      </w:tr>
    </w:tbl>
    <w:p w:rsidR="00146F9E" w:rsidRDefault="00146F9E" w:rsidP="00146F9E">
      <w:pPr>
        <w:spacing w:after="0" w:line="240" w:lineRule="auto"/>
        <w:rPr>
          <w:rFonts w:ascii="Times New Roman" w:eastAsia="Times New Roman" w:hAnsi="Times New Roman"/>
          <w:sz w:val="6"/>
          <w:szCs w:val="6"/>
          <w:lang w:eastAsia="cs-CZ"/>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
        <w:gridCol w:w="3461"/>
        <w:gridCol w:w="1827"/>
        <w:gridCol w:w="196"/>
        <w:gridCol w:w="3505"/>
      </w:tblGrid>
      <w:tr w:rsidR="00146F9E" w:rsidRPr="00162B01" w:rsidTr="00CA2F1A">
        <w:trPr>
          <w:trHeight w:val="164"/>
        </w:trPr>
        <w:tc>
          <w:tcPr>
            <w:tcW w:w="10632" w:type="dxa"/>
            <w:gridSpan w:val="6"/>
            <w:tcBorders>
              <w:bottom w:val="single" w:sz="4" w:space="0" w:color="auto"/>
            </w:tcBorders>
            <w:shd w:val="clear" w:color="auto" w:fill="3A669C"/>
            <w:vAlign w:val="center"/>
          </w:tcPr>
          <w:p w:rsidR="00146F9E" w:rsidRPr="00A50ED2" w:rsidRDefault="00146F9E" w:rsidP="00CA2F1A">
            <w:pPr>
              <w:spacing w:after="0" w:line="240" w:lineRule="auto"/>
              <w:jc w:val="center"/>
              <w:rPr>
                <w:rFonts w:ascii="Times New Roman" w:hAnsi="Times New Roman"/>
                <w:b/>
                <w:color w:val="FFFFFF"/>
                <w:sz w:val="24"/>
                <w:szCs w:val="24"/>
              </w:rPr>
            </w:pPr>
            <w:r w:rsidRPr="00A50ED2">
              <w:rPr>
                <w:rFonts w:ascii="Times New Roman" w:hAnsi="Times New Roman"/>
                <w:b/>
                <w:color w:val="FFFFFF"/>
                <w:sz w:val="24"/>
                <w:szCs w:val="24"/>
              </w:rPr>
              <w:t>PRODÁVAJÍCÍ</w:t>
            </w:r>
          </w:p>
        </w:tc>
      </w:tr>
      <w:tr w:rsidR="001A0B02"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bottom w:val="single" w:sz="4" w:space="0" w:color="auto"/>
            </w:tcBorders>
            <w:shd w:val="clear" w:color="auto" w:fill="DBE5F1"/>
          </w:tcPr>
          <w:p w:rsidR="001A0B02" w:rsidRPr="00954CAB" w:rsidRDefault="001A0B02" w:rsidP="00CA2F1A">
            <w:pPr>
              <w:spacing w:after="0" w:line="240" w:lineRule="auto"/>
              <w:rPr>
                <w:rFonts w:ascii="Times New Roman" w:hAnsi="Times New Roman"/>
                <w:b/>
                <w:sz w:val="20"/>
                <w:szCs w:val="20"/>
              </w:rPr>
            </w:pPr>
            <w:r w:rsidRPr="00A50ED2">
              <w:rPr>
                <w:rFonts w:ascii="Times New Roman" w:hAnsi="Times New Roman"/>
                <w:b/>
                <w:sz w:val="20"/>
                <w:szCs w:val="20"/>
              </w:rPr>
              <w:t>Adresa dle výpisu z OR</w:t>
            </w:r>
          </w:p>
        </w:tc>
        <w:tc>
          <w:tcPr>
            <w:tcW w:w="204" w:type="dxa"/>
            <w:tcBorders>
              <w:top w:val="single" w:sz="4" w:space="0" w:color="auto"/>
              <w:bottom w:val="single" w:sz="4" w:space="0" w:color="auto"/>
            </w:tcBorders>
            <w:shd w:val="clear" w:color="auto" w:fill="DBE5F1"/>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bottom w:val="single" w:sz="4" w:space="0" w:color="auto"/>
              <w:right w:val="single" w:sz="4" w:space="0" w:color="auto"/>
            </w:tcBorders>
            <w:shd w:val="clear" w:color="auto" w:fill="FFFFFF"/>
          </w:tcPr>
          <w:p w:rsidR="001A0B02" w:rsidRPr="00954CAB" w:rsidRDefault="00E20950" w:rsidP="00CA2F1A">
            <w:pPr>
              <w:spacing w:after="0" w:line="240" w:lineRule="auto"/>
              <w:rPr>
                <w:rFonts w:ascii="Times New Roman" w:eastAsia="Times New Roman" w:hAnsi="Times New Roman"/>
                <w:b/>
                <w:bCs/>
                <w:sz w:val="20"/>
                <w:szCs w:val="20"/>
                <w:lang w:eastAsia="cs-CZ"/>
              </w:rPr>
            </w:pPr>
            <w:proofErr w:type="spellStart"/>
            <w:r>
              <w:rPr>
                <w:rFonts w:ascii="Times New Roman" w:eastAsia="Times New Roman" w:hAnsi="Times New Roman"/>
                <w:b/>
                <w:bCs/>
                <w:sz w:val="20"/>
                <w:szCs w:val="20"/>
                <w:lang w:eastAsia="cs-CZ"/>
              </w:rPr>
              <w:t>xxxxxxxxxxxxx</w:t>
            </w:r>
            <w:proofErr w:type="spellEnd"/>
          </w:p>
        </w:tc>
        <w:tc>
          <w:tcPr>
            <w:tcW w:w="1827" w:type="dxa"/>
            <w:tcBorders>
              <w:top w:val="single" w:sz="4" w:space="0" w:color="auto"/>
              <w:left w:val="single" w:sz="4" w:space="0" w:color="auto"/>
              <w:bottom w:val="single" w:sz="4" w:space="0" w:color="auto"/>
            </w:tcBorders>
            <w:shd w:val="clear" w:color="auto" w:fill="DBE5F1"/>
          </w:tcPr>
          <w:p w:rsidR="001A0B02" w:rsidRPr="00954CAB" w:rsidRDefault="001A0B02" w:rsidP="00CA2F1A">
            <w:pPr>
              <w:spacing w:after="0" w:line="240" w:lineRule="auto"/>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rsidR="001A0B02" w:rsidRPr="001644E5" w:rsidRDefault="001A0B02" w:rsidP="00CA2F1A">
            <w:pPr>
              <w:spacing w:after="0" w:line="240" w:lineRule="auto"/>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w:t>
            </w:r>
            <w:r w:rsidRPr="001644E5">
              <w:rPr>
                <w:rFonts w:ascii="Times New Roman" w:eastAsia="Times New Roman" w:hAnsi="Times New Roman"/>
                <w:b/>
                <w:bCs/>
                <w:sz w:val="16"/>
                <w:szCs w:val="16"/>
                <w:lang w:eastAsia="cs-CZ"/>
              </w:rPr>
              <w:t>oprávněn</w:t>
            </w:r>
            <w:r>
              <w:rPr>
                <w:rFonts w:ascii="Times New Roman" w:eastAsia="Times New Roman" w:hAnsi="Times New Roman"/>
                <w:b/>
                <w:bCs/>
                <w:sz w:val="16"/>
                <w:szCs w:val="16"/>
                <w:lang w:eastAsia="cs-CZ"/>
              </w:rPr>
              <w:t>ý</w:t>
            </w:r>
            <w:r w:rsidRPr="001644E5">
              <w:rPr>
                <w:rFonts w:ascii="Times New Roman" w:eastAsia="Times New Roman" w:hAnsi="Times New Roman"/>
                <w:b/>
                <w:bCs/>
                <w:sz w:val="16"/>
                <w:szCs w:val="16"/>
                <w:lang w:eastAsia="cs-CZ"/>
              </w:rPr>
              <w:t xml:space="preserve"> k podpisu)</w:t>
            </w:r>
          </w:p>
        </w:tc>
        <w:tc>
          <w:tcPr>
            <w:tcW w:w="196" w:type="dxa"/>
            <w:tcBorders>
              <w:top w:val="single" w:sz="4" w:space="0" w:color="auto"/>
              <w:bottom w:val="single" w:sz="4" w:space="0" w:color="auto"/>
            </w:tcBorders>
            <w:shd w:val="clear" w:color="auto" w:fill="DBE5F1"/>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bottom w:val="single" w:sz="4" w:space="0" w:color="auto"/>
              <w:right w:val="single" w:sz="4" w:space="0" w:color="auto"/>
            </w:tcBorders>
            <w:shd w:val="clear" w:color="auto" w:fill="FFFFFF"/>
          </w:tcPr>
          <w:p w:rsidR="001A0B02" w:rsidRPr="001A0B02" w:rsidRDefault="00E20950" w:rsidP="00397454">
            <w:pPr>
              <w:spacing w:after="0" w:line="240" w:lineRule="auto"/>
              <w:rPr>
                <w:rFonts w:ascii="Times New Roman" w:eastAsia="Times New Roman" w:hAnsi="Times New Roman"/>
                <w:b/>
                <w:bCs/>
                <w:sz w:val="20"/>
                <w:szCs w:val="20"/>
                <w:lang w:eastAsia="cs-CZ"/>
              </w:rPr>
            </w:pPr>
            <w:proofErr w:type="spellStart"/>
            <w:r>
              <w:rPr>
                <w:rFonts w:ascii="Times New Roman" w:hAnsi="Times New Roman"/>
                <w:b/>
                <w:sz w:val="18"/>
                <w:szCs w:val="18"/>
              </w:rPr>
              <w:t>xxxxxxxxxxxxxxxxxxx</w:t>
            </w:r>
            <w:proofErr w:type="spellEnd"/>
          </w:p>
        </w:tc>
      </w:tr>
      <w:tr w:rsidR="001A0B02"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IČO</w:t>
            </w:r>
          </w:p>
        </w:tc>
        <w:tc>
          <w:tcPr>
            <w:tcW w:w="204" w:type="dxa"/>
            <w:tcBorders>
              <w:top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right w:val="single" w:sz="4" w:space="0" w:color="auto"/>
            </w:tcBorders>
            <w:shd w:val="clear" w:color="auto" w:fill="FFFFFF"/>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p>
        </w:tc>
        <w:tc>
          <w:tcPr>
            <w:tcW w:w="1827" w:type="dxa"/>
            <w:tcBorders>
              <w:top w:val="single" w:sz="4" w:space="0" w:color="auto"/>
              <w:left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tcBorders>
              <w:top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right w:val="single" w:sz="4" w:space="0" w:color="auto"/>
            </w:tcBorders>
            <w:shd w:val="clear" w:color="auto" w:fill="FFFFFF"/>
            <w:vAlign w:val="center"/>
          </w:tcPr>
          <w:p w:rsidR="001A0B02" w:rsidRPr="00954CAB" w:rsidRDefault="001A0B02" w:rsidP="00397454">
            <w:pPr>
              <w:spacing w:after="0" w:line="240" w:lineRule="auto"/>
              <w:rPr>
                <w:rFonts w:ascii="Times New Roman" w:eastAsia="Times New Roman" w:hAnsi="Times New Roman"/>
                <w:sz w:val="20"/>
                <w:szCs w:val="20"/>
                <w:lang w:eastAsia="cs-CZ"/>
              </w:rPr>
            </w:pPr>
          </w:p>
        </w:tc>
      </w:tr>
      <w:tr w:rsidR="001A0B02"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4" w:type="dxa"/>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p>
        </w:tc>
        <w:tc>
          <w:tcPr>
            <w:tcW w:w="1827" w:type="dxa"/>
            <w:tcBorders>
              <w:left w:val="single" w:sz="4" w:space="0" w:color="auto"/>
            </w:tcBorders>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shd w:val="clear" w:color="auto" w:fill="DBE5F1"/>
            <w:vAlign w:val="center"/>
          </w:tcPr>
          <w:p w:rsidR="001A0B02" w:rsidRPr="00954CAB" w:rsidRDefault="001A0B02"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rsidR="001A0B02" w:rsidRPr="00954CAB" w:rsidRDefault="001A0B02" w:rsidP="00397454">
            <w:pPr>
              <w:spacing w:after="0" w:line="240" w:lineRule="auto"/>
              <w:rPr>
                <w:rFonts w:ascii="Times New Roman" w:eastAsia="Times New Roman" w:hAnsi="Times New Roman"/>
                <w:sz w:val="20"/>
                <w:szCs w:val="20"/>
                <w:lang w:eastAsia="cs-CZ"/>
              </w:rPr>
            </w:pPr>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účtu</w:t>
            </w:r>
          </w:p>
        </w:tc>
        <w:tc>
          <w:tcPr>
            <w:tcW w:w="204"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1827" w:type="dxa"/>
            <w:tcBorders>
              <w:left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196" w:type="dxa"/>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r>
      <w:tr w:rsidR="00146F9E" w:rsidRPr="00954CAB"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4" w:type="dxa"/>
            <w:tcBorders>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bottom w:val="single" w:sz="4" w:space="0" w:color="auto"/>
              <w:right w:val="single" w:sz="4" w:space="0" w:color="auto"/>
            </w:tcBorders>
            <w:shd w:val="clear" w:color="auto" w:fill="FFFFFF"/>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1827" w:type="dxa"/>
            <w:tcBorders>
              <w:left w:val="single" w:sz="4" w:space="0" w:color="auto"/>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c>
          <w:tcPr>
            <w:tcW w:w="196" w:type="dxa"/>
            <w:tcBorders>
              <w:bottom w:val="single" w:sz="4" w:space="0" w:color="auto"/>
            </w:tcBorders>
            <w:shd w:val="clear" w:color="auto" w:fill="DBE5F1"/>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bottom w:val="single" w:sz="4" w:space="0" w:color="auto"/>
              <w:right w:val="single" w:sz="4" w:space="0" w:color="auto"/>
            </w:tcBorders>
            <w:shd w:val="clear" w:color="auto" w:fill="FFFFFF"/>
            <w:vAlign w:val="center"/>
          </w:tcPr>
          <w:p w:rsidR="00146F9E" w:rsidRPr="00954CAB" w:rsidRDefault="00146F9E" w:rsidP="00CA2F1A">
            <w:pPr>
              <w:spacing w:after="0" w:line="240" w:lineRule="auto"/>
              <w:rPr>
                <w:rFonts w:ascii="Times New Roman" w:eastAsia="Times New Roman" w:hAnsi="Times New Roman"/>
                <w:sz w:val="20"/>
                <w:szCs w:val="20"/>
                <w:lang w:eastAsia="cs-CZ"/>
              </w:rPr>
            </w:pPr>
          </w:p>
        </w:tc>
      </w:tr>
      <w:tr w:rsidR="00146F9E" w:rsidRPr="00954CAB" w:rsidTr="00CA2F1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46F9E" w:rsidRPr="00042589" w:rsidRDefault="00146F9E" w:rsidP="00146F9E">
            <w:pPr>
              <w:keepNext/>
              <w:spacing w:after="0" w:line="240" w:lineRule="auto"/>
              <w:outlineLvl w:val="0"/>
              <w:rPr>
                <w:rFonts w:ascii="Times New Roman" w:eastAsia="Arial Unicode MS" w:hAnsi="Times New Roman"/>
                <w:b/>
                <w:bCs/>
                <w:sz w:val="20"/>
                <w:szCs w:val="20"/>
                <w:lang w:eastAsia="cs-CZ"/>
              </w:rPr>
            </w:pPr>
            <w:r w:rsidRPr="00042589">
              <w:rPr>
                <w:rFonts w:ascii="Times New Roman" w:eastAsia="Times New Roman" w:hAnsi="Times New Roman"/>
                <w:b/>
                <w:bCs/>
                <w:sz w:val="20"/>
                <w:szCs w:val="20"/>
                <w:lang w:eastAsia="cs-CZ"/>
              </w:rPr>
              <w:t xml:space="preserve">Adresa pro doručování: </w:t>
            </w:r>
            <w:r w:rsidR="002C1A6D">
              <w:rPr>
                <w:rFonts w:ascii="Times New Roman" w:eastAsia="Times New Roman" w:hAnsi="Times New Roman"/>
                <w:b/>
                <w:bCs/>
                <w:sz w:val="20"/>
                <w:szCs w:val="20"/>
                <w:lang w:eastAsia="cs-CZ"/>
              </w:rPr>
              <w:t>dtto</w:t>
            </w:r>
          </w:p>
        </w:tc>
      </w:tr>
    </w:tbl>
    <w:p w:rsidR="00146F9E" w:rsidRDefault="00146F9E" w:rsidP="00146F9E">
      <w:pPr>
        <w:spacing w:after="0"/>
        <w:rPr>
          <w:sz w:val="6"/>
          <w:szCs w:val="6"/>
        </w:rPr>
      </w:pPr>
    </w:p>
    <w:p w:rsidR="00146F9E" w:rsidRPr="00370036" w:rsidRDefault="00146F9E" w:rsidP="00146F9E">
      <w:pPr>
        <w:spacing w:after="0"/>
        <w:rPr>
          <w:sz w:val="6"/>
          <w:szCs w:val="6"/>
        </w:rPr>
      </w:pPr>
    </w:p>
    <w:p w:rsidR="00146F9E" w:rsidRDefault="00146F9E" w:rsidP="00146F9E">
      <w:pPr>
        <w:spacing w:after="0" w:line="240" w:lineRule="auto"/>
        <w:rPr>
          <w:rFonts w:ascii="Times New Roman" w:eastAsia="Times New Roman" w:hAnsi="Times New Roman"/>
          <w:sz w:val="10"/>
          <w:szCs w:val="20"/>
          <w:lang w:eastAsia="cs-CZ"/>
        </w:rPr>
      </w:pPr>
    </w:p>
    <w:tbl>
      <w:tblPr>
        <w:tblW w:w="10608"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2606"/>
        <w:gridCol w:w="1418"/>
      </w:tblGrid>
      <w:tr w:rsidR="00146F9E" w:rsidRPr="00771325" w:rsidTr="001D4AD7">
        <w:trPr>
          <w:trHeight w:val="131"/>
          <w:jc w:val="center"/>
        </w:trPr>
        <w:tc>
          <w:tcPr>
            <w:tcW w:w="6584" w:type="dxa"/>
            <w:shd w:val="clear" w:color="auto" w:fill="365F91"/>
            <w:vAlign w:val="center"/>
          </w:tcPr>
          <w:p w:rsidR="00146F9E" w:rsidRPr="00146F9E" w:rsidRDefault="00146F9E" w:rsidP="00146F9E">
            <w:pPr>
              <w:spacing w:after="0" w:line="240" w:lineRule="auto"/>
              <w:jc w:val="center"/>
              <w:rPr>
                <w:rFonts w:ascii="Times New Roman" w:hAnsi="Times New Roman"/>
                <w:b/>
                <w:color w:val="FFFFFF"/>
                <w:sz w:val="24"/>
                <w:szCs w:val="24"/>
              </w:rPr>
            </w:pPr>
            <w:r w:rsidRPr="00146F9E">
              <w:rPr>
                <w:rFonts w:ascii="Times New Roman" w:hAnsi="Times New Roman"/>
                <w:b/>
                <w:color w:val="FFFFFF"/>
                <w:sz w:val="24"/>
                <w:szCs w:val="24"/>
              </w:rPr>
              <w:t>NÁZEV STAVBY</w:t>
            </w:r>
          </w:p>
        </w:tc>
        <w:tc>
          <w:tcPr>
            <w:tcW w:w="2606" w:type="dxa"/>
            <w:shd w:val="clear" w:color="auto" w:fill="365F91"/>
          </w:tcPr>
          <w:p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DOBA PLNĚNÍ</w:t>
            </w:r>
          </w:p>
          <w:p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 xml:space="preserve">(od – </w:t>
            </w:r>
            <w:proofErr w:type="gramStart"/>
            <w:r w:rsidRPr="00771325">
              <w:rPr>
                <w:rFonts w:ascii="Times New Roman" w:hAnsi="Times New Roman"/>
                <w:b/>
                <w:color w:val="FFFFFF"/>
                <w:sz w:val="20"/>
                <w:szCs w:val="20"/>
              </w:rPr>
              <w:t>do</w:t>
            </w:r>
            <w:proofErr w:type="gramEnd"/>
            <w:r w:rsidRPr="00771325">
              <w:rPr>
                <w:rFonts w:ascii="Times New Roman" w:hAnsi="Times New Roman"/>
                <w:b/>
                <w:color w:val="FFFFFF"/>
                <w:sz w:val="20"/>
                <w:szCs w:val="20"/>
              </w:rPr>
              <w:t>)</w:t>
            </w:r>
          </w:p>
        </w:tc>
        <w:tc>
          <w:tcPr>
            <w:tcW w:w="1418" w:type="dxa"/>
            <w:shd w:val="clear" w:color="auto" w:fill="365F91"/>
          </w:tcPr>
          <w:p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MNOŽSTVÍ</w:t>
            </w:r>
          </w:p>
          <w:p w:rsidR="00146F9E" w:rsidRPr="00771325" w:rsidRDefault="00146F9E" w:rsidP="00CA2F1A">
            <w:pPr>
              <w:spacing w:after="0" w:line="240" w:lineRule="auto"/>
              <w:jc w:val="center"/>
              <w:rPr>
                <w:rFonts w:ascii="Times New Roman" w:hAnsi="Times New Roman"/>
                <w:b/>
                <w:color w:val="FFFFFF"/>
                <w:sz w:val="20"/>
                <w:szCs w:val="20"/>
                <w:vertAlign w:val="superscript"/>
              </w:rPr>
            </w:pPr>
            <w:r w:rsidRPr="00771325">
              <w:rPr>
                <w:rFonts w:ascii="Times New Roman" w:hAnsi="Times New Roman"/>
                <w:b/>
                <w:color w:val="FFFFFF"/>
                <w:sz w:val="20"/>
                <w:szCs w:val="20"/>
              </w:rPr>
              <w:t>(cca m</w:t>
            </w:r>
            <w:r w:rsidRPr="00771325">
              <w:rPr>
                <w:rFonts w:ascii="Times New Roman" w:hAnsi="Times New Roman"/>
                <w:b/>
                <w:color w:val="FFFFFF"/>
                <w:sz w:val="20"/>
                <w:szCs w:val="20"/>
                <w:vertAlign w:val="superscript"/>
              </w:rPr>
              <w:t>3</w:t>
            </w:r>
            <w:r w:rsidRPr="00771325">
              <w:rPr>
                <w:rFonts w:ascii="Times New Roman" w:hAnsi="Times New Roman"/>
                <w:b/>
                <w:color w:val="FFFFFF"/>
                <w:sz w:val="20"/>
                <w:szCs w:val="20"/>
              </w:rPr>
              <w:t>)</w:t>
            </w:r>
          </w:p>
        </w:tc>
      </w:tr>
      <w:tr w:rsidR="00146F9E" w:rsidRPr="00771325" w:rsidTr="001D4AD7">
        <w:trPr>
          <w:trHeight w:val="351"/>
          <w:jc w:val="center"/>
        </w:trPr>
        <w:tc>
          <w:tcPr>
            <w:tcW w:w="6584" w:type="dxa"/>
            <w:shd w:val="clear" w:color="auto" w:fill="FFFFFF"/>
            <w:vAlign w:val="center"/>
          </w:tcPr>
          <w:p w:rsidR="00146F9E" w:rsidRPr="009F686B" w:rsidRDefault="00E86B8C" w:rsidP="00CA2F1A">
            <w:pPr>
              <w:spacing w:after="0" w:line="240" w:lineRule="auto"/>
              <w:jc w:val="center"/>
              <w:rPr>
                <w:rFonts w:ascii="Times New Roman" w:hAnsi="Times New Roman"/>
                <w:b/>
                <w:sz w:val="24"/>
                <w:szCs w:val="24"/>
              </w:rPr>
            </w:pPr>
            <w:r>
              <w:rPr>
                <w:rFonts w:ascii="Times New Roman" w:hAnsi="Times New Roman"/>
                <w:b/>
                <w:sz w:val="24"/>
                <w:szCs w:val="24"/>
              </w:rPr>
              <w:t>„</w:t>
            </w:r>
            <w:r w:rsidR="00F74CE2">
              <w:rPr>
                <w:rFonts w:ascii="Times New Roman" w:hAnsi="Times New Roman"/>
                <w:b/>
                <w:sz w:val="24"/>
                <w:szCs w:val="24"/>
              </w:rPr>
              <w:t>REGION ČECHY</w:t>
            </w:r>
            <w:r>
              <w:rPr>
                <w:rFonts w:ascii="Times New Roman" w:hAnsi="Times New Roman"/>
                <w:b/>
                <w:sz w:val="24"/>
                <w:szCs w:val="24"/>
              </w:rPr>
              <w:t>“</w:t>
            </w:r>
          </w:p>
        </w:tc>
        <w:tc>
          <w:tcPr>
            <w:tcW w:w="2606" w:type="dxa"/>
            <w:shd w:val="clear" w:color="auto" w:fill="FFFFFF"/>
            <w:vAlign w:val="center"/>
          </w:tcPr>
          <w:p w:rsidR="00146F9E" w:rsidRPr="00771325" w:rsidRDefault="00F74CE2" w:rsidP="00CA2F1A">
            <w:pPr>
              <w:spacing w:after="0" w:line="240" w:lineRule="auto"/>
              <w:jc w:val="center"/>
              <w:rPr>
                <w:rFonts w:ascii="Times New Roman" w:hAnsi="Times New Roman"/>
                <w:b/>
                <w:sz w:val="20"/>
                <w:szCs w:val="20"/>
              </w:rPr>
            </w:pPr>
            <w:proofErr w:type="gramStart"/>
            <w:r>
              <w:rPr>
                <w:rFonts w:ascii="Times New Roman" w:hAnsi="Times New Roman"/>
                <w:b/>
                <w:sz w:val="20"/>
                <w:szCs w:val="20"/>
              </w:rPr>
              <w:t>1.2.2017</w:t>
            </w:r>
            <w:proofErr w:type="gramEnd"/>
            <w:r>
              <w:rPr>
                <w:rFonts w:ascii="Times New Roman" w:hAnsi="Times New Roman"/>
                <w:b/>
                <w:sz w:val="20"/>
                <w:szCs w:val="20"/>
              </w:rPr>
              <w:t xml:space="preserve"> </w:t>
            </w:r>
            <w:r w:rsidR="00E86B8C">
              <w:rPr>
                <w:rFonts w:ascii="Times New Roman" w:hAnsi="Times New Roman"/>
                <w:b/>
                <w:sz w:val="20"/>
                <w:szCs w:val="20"/>
              </w:rPr>
              <w:t>- 15.01.2018</w:t>
            </w:r>
          </w:p>
        </w:tc>
        <w:tc>
          <w:tcPr>
            <w:tcW w:w="1418" w:type="dxa"/>
            <w:shd w:val="clear" w:color="auto" w:fill="FFFFFF"/>
            <w:vAlign w:val="center"/>
          </w:tcPr>
          <w:p w:rsidR="00146F9E" w:rsidRPr="00771325" w:rsidRDefault="00C00919" w:rsidP="00CA2F1A">
            <w:pPr>
              <w:spacing w:after="0" w:line="240" w:lineRule="auto"/>
              <w:jc w:val="center"/>
              <w:rPr>
                <w:rFonts w:ascii="Times New Roman" w:hAnsi="Times New Roman"/>
                <w:b/>
                <w:sz w:val="20"/>
                <w:szCs w:val="20"/>
              </w:rPr>
            </w:pPr>
            <w:r>
              <w:rPr>
                <w:rFonts w:ascii="Times New Roman" w:hAnsi="Times New Roman"/>
                <w:b/>
                <w:sz w:val="20"/>
                <w:szCs w:val="20"/>
              </w:rPr>
              <w:t>--</w:t>
            </w:r>
          </w:p>
        </w:tc>
      </w:tr>
    </w:tbl>
    <w:p w:rsidR="00146F9E" w:rsidRPr="00C546AB" w:rsidRDefault="00146F9E" w:rsidP="00146F9E">
      <w:pPr>
        <w:spacing w:after="0"/>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46F9E" w:rsidRPr="00771325" w:rsidTr="00CA2F1A">
        <w:trPr>
          <w:trHeight w:val="712"/>
        </w:trPr>
        <w:tc>
          <w:tcPr>
            <w:tcW w:w="10598" w:type="dxa"/>
            <w:shd w:val="clear" w:color="auto" w:fill="DBE5F1"/>
          </w:tcPr>
          <w:p w:rsidR="00146F9E" w:rsidRPr="00771325" w:rsidRDefault="00146F9E" w:rsidP="00E20950">
            <w:pPr>
              <w:pStyle w:val="Zhlav"/>
              <w:tabs>
                <w:tab w:val="clear" w:pos="4536"/>
                <w:tab w:val="clear" w:pos="9072"/>
              </w:tabs>
              <w:jc w:val="both"/>
              <w:rPr>
                <w:rFonts w:ascii="Times New Roman" w:hAnsi="Times New Roman"/>
                <w:b/>
                <w:bCs/>
                <w:sz w:val="20"/>
                <w:szCs w:val="20"/>
              </w:rPr>
            </w:pPr>
            <w:r w:rsidRPr="00771325">
              <w:rPr>
                <w:rFonts w:ascii="Times New Roman" w:hAnsi="Times New Roman"/>
                <w:b/>
                <w:sz w:val="20"/>
                <w:szCs w:val="20"/>
              </w:rPr>
              <w:t>Předmětem této smluvní objednávky (dále jen smlouva) je závazek prodávajícího dodávat kupujícímu po dobu platnosti smlouvy dále specifikované výrobky a služby, jmenovitě vyrobit a dopravit do místa plnění čerstvé betony, dále vyrobit a v místě výroby dodat potěry</w:t>
            </w:r>
            <w:r w:rsidR="002C01DB">
              <w:rPr>
                <w:rFonts w:ascii="Times New Roman" w:hAnsi="Times New Roman"/>
                <w:b/>
                <w:sz w:val="20"/>
                <w:szCs w:val="20"/>
              </w:rPr>
              <w:t xml:space="preserve">, </w:t>
            </w:r>
            <w:r w:rsidRPr="00771325">
              <w:rPr>
                <w:rFonts w:ascii="Times New Roman" w:hAnsi="Times New Roman"/>
                <w:b/>
                <w:sz w:val="20"/>
                <w:szCs w:val="20"/>
              </w:rPr>
              <w:t>cementové směsi</w:t>
            </w:r>
            <w:r w:rsidR="002C01DB">
              <w:rPr>
                <w:rFonts w:ascii="Times New Roman" w:hAnsi="Times New Roman"/>
                <w:b/>
                <w:sz w:val="20"/>
                <w:szCs w:val="20"/>
              </w:rPr>
              <w:t xml:space="preserve"> a </w:t>
            </w:r>
            <w:r w:rsidR="002C01DB" w:rsidRPr="005740E1">
              <w:rPr>
                <w:rFonts w:ascii="Times New Roman" w:hAnsi="Times New Roman"/>
                <w:b/>
                <w:sz w:val="20"/>
                <w:szCs w:val="20"/>
              </w:rPr>
              <w:t>speciální produkty</w:t>
            </w:r>
            <w:r w:rsidR="00322999" w:rsidRPr="005740E1">
              <w:rPr>
                <w:rFonts w:ascii="Times New Roman" w:hAnsi="Times New Roman"/>
                <w:b/>
                <w:sz w:val="20"/>
                <w:szCs w:val="20"/>
              </w:rPr>
              <w:t xml:space="preserve"> </w:t>
            </w:r>
            <w:proofErr w:type="spellStart"/>
            <w:r w:rsidR="00E20950">
              <w:rPr>
                <w:rFonts w:ascii="Times New Roman" w:hAnsi="Times New Roman"/>
                <w:b/>
                <w:sz w:val="20"/>
                <w:szCs w:val="20"/>
              </w:rPr>
              <w:t>xxxx</w:t>
            </w:r>
            <w:proofErr w:type="spellEnd"/>
            <w:r w:rsidR="00322999">
              <w:rPr>
                <w:rFonts w:ascii="Times New Roman" w:hAnsi="Times New Roman"/>
                <w:b/>
                <w:sz w:val="20"/>
                <w:szCs w:val="20"/>
              </w:rPr>
              <w:t>)</w:t>
            </w:r>
            <w:r w:rsidRPr="00771325">
              <w:rPr>
                <w:rFonts w:ascii="Times New Roman" w:hAnsi="Times New Roman"/>
                <w:b/>
                <w:sz w:val="20"/>
                <w:szCs w:val="20"/>
              </w:rPr>
              <w:t>, to vše v rozsahu sortimentu uváděného v platných cenících prodávajícího a závazek kupujícího zaplatit sjednanou kupní cenu.</w:t>
            </w:r>
          </w:p>
        </w:tc>
      </w:tr>
    </w:tbl>
    <w:p w:rsidR="00146F9E" w:rsidRPr="00341C24" w:rsidRDefault="00146F9E" w:rsidP="00146F9E">
      <w:pPr>
        <w:spacing w:after="0" w:line="240" w:lineRule="auto"/>
        <w:jc w:val="both"/>
        <w:rPr>
          <w:rFonts w:ascii="Times New Roman" w:hAnsi="Times New Roman"/>
          <w:b/>
          <w:sz w:val="32"/>
          <w:szCs w:val="32"/>
        </w:rPr>
      </w:pPr>
    </w:p>
    <w:p w:rsidR="00866E49" w:rsidRPr="00EC3CFE" w:rsidRDefault="00866E49" w:rsidP="00EC3CFE">
      <w:pPr>
        <w:pStyle w:val="Odstavecseseznamem"/>
        <w:numPr>
          <w:ilvl w:val="0"/>
          <w:numId w:val="6"/>
        </w:numPr>
        <w:spacing w:after="0"/>
        <w:rPr>
          <w:rFonts w:ascii="Times New Roman" w:hAnsi="Times New Roman"/>
          <w:b/>
          <w:bCs/>
          <w:sz w:val="20"/>
          <w:szCs w:val="20"/>
          <w:u w:val="single"/>
        </w:rPr>
      </w:pPr>
      <w:r w:rsidRPr="00EC3CFE">
        <w:rPr>
          <w:rFonts w:ascii="Times New Roman" w:hAnsi="Times New Roman"/>
          <w:b/>
          <w:bCs/>
          <w:sz w:val="20"/>
          <w:szCs w:val="20"/>
          <w:u w:val="single"/>
        </w:rPr>
        <w:t xml:space="preserve">CENOVÉ </w:t>
      </w:r>
      <w:proofErr w:type="gramStart"/>
      <w:r w:rsidRPr="00EC3CFE">
        <w:rPr>
          <w:rFonts w:ascii="Times New Roman" w:hAnsi="Times New Roman"/>
          <w:b/>
          <w:bCs/>
          <w:sz w:val="20"/>
          <w:szCs w:val="20"/>
          <w:u w:val="single"/>
        </w:rPr>
        <w:t>PODMÍNKY :</w:t>
      </w:r>
      <w:proofErr w:type="gramEnd"/>
    </w:p>
    <w:p w:rsidR="00866E49" w:rsidRPr="00866E49" w:rsidRDefault="00866E49" w:rsidP="00866E49">
      <w:pPr>
        <w:spacing w:after="0"/>
        <w:jc w:val="both"/>
        <w:rPr>
          <w:rFonts w:ascii="Times New Roman" w:hAnsi="Times New Roman"/>
          <w:b/>
          <w:bCs/>
          <w:sz w:val="20"/>
          <w:szCs w:val="20"/>
        </w:rPr>
      </w:pPr>
    </w:p>
    <w:p w:rsidR="00866E49" w:rsidRPr="00EC3CFE" w:rsidRDefault="00866E49" w:rsidP="00EC3CFE">
      <w:pPr>
        <w:pStyle w:val="Odstavecseseznamem"/>
        <w:numPr>
          <w:ilvl w:val="1"/>
          <w:numId w:val="7"/>
        </w:numPr>
        <w:spacing w:after="0"/>
        <w:ind w:left="426"/>
        <w:jc w:val="both"/>
        <w:rPr>
          <w:rFonts w:ascii="Times New Roman" w:hAnsi="Times New Roman"/>
          <w:b/>
          <w:bCs/>
          <w:sz w:val="18"/>
          <w:szCs w:val="18"/>
        </w:rPr>
      </w:pPr>
      <w:proofErr w:type="gramStart"/>
      <w:r w:rsidRPr="00EC3CFE">
        <w:rPr>
          <w:rFonts w:ascii="Times New Roman" w:hAnsi="Times New Roman"/>
          <w:b/>
          <w:bCs/>
          <w:sz w:val="18"/>
          <w:szCs w:val="18"/>
        </w:rPr>
        <w:t xml:space="preserve">CENA  </w:t>
      </w:r>
      <w:r w:rsidR="00F92C4C">
        <w:rPr>
          <w:rFonts w:ascii="Times New Roman" w:hAnsi="Times New Roman"/>
          <w:b/>
          <w:bCs/>
          <w:sz w:val="18"/>
          <w:szCs w:val="18"/>
        </w:rPr>
        <w:t>VÝROBKŮ</w:t>
      </w:r>
      <w:proofErr w:type="gramEnd"/>
      <w:r w:rsidRPr="00EC3CFE">
        <w:rPr>
          <w:rFonts w:ascii="Times New Roman" w:hAnsi="Times New Roman"/>
          <w:b/>
          <w:bCs/>
          <w:sz w:val="18"/>
          <w:szCs w:val="18"/>
        </w:rPr>
        <w:t>:</w:t>
      </w:r>
    </w:p>
    <w:p w:rsidR="00866E49" w:rsidRPr="00F92C4C" w:rsidRDefault="00F92C4C" w:rsidP="00866E49">
      <w:pPr>
        <w:spacing w:after="0"/>
        <w:jc w:val="both"/>
        <w:rPr>
          <w:rFonts w:ascii="Times New Roman" w:hAnsi="Times New Roman"/>
          <w:sz w:val="18"/>
          <w:szCs w:val="18"/>
        </w:rPr>
      </w:pPr>
      <w:r w:rsidRPr="00F92C4C">
        <w:rPr>
          <w:rFonts w:ascii="Times New Roman" w:hAnsi="Times New Roman"/>
          <w:sz w:val="18"/>
          <w:szCs w:val="18"/>
        </w:rPr>
        <w:t xml:space="preserve">Ceny všech tříd vyráběného a na stavbu dodávaného čerstvého betonu, potěrů, cementových směsí a speciálních výrobků </w:t>
      </w:r>
      <w:r w:rsidRPr="001D4AD7">
        <w:rPr>
          <w:rFonts w:ascii="Times New Roman" w:hAnsi="Times New Roman"/>
          <w:sz w:val="18"/>
          <w:szCs w:val="18"/>
        </w:rPr>
        <w:t>(dále jen výrobky)</w:t>
      </w:r>
      <w:r w:rsidRPr="00F92C4C">
        <w:rPr>
          <w:rFonts w:ascii="Times New Roman" w:hAnsi="Times New Roman"/>
          <w:sz w:val="18"/>
          <w:szCs w:val="18"/>
        </w:rPr>
        <w:t xml:space="preserve"> se řídí ceníkem příslušné provozovny prodávajícího, platným v době realizace dodávky předmětného výrobku.</w:t>
      </w:r>
      <w:r w:rsidR="00866E49" w:rsidRPr="00F92C4C">
        <w:rPr>
          <w:rFonts w:ascii="Times New Roman" w:hAnsi="Times New Roman"/>
          <w:sz w:val="18"/>
          <w:szCs w:val="18"/>
        </w:rPr>
        <w:t xml:space="preserve"> </w:t>
      </w:r>
    </w:p>
    <w:p w:rsidR="00DB6452" w:rsidRDefault="00DB6452" w:rsidP="00866E49">
      <w:pPr>
        <w:spacing w:after="0"/>
        <w:jc w:val="both"/>
        <w:rPr>
          <w:rFonts w:ascii="Times New Roman" w:hAnsi="Times New Roman"/>
          <w:sz w:val="18"/>
          <w:szCs w:val="18"/>
        </w:rPr>
      </w:pPr>
    </w:p>
    <w:p w:rsidR="001D4AD7" w:rsidRPr="00866E49" w:rsidRDefault="001D4AD7" w:rsidP="001D4AD7">
      <w:pPr>
        <w:spacing w:after="0"/>
        <w:jc w:val="both"/>
        <w:rPr>
          <w:rFonts w:ascii="Times New Roman" w:hAnsi="Times New Roman"/>
          <w:sz w:val="18"/>
          <w:szCs w:val="18"/>
        </w:rPr>
      </w:pPr>
      <w:r w:rsidRPr="00866E49">
        <w:rPr>
          <w:rFonts w:ascii="Times New Roman" w:hAnsi="Times New Roman"/>
          <w:sz w:val="18"/>
          <w:szCs w:val="18"/>
        </w:rPr>
        <w:t xml:space="preserve">Kupující se dohodl s prodávajícím na dodávkách betonu, dopravy a služeb s tím spojených dle průběžných požadavků jednotlivých staveb, přičemž prodávající kupujícímu poskytne slevu z ceny betonů ve výši </w:t>
      </w:r>
      <w:proofErr w:type="spellStart"/>
      <w:r w:rsidR="00E20950">
        <w:rPr>
          <w:rFonts w:ascii="Times New Roman" w:hAnsi="Times New Roman"/>
          <w:b/>
          <w:bCs/>
          <w:sz w:val="18"/>
          <w:szCs w:val="18"/>
        </w:rPr>
        <w:t>xxxx</w:t>
      </w:r>
      <w:proofErr w:type="spellEnd"/>
      <w:r w:rsidR="0065193E">
        <w:rPr>
          <w:rFonts w:ascii="Times New Roman" w:hAnsi="Times New Roman"/>
          <w:b/>
          <w:bCs/>
          <w:sz w:val="18"/>
          <w:szCs w:val="18"/>
        </w:rPr>
        <w:t>,- Kč</w:t>
      </w:r>
      <w:r w:rsidRPr="00866E49">
        <w:rPr>
          <w:rFonts w:ascii="Times New Roman" w:hAnsi="Times New Roman"/>
          <w:b/>
          <w:bCs/>
          <w:sz w:val="18"/>
          <w:szCs w:val="18"/>
        </w:rPr>
        <w:t xml:space="preserve">. </w:t>
      </w:r>
      <w:r w:rsidRPr="00866E49">
        <w:rPr>
          <w:rFonts w:ascii="Times New Roman" w:hAnsi="Times New Roman"/>
          <w:sz w:val="18"/>
          <w:szCs w:val="18"/>
        </w:rPr>
        <w:t xml:space="preserve">Tato sleva je poskytována pouze z cen čerstvých betonů </w:t>
      </w:r>
      <w:r w:rsidRPr="003E6A64">
        <w:rPr>
          <w:rFonts w:ascii="Times New Roman" w:hAnsi="Times New Roman"/>
          <w:sz w:val="18"/>
          <w:szCs w:val="18"/>
        </w:rPr>
        <w:t xml:space="preserve">uvedených na straně 2 a potěrů uvedených na straně 4 </w:t>
      </w:r>
      <w:r w:rsidRPr="00866E49">
        <w:rPr>
          <w:rFonts w:ascii="Times New Roman" w:hAnsi="Times New Roman"/>
          <w:sz w:val="18"/>
          <w:szCs w:val="18"/>
        </w:rPr>
        <w:t>platného ceníku, vydaného pro</w:t>
      </w:r>
      <w:r>
        <w:rPr>
          <w:rFonts w:ascii="Times New Roman" w:hAnsi="Times New Roman"/>
          <w:sz w:val="18"/>
          <w:szCs w:val="18"/>
        </w:rPr>
        <w:t xml:space="preserve"> přísl</w:t>
      </w:r>
      <w:r w:rsidR="0065193E">
        <w:rPr>
          <w:rFonts w:ascii="Times New Roman" w:hAnsi="Times New Roman"/>
          <w:sz w:val="18"/>
          <w:szCs w:val="18"/>
        </w:rPr>
        <w:t xml:space="preserve">ušné provozovny: </w:t>
      </w:r>
      <w:r w:rsidR="0065193E" w:rsidRPr="0065193E">
        <w:rPr>
          <w:rFonts w:ascii="Times New Roman" w:hAnsi="Times New Roman"/>
          <w:b/>
          <w:sz w:val="18"/>
          <w:szCs w:val="18"/>
        </w:rPr>
        <w:t>Aš, Benešov, Brandýs nad Labem, České Budějovice, Horoměřice, Hradec Králové, Kačerov, Kladno, Kolín, Liberec, Litvínov, Mladá Boleslav, Neratovice, Písnice, Plzeň, Říčany, Slaný, Stráž pod Ralskem, Středokluky, Tábor, Ústí nad Orlicí, Vlašim, Vysoké Mýto</w:t>
      </w:r>
      <w:r>
        <w:rPr>
          <w:rFonts w:ascii="Times New Roman" w:hAnsi="Times New Roman"/>
          <w:sz w:val="18"/>
          <w:szCs w:val="18"/>
        </w:rPr>
        <w:t xml:space="preserve"> pro rok </w:t>
      </w:r>
      <w:r w:rsidRPr="002168EF">
        <w:rPr>
          <w:rFonts w:ascii="Times New Roman" w:hAnsi="Times New Roman"/>
          <w:sz w:val="18"/>
          <w:szCs w:val="18"/>
        </w:rPr>
        <w:t>201</w:t>
      </w:r>
      <w:r w:rsidR="002C01DB" w:rsidRPr="002168EF">
        <w:rPr>
          <w:rFonts w:ascii="Times New Roman" w:hAnsi="Times New Roman"/>
          <w:sz w:val="18"/>
          <w:szCs w:val="18"/>
        </w:rPr>
        <w:t>7</w:t>
      </w:r>
      <w:r w:rsidRPr="002168EF">
        <w:rPr>
          <w:rFonts w:ascii="Times New Roman" w:hAnsi="Times New Roman"/>
          <w:sz w:val="18"/>
          <w:szCs w:val="18"/>
        </w:rPr>
        <w:t>.</w:t>
      </w:r>
      <w:r>
        <w:rPr>
          <w:rFonts w:ascii="Times New Roman" w:hAnsi="Times New Roman"/>
          <w:sz w:val="18"/>
          <w:szCs w:val="18"/>
        </w:rPr>
        <w:t xml:space="preserve"> </w:t>
      </w:r>
      <w:r w:rsidRPr="00866E49">
        <w:rPr>
          <w:rFonts w:ascii="Times New Roman" w:hAnsi="Times New Roman"/>
          <w:sz w:val="18"/>
          <w:szCs w:val="18"/>
        </w:rPr>
        <w:t>Poskytnutí slevy z ceníkové ceny je vázáno na podmínku, že za trvání tohoto smluvního vztahu se kupující nedopustí podstatného porušení dle čl.</w:t>
      </w:r>
      <w:r>
        <w:rPr>
          <w:rFonts w:ascii="Times New Roman" w:hAnsi="Times New Roman"/>
          <w:sz w:val="18"/>
          <w:szCs w:val="18"/>
        </w:rPr>
        <w:t xml:space="preserve"> </w:t>
      </w:r>
      <w:r w:rsidRPr="00866E49">
        <w:rPr>
          <w:rFonts w:ascii="Times New Roman" w:hAnsi="Times New Roman"/>
          <w:sz w:val="18"/>
          <w:szCs w:val="18"/>
        </w:rPr>
        <w:t>2 této smluvní objednávky</w:t>
      </w:r>
      <w:r w:rsidR="0065193E">
        <w:rPr>
          <w:rFonts w:ascii="Times New Roman" w:hAnsi="Times New Roman"/>
          <w:sz w:val="18"/>
          <w:szCs w:val="18"/>
        </w:rPr>
        <w:t>.</w:t>
      </w:r>
    </w:p>
    <w:p w:rsidR="00341C24" w:rsidRDefault="00341C24" w:rsidP="00866E49">
      <w:pPr>
        <w:spacing w:after="0"/>
        <w:jc w:val="both"/>
        <w:rPr>
          <w:rFonts w:ascii="Times New Roman" w:hAnsi="Times New Roman"/>
          <w:sz w:val="18"/>
          <w:szCs w:val="18"/>
        </w:rPr>
      </w:pPr>
    </w:p>
    <w:p w:rsidR="002C01DB" w:rsidRDefault="002C01DB" w:rsidP="00866E49">
      <w:pPr>
        <w:spacing w:after="0"/>
        <w:jc w:val="both"/>
        <w:rPr>
          <w:rFonts w:ascii="Times New Roman" w:hAnsi="Times New Roman"/>
          <w:sz w:val="18"/>
          <w:szCs w:val="18"/>
        </w:rPr>
      </w:pPr>
    </w:p>
    <w:p w:rsidR="00341C24" w:rsidRDefault="00341C24" w:rsidP="00866E49">
      <w:pPr>
        <w:spacing w:after="0"/>
        <w:jc w:val="both"/>
        <w:rPr>
          <w:rFonts w:ascii="Times New Roman" w:hAnsi="Times New Roman"/>
          <w:sz w:val="18"/>
          <w:szCs w:val="18"/>
        </w:rPr>
      </w:pPr>
    </w:p>
    <w:p w:rsidR="00DB6452" w:rsidRPr="00341C24" w:rsidRDefault="00DB6452" w:rsidP="00866E49">
      <w:pPr>
        <w:spacing w:after="0"/>
        <w:jc w:val="both"/>
        <w:rPr>
          <w:rFonts w:ascii="Times New Roman" w:hAnsi="Times New Roman"/>
          <w:sz w:val="16"/>
          <w:szCs w:val="16"/>
        </w:rPr>
      </w:pPr>
    </w:p>
    <w:p w:rsidR="00F92C4C" w:rsidRDefault="00F92C4C" w:rsidP="00866E49">
      <w:pPr>
        <w:spacing w:after="0"/>
        <w:jc w:val="both"/>
        <w:rPr>
          <w:rFonts w:ascii="Times New Roman" w:hAnsi="Times New Roman"/>
          <w:sz w:val="16"/>
          <w:szCs w:val="16"/>
        </w:rPr>
      </w:pPr>
    </w:p>
    <w:p w:rsidR="00E97750" w:rsidRPr="00341C24" w:rsidRDefault="00E97750" w:rsidP="00866E49">
      <w:pPr>
        <w:spacing w:after="0"/>
        <w:jc w:val="both"/>
        <w:rPr>
          <w:rFonts w:ascii="Times New Roman" w:hAnsi="Times New Roman"/>
          <w:sz w:val="16"/>
          <w:szCs w:val="16"/>
        </w:rPr>
      </w:pPr>
    </w:p>
    <w:p w:rsidR="00866E49" w:rsidRPr="00EC3CFE" w:rsidRDefault="00866E49" w:rsidP="00EC3CFE">
      <w:pPr>
        <w:pStyle w:val="Odstavecseseznamem"/>
        <w:numPr>
          <w:ilvl w:val="1"/>
          <w:numId w:val="7"/>
        </w:numPr>
        <w:spacing w:after="0" w:line="240" w:lineRule="auto"/>
        <w:ind w:left="426"/>
        <w:jc w:val="both"/>
        <w:rPr>
          <w:rFonts w:ascii="Times New Roman" w:hAnsi="Times New Roman"/>
          <w:b/>
          <w:sz w:val="18"/>
          <w:szCs w:val="18"/>
        </w:rPr>
      </w:pPr>
      <w:r w:rsidRPr="00EC3CFE">
        <w:rPr>
          <w:rFonts w:ascii="Times New Roman" w:hAnsi="Times New Roman"/>
          <w:b/>
          <w:bCs/>
          <w:sz w:val="18"/>
          <w:szCs w:val="18"/>
        </w:rPr>
        <w:lastRenderedPageBreak/>
        <w:t>CENA DOPRAVY:</w:t>
      </w:r>
      <w:r w:rsidRPr="00EC3CFE">
        <w:rPr>
          <w:rFonts w:ascii="Times New Roman" w:hAnsi="Times New Roman"/>
          <w:b/>
          <w:sz w:val="18"/>
          <w:szCs w:val="18"/>
        </w:rPr>
        <w:t xml:space="preserve"> </w:t>
      </w:r>
    </w:p>
    <w:p w:rsidR="001D4AD7" w:rsidRDefault="00A54C7D" w:rsidP="00866E49">
      <w:pPr>
        <w:spacing w:after="0" w:line="240" w:lineRule="auto"/>
        <w:jc w:val="both"/>
        <w:rPr>
          <w:rFonts w:ascii="Times New Roman" w:hAnsi="Times New Roman"/>
          <w:sz w:val="18"/>
          <w:szCs w:val="18"/>
        </w:rPr>
      </w:pPr>
      <w:r w:rsidRPr="00A54C7D">
        <w:rPr>
          <w:rFonts w:ascii="Times New Roman" w:hAnsi="Times New Roman"/>
          <w:sz w:val="18"/>
          <w:szCs w:val="18"/>
        </w:rPr>
        <w:t>Cena dopravy se řídí ceníkem příslušné provozovny prodávajícího, aktuálním v době realizace předmětné dodávky</w:t>
      </w:r>
      <w:r w:rsidR="00866E49" w:rsidRPr="00A54C7D">
        <w:rPr>
          <w:rFonts w:ascii="Times New Roman" w:hAnsi="Times New Roman"/>
          <w:sz w:val="18"/>
          <w:szCs w:val="18"/>
        </w:rPr>
        <w:t>.</w:t>
      </w:r>
      <w:r w:rsidR="00A10AA5" w:rsidRPr="00A54C7D">
        <w:rPr>
          <w:rFonts w:ascii="Times New Roman" w:hAnsi="Times New Roman"/>
          <w:sz w:val="18"/>
          <w:szCs w:val="18"/>
        </w:rPr>
        <w:t xml:space="preserve"> </w:t>
      </w:r>
    </w:p>
    <w:p w:rsidR="0065193E" w:rsidRPr="00A54C7D" w:rsidRDefault="0065193E" w:rsidP="00866E49">
      <w:pPr>
        <w:spacing w:after="0" w:line="240" w:lineRule="auto"/>
        <w:jc w:val="both"/>
        <w:rPr>
          <w:rFonts w:ascii="Times New Roman" w:hAnsi="Times New Roman"/>
          <w:sz w:val="18"/>
          <w:szCs w:val="18"/>
        </w:rPr>
      </w:pPr>
    </w:p>
    <w:p w:rsidR="00223B98" w:rsidRPr="005740E1" w:rsidRDefault="00866E49" w:rsidP="00866E49">
      <w:pPr>
        <w:spacing w:after="0" w:line="240" w:lineRule="auto"/>
        <w:jc w:val="both"/>
        <w:rPr>
          <w:rFonts w:ascii="Times New Roman" w:hAnsi="Times New Roman"/>
          <w:sz w:val="18"/>
          <w:szCs w:val="18"/>
        </w:rPr>
      </w:pPr>
      <w:r w:rsidRPr="005740E1">
        <w:rPr>
          <w:rFonts w:ascii="Times New Roman" w:hAnsi="Times New Roman"/>
          <w:sz w:val="18"/>
          <w:szCs w:val="18"/>
        </w:rPr>
        <w:t xml:space="preserve">V této ceně je zahrnuta doprava na stavbu a vykládka, na stavbě do 30 minut. V případě vykládky delší než 30 minut bude účtováno </w:t>
      </w:r>
      <w:proofErr w:type="spellStart"/>
      <w:proofErr w:type="gramStart"/>
      <w:r w:rsidR="00E20950">
        <w:rPr>
          <w:rFonts w:ascii="Times New Roman" w:hAnsi="Times New Roman"/>
          <w:sz w:val="18"/>
          <w:szCs w:val="18"/>
        </w:rPr>
        <w:t>xxxx</w:t>
      </w:r>
      <w:proofErr w:type="spellEnd"/>
      <w:r w:rsidRPr="005740E1">
        <w:rPr>
          <w:rFonts w:ascii="Times New Roman" w:hAnsi="Times New Roman"/>
          <w:sz w:val="18"/>
          <w:szCs w:val="18"/>
        </w:rPr>
        <w:t>,-Kč</w:t>
      </w:r>
      <w:proofErr w:type="gramEnd"/>
      <w:r w:rsidRPr="005740E1">
        <w:rPr>
          <w:rFonts w:ascii="Times New Roman" w:hAnsi="Times New Roman"/>
          <w:sz w:val="18"/>
          <w:szCs w:val="18"/>
        </w:rPr>
        <w:t xml:space="preserve"> mix/15 minut. Při vykládce nad </w:t>
      </w:r>
      <w:r w:rsidR="002C01DB" w:rsidRPr="005740E1">
        <w:rPr>
          <w:rFonts w:ascii="Times New Roman" w:hAnsi="Times New Roman"/>
          <w:sz w:val="18"/>
          <w:szCs w:val="18"/>
        </w:rPr>
        <w:t>60</w:t>
      </w:r>
      <w:r w:rsidRPr="005740E1">
        <w:rPr>
          <w:rFonts w:ascii="Times New Roman" w:hAnsi="Times New Roman"/>
          <w:sz w:val="18"/>
          <w:szCs w:val="18"/>
        </w:rPr>
        <w:t xml:space="preserve"> minut bude účtováno </w:t>
      </w:r>
      <w:proofErr w:type="spellStart"/>
      <w:r w:rsidR="00E20950">
        <w:rPr>
          <w:rFonts w:ascii="Times New Roman" w:hAnsi="Times New Roman"/>
          <w:sz w:val="18"/>
          <w:szCs w:val="18"/>
        </w:rPr>
        <w:t>xxxx</w:t>
      </w:r>
      <w:proofErr w:type="spellEnd"/>
      <w:r w:rsidR="002C01DB" w:rsidRPr="005740E1">
        <w:rPr>
          <w:rFonts w:ascii="Times New Roman" w:hAnsi="Times New Roman"/>
          <w:sz w:val="18"/>
          <w:szCs w:val="18"/>
        </w:rPr>
        <w:t>,-</w:t>
      </w:r>
      <w:r w:rsidRPr="005740E1">
        <w:rPr>
          <w:rFonts w:ascii="Times New Roman" w:hAnsi="Times New Roman"/>
          <w:b/>
          <w:sz w:val="18"/>
          <w:szCs w:val="18"/>
        </w:rPr>
        <w:t xml:space="preserve"> </w:t>
      </w:r>
      <w:r w:rsidRPr="005740E1">
        <w:rPr>
          <w:rFonts w:ascii="Times New Roman" w:hAnsi="Times New Roman"/>
          <w:sz w:val="18"/>
          <w:szCs w:val="18"/>
        </w:rPr>
        <w:t xml:space="preserve">Kč za každou započatou čtvrthodinu čekání. </w:t>
      </w:r>
    </w:p>
    <w:p w:rsidR="00223B98" w:rsidRPr="005740E1" w:rsidRDefault="00223B98" w:rsidP="00866E49">
      <w:pPr>
        <w:spacing w:after="0" w:line="240" w:lineRule="auto"/>
        <w:jc w:val="both"/>
        <w:rPr>
          <w:rFonts w:ascii="Times New Roman" w:hAnsi="Times New Roman"/>
          <w:sz w:val="18"/>
          <w:szCs w:val="18"/>
        </w:rPr>
      </w:pPr>
    </w:p>
    <w:p w:rsidR="00866E49" w:rsidRPr="005740E1" w:rsidRDefault="00866E49" w:rsidP="00866E49">
      <w:pPr>
        <w:spacing w:after="0" w:line="240" w:lineRule="auto"/>
        <w:jc w:val="both"/>
        <w:rPr>
          <w:rFonts w:ascii="Times New Roman" w:hAnsi="Times New Roman"/>
          <w:sz w:val="18"/>
          <w:szCs w:val="18"/>
        </w:rPr>
      </w:pPr>
      <w:r w:rsidRPr="005740E1">
        <w:rPr>
          <w:rFonts w:ascii="Times New Roman" w:hAnsi="Times New Roman"/>
          <w:sz w:val="18"/>
          <w:szCs w:val="18"/>
        </w:rPr>
        <w:t xml:space="preserve">Vykládkou se rozumí čas od příjezdu </w:t>
      </w:r>
      <w:proofErr w:type="spellStart"/>
      <w:r w:rsidRPr="005740E1">
        <w:rPr>
          <w:rFonts w:ascii="Times New Roman" w:hAnsi="Times New Roman"/>
          <w:sz w:val="18"/>
          <w:szCs w:val="18"/>
        </w:rPr>
        <w:t>autodomíchávače</w:t>
      </w:r>
      <w:proofErr w:type="spellEnd"/>
      <w:r w:rsidRPr="005740E1">
        <w:rPr>
          <w:rFonts w:ascii="Times New Roman" w:hAnsi="Times New Roman"/>
          <w:sz w:val="18"/>
          <w:szCs w:val="18"/>
        </w:rPr>
        <w:t xml:space="preserve">  na stavbu dle objednávky až do doby jeho vyprázdnění. V případě, že </w:t>
      </w:r>
      <w:proofErr w:type="spellStart"/>
      <w:r w:rsidRPr="005740E1">
        <w:rPr>
          <w:rFonts w:ascii="Times New Roman" w:hAnsi="Times New Roman"/>
          <w:sz w:val="18"/>
          <w:szCs w:val="18"/>
        </w:rPr>
        <w:t>autodomíchávač</w:t>
      </w:r>
      <w:proofErr w:type="spellEnd"/>
      <w:r w:rsidRPr="005740E1">
        <w:rPr>
          <w:rFonts w:ascii="Times New Roman" w:hAnsi="Times New Roman"/>
          <w:sz w:val="18"/>
          <w:szCs w:val="18"/>
        </w:rPr>
        <w:t xml:space="preserve"> poveze na žádost kupujícího méně než je jeho objem, bude doprava fakturována, jako by jel plný. </w:t>
      </w:r>
    </w:p>
    <w:p w:rsidR="001D4AD7" w:rsidRPr="005740E1" w:rsidRDefault="001D4AD7" w:rsidP="00866E49">
      <w:pPr>
        <w:spacing w:after="0" w:line="240" w:lineRule="auto"/>
        <w:jc w:val="both"/>
        <w:rPr>
          <w:rFonts w:ascii="Times New Roman" w:hAnsi="Times New Roman"/>
          <w:sz w:val="18"/>
          <w:szCs w:val="18"/>
        </w:rPr>
      </w:pPr>
    </w:p>
    <w:p w:rsidR="002A2DEB" w:rsidRPr="005740E1" w:rsidRDefault="00866E49" w:rsidP="002A2DEB">
      <w:pPr>
        <w:spacing w:after="0" w:line="240" w:lineRule="auto"/>
        <w:jc w:val="both"/>
        <w:rPr>
          <w:szCs w:val="20"/>
        </w:rPr>
      </w:pPr>
      <w:r w:rsidRPr="005740E1">
        <w:rPr>
          <w:rFonts w:ascii="Times New Roman" w:hAnsi="Times New Roman"/>
          <w:sz w:val="18"/>
          <w:szCs w:val="18"/>
        </w:rPr>
        <w:t xml:space="preserve">Dopravu </w:t>
      </w:r>
      <w:proofErr w:type="spellStart"/>
      <w:r w:rsidRPr="005740E1">
        <w:rPr>
          <w:rFonts w:ascii="Times New Roman" w:hAnsi="Times New Roman"/>
          <w:sz w:val="18"/>
          <w:szCs w:val="18"/>
        </w:rPr>
        <w:t>autodomíchávačem</w:t>
      </w:r>
      <w:proofErr w:type="spellEnd"/>
      <w:r w:rsidRPr="005740E1">
        <w:rPr>
          <w:rFonts w:ascii="Times New Roman" w:hAnsi="Times New Roman"/>
          <w:sz w:val="18"/>
          <w:szCs w:val="18"/>
        </w:rPr>
        <w:t xml:space="preserve"> účtujeme jako minimální vytížení vozidla, tj. </w:t>
      </w:r>
      <w:r w:rsidR="002C01DB" w:rsidRPr="005740E1">
        <w:rPr>
          <w:rFonts w:ascii="Times New Roman" w:hAnsi="Times New Roman"/>
          <w:sz w:val="18"/>
          <w:szCs w:val="18"/>
        </w:rPr>
        <w:t>5</w:t>
      </w:r>
      <w:r w:rsidRPr="005740E1">
        <w:rPr>
          <w:rFonts w:ascii="Times New Roman" w:hAnsi="Times New Roman"/>
          <w:sz w:val="18"/>
          <w:szCs w:val="18"/>
        </w:rPr>
        <w:t>,0 m</w:t>
      </w:r>
      <w:r w:rsidRPr="005740E1">
        <w:rPr>
          <w:rFonts w:ascii="Times New Roman" w:hAnsi="Times New Roman"/>
          <w:sz w:val="18"/>
          <w:szCs w:val="18"/>
          <w:vertAlign w:val="superscript"/>
        </w:rPr>
        <w:t>3</w:t>
      </w:r>
      <w:r w:rsidRPr="005740E1">
        <w:rPr>
          <w:rFonts w:ascii="Times New Roman" w:hAnsi="Times New Roman"/>
          <w:b/>
          <w:sz w:val="16"/>
          <w:szCs w:val="16"/>
        </w:rPr>
        <w:t>.</w:t>
      </w:r>
      <w:r w:rsidRPr="005740E1">
        <w:rPr>
          <w:rFonts w:ascii="Times New Roman" w:hAnsi="Times New Roman"/>
          <w:sz w:val="18"/>
          <w:szCs w:val="18"/>
        </w:rPr>
        <w:t xml:space="preserve"> Dopravu sklápěčem účtujeme jako minimální vytížení vozidla tj. 2m</w:t>
      </w:r>
      <w:r w:rsidRPr="005740E1">
        <w:rPr>
          <w:rFonts w:ascii="Times New Roman" w:hAnsi="Times New Roman"/>
          <w:sz w:val="18"/>
          <w:szCs w:val="18"/>
          <w:vertAlign w:val="superscript"/>
        </w:rPr>
        <w:t>3</w:t>
      </w:r>
      <w:r w:rsidRPr="005740E1">
        <w:rPr>
          <w:rFonts w:ascii="Times New Roman" w:hAnsi="Times New Roman"/>
          <w:sz w:val="18"/>
          <w:szCs w:val="18"/>
        </w:rPr>
        <w:t xml:space="preserve"> a při vykládce nad 15 minut je účtováno </w:t>
      </w:r>
      <w:r w:rsidR="00E20950">
        <w:rPr>
          <w:rFonts w:ascii="Times New Roman" w:hAnsi="Times New Roman"/>
          <w:sz w:val="18"/>
          <w:szCs w:val="18"/>
        </w:rPr>
        <w:t>x</w:t>
      </w:r>
      <w:r w:rsidRPr="005740E1">
        <w:rPr>
          <w:rFonts w:ascii="Times New Roman" w:hAnsi="Times New Roman"/>
          <w:sz w:val="18"/>
          <w:szCs w:val="18"/>
        </w:rPr>
        <w:t xml:space="preserve">,- Kč/sklápěč za každou </w:t>
      </w:r>
      <w:r w:rsidR="00F0020C" w:rsidRPr="005740E1">
        <w:rPr>
          <w:rFonts w:ascii="Times New Roman" w:hAnsi="Times New Roman"/>
          <w:sz w:val="18"/>
          <w:szCs w:val="18"/>
        </w:rPr>
        <w:t xml:space="preserve">započatou </w:t>
      </w:r>
      <w:r w:rsidRPr="005740E1">
        <w:rPr>
          <w:rFonts w:ascii="Times New Roman" w:hAnsi="Times New Roman"/>
          <w:sz w:val="18"/>
          <w:szCs w:val="18"/>
        </w:rPr>
        <w:t>čtvrthodinu zdržení.</w:t>
      </w:r>
      <w:r w:rsidR="002A2DEB" w:rsidRPr="005740E1">
        <w:rPr>
          <w:szCs w:val="20"/>
        </w:rPr>
        <w:t xml:space="preserve"> </w:t>
      </w:r>
    </w:p>
    <w:p w:rsidR="001D4AD7" w:rsidRPr="003E6A64" w:rsidRDefault="001D4AD7" w:rsidP="002A2DEB">
      <w:pPr>
        <w:spacing w:after="0" w:line="240" w:lineRule="auto"/>
        <w:jc w:val="both"/>
        <w:rPr>
          <w:szCs w:val="20"/>
        </w:rPr>
      </w:pPr>
    </w:p>
    <w:p w:rsidR="002A2DEB" w:rsidRPr="002A2DEB" w:rsidRDefault="002A2DEB" w:rsidP="002A2DEB">
      <w:pPr>
        <w:spacing w:after="0" w:line="240" w:lineRule="auto"/>
        <w:jc w:val="both"/>
        <w:rPr>
          <w:rFonts w:ascii="Times New Roman" w:hAnsi="Times New Roman"/>
          <w:sz w:val="18"/>
          <w:szCs w:val="18"/>
        </w:rPr>
      </w:pPr>
      <w:r w:rsidRPr="003E6A64">
        <w:rPr>
          <w:rFonts w:ascii="Times New Roman" w:hAnsi="Times New Roman"/>
          <w:sz w:val="18"/>
          <w:szCs w:val="18"/>
        </w:rPr>
        <w:t>Pokud kupující použije k dopravě výrobků vlastní prostředky, jsou řidiči kupujícího povinni v souladu s technickými a dodacími podmínkami prokázat se při odběru čerstvého betonu plnou mocí kupujícího, která bude obsahovat jméno a příjmení řidiče, SPZ příslušného vozidla, text plné moci, jméno a příjmení zmocnitele, razítko a podpis kupujícího; nebude-li předem předán prodávajícímu seznam řidičů a vozidel oprávněných k odběru čerstvého betonu jménem kupujícího.</w:t>
      </w:r>
    </w:p>
    <w:p w:rsidR="00341C24" w:rsidRPr="00866E49" w:rsidRDefault="00341C24" w:rsidP="00866E49">
      <w:pPr>
        <w:spacing w:after="0" w:line="240" w:lineRule="auto"/>
        <w:jc w:val="both"/>
        <w:rPr>
          <w:rFonts w:ascii="Times New Roman" w:hAnsi="Times New Roman"/>
          <w:sz w:val="18"/>
          <w:szCs w:val="18"/>
        </w:rPr>
      </w:pPr>
    </w:p>
    <w:p w:rsidR="00866E49" w:rsidRDefault="00866E49" w:rsidP="00EC3CFE">
      <w:pPr>
        <w:pStyle w:val="Odstavecseseznamem"/>
        <w:numPr>
          <w:ilvl w:val="1"/>
          <w:numId w:val="7"/>
        </w:numPr>
        <w:spacing w:after="0" w:line="240" w:lineRule="auto"/>
        <w:ind w:left="426"/>
        <w:rPr>
          <w:rFonts w:ascii="Times New Roman" w:hAnsi="Times New Roman"/>
          <w:b/>
          <w:sz w:val="18"/>
          <w:szCs w:val="18"/>
        </w:rPr>
      </w:pPr>
      <w:r w:rsidRPr="00EC3CFE">
        <w:rPr>
          <w:rFonts w:ascii="Times New Roman" w:hAnsi="Times New Roman"/>
          <w:b/>
          <w:sz w:val="18"/>
          <w:szCs w:val="18"/>
        </w:rPr>
        <w:t>CENA ČERPÁNÍ:</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1"/>
        <w:gridCol w:w="709"/>
        <w:gridCol w:w="709"/>
        <w:gridCol w:w="709"/>
        <w:gridCol w:w="709"/>
        <w:gridCol w:w="282"/>
        <w:gridCol w:w="427"/>
        <w:gridCol w:w="709"/>
        <w:gridCol w:w="708"/>
        <w:gridCol w:w="709"/>
        <w:gridCol w:w="709"/>
      </w:tblGrid>
      <w:tr w:rsidR="002C01DB" w:rsidRPr="00821F79" w:rsidTr="00397454">
        <w:trPr>
          <w:cantSplit/>
          <w:trHeight w:val="531"/>
          <w:tblHeader/>
        </w:trPr>
        <w:tc>
          <w:tcPr>
            <w:tcW w:w="10490" w:type="dxa"/>
            <w:gridSpan w:val="11"/>
            <w:tcBorders>
              <w:top w:val="single" w:sz="4" w:space="0" w:color="auto"/>
              <w:left w:val="single" w:sz="4" w:space="0" w:color="auto"/>
              <w:bottom w:val="single" w:sz="4" w:space="0" w:color="auto"/>
              <w:right w:val="single" w:sz="4" w:space="0" w:color="auto"/>
            </w:tcBorders>
            <w:shd w:val="clear" w:color="auto" w:fill="3A669C"/>
            <w:vAlign w:val="center"/>
          </w:tcPr>
          <w:p w:rsidR="002C01DB" w:rsidRPr="002C01DB" w:rsidRDefault="002C01DB" w:rsidP="002C01DB">
            <w:pPr>
              <w:pStyle w:val="Odstavecseseznamem"/>
              <w:spacing w:after="0"/>
              <w:ind w:left="360"/>
              <w:jc w:val="center"/>
              <w:rPr>
                <w:rFonts w:ascii="Times New Roman" w:hAnsi="Times New Roman"/>
                <w:b/>
                <w:bCs/>
                <w:color w:val="FFFFFF"/>
                <w:sz w:val="18"/>
                <w:szCs w:val="18"/>
              </w:rPr>
            </w:pPr>
            <w:r w:rsidRPr="002C01DB">
              <w:rPr>
                <w:rFonts w:ascii="Times New Roman" w:hAnsi="Times New Roman"/>
                <w:b/>
                <w:bCs/>
                <w:color w:val="FFFFFF"/>
                <w:sz w:val="18"/>
                <w:szCs w:val="18"/>
              </w:rPr>
              <w:t>CENY ZA POUŽITÍ CERPADEL</w:t>
            </w:r>
          </w:p>
        </w:tc>
      </w:tr>
      <w:tr w:rsidR="002C01DB" w:rsidRPr="00821F79" w:rsidTr="00397454">
        <w:trPr>
          <w:cantSplit/>
          <w:trHeight w:val="268"/>
          <w:tblHeader/>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r w:rsidRPr="003448D7">
              <w:rPr>
                <w:rFonts w:ascii="Times New Roman" w:hAnsi="Times New Roman"/>
                <w:b/>
                <w:bCs/>
                <w:sz w:val="18"/>
                <w:szCs w:val="18"/>
              </w:rPr>
              <w:t>VÝLOŽNÍK do dosahu</w:t>
            </w: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jc w:val="center"/>
              <w:rPr>
                <w:rFonts w:ascii="Times New Roman" w:hAnsi="Times New Roman"/>
                <w:b/>
                <w:bCs/>
                <w:sz w:val="18"/>
                <w:szCs w:val="18"/>
              </w:rPr>
            </w:pPr>
          </w:p>
        </w:tc>
      </w:tr>
      <w:tr w:rsidR="002C01DB" w:rsidRPr="00821F79" w:rsidTr="00397454">
        <w:trPr>
          <w:cantSplit/>
          <w:trHeight w:val="200"/>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sidRPr="003448D7">
              <w:rPr>
                <w:rFonts w:ascii="Times New Roman" w:hAnsi="Times New Roman"/>
                <w:sz w:val="18"/>
                <w:szCs w:val="18"/>
              </w:rPr>
              <w:t xml:space="preserve">použití čerpadla                           </w:t>
            </w:r>
            <w:r>
              <w:rPr>
                <w:rFonts w:ascii="Times New Roman" w:hAnsi="Times New Roman"/>
                <w:sz w:val="18"/>
                <w:szCs w:val="18"/>
              </w:rPr>
              <w:t xml:space="preserve">                     </w:t>
            </w:r>
            <w:r w:rsidRPr="003448D7">
              <w:rPr>
                <w:rFonts w:ascii="Times New Roman" w:hAnsi="Times New Roman"/>
                <w:i/>
                <w:sz w:val="18"/>
                <w:szCs w:val="18"/>
              </w:rPr>
              <w:t>Kč/hod</w:t>
            </w: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235"/>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sidRPr="003448D7">
              <w:rPr>
                <w:rFonts w:ascii="Times New Roman" w:hAnsi="Times New Roman"/>
                <w:sz w:val="18"/>
                <w:szCs w:val="18"/>
              </w:rPr>
              <w:t xml:space="preserve">příplatek za přečerpání betonu     </w:t>
            </w:r>
            <w:r>
              <w:rPr>
                <w:rFonts w:ascii="Times New Roman" w:hAnsi="Times New Roman"/>
                <w:sz w:val="18"/>
                <w:szCs w:val="18"/>
              </w:rPr>
              <w:t xml:space="preserve">                   </w:t>
            </w:r>
            <w:r w:rsidRPr="003448D7">
              <w:rPr>
                <w:rFonts w:ascii="Times New Roman" w:hAnsi="Times New Roman"/>
                <w:sz w:val="18"/>
                <w:szCs w:val="18"/>
              </w:rPr>
              <w:t xml:space="preserve">  </w:t>
            </w:r>
            <w:r w:rsidRPr="003448D7">
              <w:rPr>
                <w:rFonts w:ascii="Times New Roman" w:hAnsi="Times New Roman"/>
                <w:i/>
                <w:sz w:val="18"/>
                <w:szCs w:val="18"/>
              </w:rPr>
              <w:t>Kč/m3</w:t>
            </w:r>
            <w:r w:rsidRPr="003448D7">
              <w:rPr>
                <w:rFonts w:ascii="Times New Roman" w:hAnsi="Times New Roman"/>
                <w:sz w:val="18"/>
                <w:szCs w:val="18"/>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235"/>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5740E1" w:rsidRDefault="002C01DB" w:rsidP="00397454">
            <w:pPr>
              <w:spacing w:after="0"/>
              <w:rPr>
                <w:rFonts w:ascii="Times New Roman" w:hAnsi="Times New Roman"/>
                <w:sz w:val="18"/>
                <w:szCs w:val="18"/>
              </w:rPr>
            </w:pPr>
            <w:r w:rsidRPr="005740E1">
              <w:rPr>
                <w:rFonts w:ascii="Times New Roman" w:hAnsi="Times New Roman"/>
                <w:sz w:val="18"/>
                <w:szCs w:val="18"/>
              </w:rPr>
              <w:t xml:space="preserve">sazba za mytí </w:t>
            </w:r>
            <w:proofErr w:type="gramStart"/>
            <w:r w:rsidRPr="005740E1">
              <w:rPr>
                <w:rFonts w:ascii="Times New Roman" w:hAnsi="Times New Roman"/>
                <w:sz w:val="18"/>
                <w:szCs w:val="18"/>
              </w:rPr>
              <w:t xml:space="preserve">čerpadla *                                        </w:t>
            </w:r>
            <w:r w:rsidRPr="005740E1">
              <w:rPr>
                <w:rFonts w:ascii="Times New Roman" w:hAnsi="Times New Roman"/>
                <w:i/>
                <w:sz w:val="18"/>
                <w:szCs w:val="18"/>
              </w:rPr>
              <w:t>Kč</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C01DB" w:rsidRPr="005740E1" w:rsidRDefault="002C01DB" w:rsidP="00397454">
            <w:pPr>
              <w:spacing w:after="0"/>
              <w:jc w:val="center"/>
              <w:rPr>
                <w:rFonts w:ascii="Times New Roman" w:hAnsi="Times New Roman"/>
                <w:b/>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sidRPr="003448D7">
              <w:rPr>
                <w:rFonts w:ascii="Times New Roman" w:hAnsi="Times New Roman"/>
                <w:sz w:val="18"/>
                <w:szCs w:val="18"/>
              </w:rPr>
              <w:t xml:space="preserve">příplatek za čerpání </w:t>
            </w:r>
            <w:proofErr w:type="spellStart"/>
            <w:r w:rsidRPr="003448D7">
              <w:rPr>
                <w:rFonts w:ascii="Times New Roman" w:hAnsi="Times New Roman"/>
                <w:sz w:val="18"/>
                <w:szCs w:val="18"/>
              </w:rPr>
              <w:t>drátkobetonu</w:t>
            </w:r>
            <w:proofErr w:type="spellEnd"/>
            <w:r>
              <w:rPr>
                <w:rFonts w:ascii="Times New Roman" w:hAnsi="Times New Roman"/>
                <w:sz w:val="18"/>
                <w:szCs w:val="18"/>
              </w:rPr>
              <w:t xml:space="preserve">                     </w:t>
            </w:r>
            <w:r w:rsidRPr="003448D7">
              <w:rPr>
                <w:rFonts w:ascii="Times New Roman" w:hAnsi="Times New Roman"/>
                <w:i/>
                <w:sz w:val="18"/>
                <w:szCs w:val="18"/>
              </w:rPr>
              <w:t>Kč/m3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i/>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Pr>
                <w:rFonts w:ascii="Times New Roman" w:hAnsi="Times New Roman"/>
                <w:sz w:val="18"/>
                <w:szCs w:val="18"/>
              </w:rPr>
              <w:t>p</w:t>
            </w:r>
            <w:r w:rsidRPr="003448D7">
              <w:rPr>
                <w:rFonts w:ascii="Times New Roman" w:hAnsi="Times New Roman"/>
                <w:sz w:val="18"/>
                <w:szCs w:val="18"/>
              </w:rPr>
              <w:t>řídavné hadice Kč/m/den</w:t>
            </w:r>
            <w:r>
              <w:rPr>
                <w:rFonts w:ascii="Times New Roman" w:hAnsi="Times New Roman"/>
                <w:sz w:val="18"/>
                <w:szCs w:val="18"/>
              </w:rPr>
              <w:t xml:space="preserve">                               </w:t>
            </w:r>
            <w:r w:rsidRPr="003448D7">
              <w:rPr>
                <w:rFonts w:ascii="Times New Roman" w:hAnsi="Times New Roman"/>
                <w:i/>
                <w:sz w:val="18"/>
                <w:szCs w:val="18"/>
              </w:rPr>
              <w:t xml:space="preserve"> Kč/m3</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Pr>
                <w:rFonts w:ascii="Times New Roman" w:hAnsi="Times New Roman"/>
                <w:sz w:val="18"/>
                <w:szCs w:val="18"/>
              </w:rPr>
              <w:t>přídavné potrubí Kč/m/den</w:t>
            </w:r>
            <w:r w:rsidRPr="003448D7">
              <w:rPr>
                <w:rFonts w:ascii="Times New Roman" w:hAnsi="Times New Roman"/>
                <w:i/>
                <w:sz w:val="18"/>
                <w:szCs w:val="18"/>
              </w:rPr>
              <w:t xml:space="preserve"> </w:t>
            </w:r>
            <w:r>
              <w:rPr>
                <w:rFonts w:ascii="Times New Roman" w:hAnsi="Times New Roman"/>
                <w:i/>
                <w:sz w:val="18"/>
                <w:szCs w:val="18"/>
              </w:rPr>
              <w:t xml:space="preserve">                              </w:t>
            </w:r>
            <w:r w:rsidRPr="003448D7">
              <w:rPr>
                <w:rFonts w:ascii="Times New Roman" w:hAnsi="Times New Roman"/>
                <w:i/>
                <w:sz w:val="18"/>
                <w:szCs w:val="18"/>
              </w:rPr>
              <w:t>Kč/m3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Pr>
                <w:rFonts w:ascii="Times New Roman" w:hAnsi="Times New Roman"/>
                <w:sz w:val="18"/>
                <w:szCs w:val="18"/>
              </w:rPr>
              <w:t>Použití náhrady CP pro najetí čerpadla</w:t>
            </w:r>
            <w:r w:rsidRPr="003448D7">
              <w:rPr>
                <w:rFonts w:ascii="Times New Roman" w:hAnsi="Times New Roman"/>
                <w:i/>
                <w:sz w:val="18"/>
                <w:szCs w:val="18"/>
              </w:rPr>
              <w:t xml:space="preserve"> </w:t>
            </w:r>
            <w:r>
              <w:rPr>
                <w:rFonts w:ascii="Times New Roman" w:hAnsi="Times New Roman"/>
                <w:i/>
                <w:sz w:val="18"/>
                <w:szCs w:val="18"/>
              </w:rPr>
              <w:t xml:space="preserve">           </w:t>
            </w:r>
            <w:r w:rsidRPr="003448D7">
              <w:rPr>
                <w:rFonts w:ascii="Times New Roman" w:hAnsi="Times New Roman"/>
                <w:i/>
                <w:sz w:val="18"/>
                <w:szCs w:val="18"/>
              </w:rPr>
              <w:t>Kč/m3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Default="002C01DB" w:rsidP="00397454">
            <w:pPr>
              <w:spacing w:after="0"/>
              <w:rPr>
                <w:rFonts w:ascii="Times New Roman" w:hAnsi="Times New Roman"/>
                <w:sz w:val="18"/>
                <w:szCs w:val="18"/>
              </w:rPr>
            </w:pPr>
            <w:r>
              <w:rPr>
                <w:rFonts w:ascii="Times New Roman" w:hAnsi="Times New Roman"/>
                <w:sz w:val="18"/>
                <w:szCs w:val="18"/>
              </w:rPr>
              <w:t xml:space="preserve">Použití cementového mléka                              </w:t>
            </w:r>
            <w:r w:rsidRPr="003448D7">
              <w:rPr>
                <w:rFonts w:ascii="Times New Roman" w:hAnsi="Times New Roman"/>
                <w:i/>
                <w:sz w:val="18"/>
                <w:szCs w:val="18"/>
              </w:rPr>
              <w:t>Kč/m3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sidRPr="003448D7">
              <w:rPr>
                <w:rFonts w:ascii="Times New Roman" w:hAnsi="Times New Roman"/>
                <w:sz w:val="18"/>
                <w:szCs w:val="18"/>
              </w:rPr>
              <w:t xml:space="preserve">jízda stroje (tam a zpět)                        </w:t>
            </w:r>
            <w:r>
              <w:rPr>
                <w:rFonts w:ascii="Times New Roman" w:hAnsi="Times New Roman"/>
                <w:sz w:val="18"/>
                <w:szCs w:val="18"/>
              </w:rPr>
              <w:t xml:space="preserve">           </w:t>
            </w:r>
            <w:r w:rsidRPr="003448D7">
              <w:rPr>
                <w:rFonts w:ascii="Times New Roman" w:hAnsi="Times New Roman"/>
                <w:sz w:val="18"/>
                <w:szCs w:val="18"/>
              </w:rPr>
              <w:t xml:space="preserve">  </w:t>
            </w:r>
            <w:r w:rsidRPr="00AD1DFA">
              <w:rPr>
                <w:rFonts w:ascii="Times New Roman" w:hAnsi="Times New Roman"/>
                <w:i/>
                <w:sz w:val="18"/>
                <w:szCs w:val="18"/>
              </w:rPr>
              <w:t>Kč/km</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sz w:val="18"/>
                <w:szCs w:val="18"/>
              </w:rPr>
            </w:pPr>
          </w:p>
        </w:tc>
      </w:tr>
      <w:tr w:rsidR="002C01DB" w:rsidRPr="00821F79" w:rsidTr="00397454">
        <w:trPr>
          <w:cantSplit/>
          <w:trHeight w:val="192"/>
        </w:trPr>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2C01DB" w:rsidRPr="003448D7" w:rsidRDefault="002C01DB" w:rsidP="00397454">
            <w:pPr>
              <w:spacing w:after="0"/>
              <w:rPr>
                <w:rFonts w:ascii="Times New Roman" w:hAnsi="Times New Roman"/>
                <w:sz w:val="18"/>
                <w:szCs w:val="18"/>
              </w:rPr>
            </w:pPr>
            <w:r>
              <w:rPr>
                <w:rFonts w:ascii="Times New Roman" w:hAnsi="Times New Roman"/>
                <w:sz w:val="18"/>
                <w:szCs w:val="18"/>
              </w:rPr>
              <w:t xml:space="preserve">přistavení čerpadla na betonárnu                       </w:t>
            </w:r>
            <w:r w:rsidRPr="00AD1DFA">
              <w:rPr>
                <w:rFonts w:ascii="Times New Roman" w:hAnsi="Times New Roman"/>
                <w:i/>
                <w:sz w:val="18"/>
                <w:szCs w:val="18"/>
              </w:rPr>
              <w:t>Kč/den</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2C01DB" w:rsidRPr="003448D7" w:rsidRDefault="002C01DB" w:rsidP="00397454">
            <w:pPr>
              <w:spacing w:after="0"/>
              <w:jc w:val="center"/>
              <w:rPr>
                <w:rFonts w:ascii="Times New Roman" w:hAnsi="Times New Roman"/>
                <w:b/>
                <w:sz w:val="18"/>
                <w:szCs w:val="18"/>
              </w:rPr>
            </w:pPr>
            <w:r>
              <w:rPr>
                <w:rFonts w:ascii="Times New Roman" w:hAnsi="Times New Roman"/>
                <w:b/>
                <w:sz w:val="18"/>
                <w:szCs w:val="18"/>
              </w:rPr>
              <w:t>dle platného ceníku</w:t>
            </w:r>
          </w:p>
        </w:tc>
      </w:tr>
      <w:tr w:rsidR="002C01DB" w:rsidRPr="00821F79" w:rsidTr="00397454">
        <w:trPr>
          <w:cantSplit/>
        </w:trPr>
        <w:tc>
          <w:tcPr>
            <w:tcW w:w="10490" w:type="dxa"/>
            <w:gridSpan w:val="11"/>
            <w:tcBorders>
              <w:top w:val="single" w:sz="4" w:space="0" w:color="auto"/>
              <w:left w:val="single" w:sz="4" w:space="0" w:color="auto"/>
              <w:bottom w:val="single" w:sz="4" w:space="0" w:color="auto"/>
              <w:right w:val="single" w:sz="4" w:space="0" w:color="auto"/>
            </w:tcBorders>
            <w:shd w:val="clear" w:color="auto" w:fill="DBE5F1"/>
          </w:tcPr>
          <w:p w:rsidR="002C01DB" w:rsidRPr="003448D7" w:rsidRDefault="002C01DB" w:rsidP="00397454">
            <w:pPr>
              <w:pStyle w:val="Nadpis3"/>
              <w:rPr>
                <w:rFonts w:eastAsia="Arial Unicode MS"/>
                <w:b w:val="0"/>
                <w:bCs w:val="0"/>
                <w:color w:val="auto"/>
                <w:sz w:val="18"/>
                <w:szCs w:val="18"/>
                <w:u w:val="none"/>
              </w:rPr>
            </w:pPr>
            <w:r>
              <w:rPr>
                <w:b w:val="0"/>
                <w:bCs w:val="0"/>
                <w:color w:val="auto"/>
                <w:sz w:val="18"/>
                <w:szCs w:val="18"/>
                <w:u w:val="none"/>
              </w:rPr>
              <w:t>Ceny speciálních čerpadel dle platného ceníku</w:t>
            </w:r>
          </w:p>
        </w:tc>
      </w:tr>
      <w:tr w:rsidR="002C01DB" w:rsidRPr="00821F79" w:rsidTr="00397454">
        <w:trPr>
          <w:cantSplit/>
        </w:trPr>
        <w:tc>
          <w:tcPr>
            <w:tcW w:w="10490" w:type="dxa"/>
            <w:gridSpan w:val="11"/>
            <w:tcBorders>
              <w:top w:val="single" w:sz="4" w:space="0" w:color="auto"/>
              <w:left w:val="single" w:sz="4" w:space="0" w:color="auto"/>
              <w:bottom w:val="single" w:sz="4" w:space="0" w:color="auto"/>
              <w:right w:val="single" w:sz="4" w:space="0" w:color="auto"/>
            </w:tcBorders>
            <w:shd w:val="clear" w:color="auto" w:fill="DBE5F1"/>
          </w:tcPr>
          <w:p w:rsidR="002C01DB" w:rsidRPr="00754DDC" w:rsidRDefault="002C01DB" w:rsidP="00397454">
            <w:pPr>
              <w:pStyle w:val="Nadpis3"/>
              <w:rPr>
                <w:b w:val="0"/>
                <w:bCs w:val="0"/>
                <w:color w:val="auto"/>
                <w:sz w:val="17"/>
                <w:szCs w:val="17"/>
                <w:u w:val="none"/>
              </w:rPr>
            </w:pPr>
            <w:r>
              <w:rPr>
                <w:b w:val="0"/>
                <w:bCs w:val="0"/>
                <w:color w:val="auto"/>
                <w:sz w:val="17"/>
                <w:szCs w:val="17"/>
                <w:u w:val="none"/>
              </w:rPr>
              <w:t xml:space="preserve">* </w:t>
            </w:r>
            <w:r w:rsidRPr="00754DDC">
              <w:rPr>
                <w:b w:val="0"/>
                <w:bCs w:val="0"/>
                <w:color w:val="auto"/>
                <w:sz w:val="17"/>
                <w:szCs w:val="17"/>
                <w:u w:val="none"/>
              </w:rPr>
              <w:t>K ceně použití stroje účtujeme 30 minut mytí stroje po návratu na stanoviště. Stroje garážují v Praze</w:t>
            </w:r>
          </w:p>
        </w:tc>
      </w:tr>
      <w:tr w:rsidR="002C01DB" w:rsidRPr="00821F79" w:rsidTr="00397454">
        <w:trPr>
          <w:cantSplit/>
        </w:trPr>
        <w:tc>
          <w:tcPr>
            <w:tcW w:w="10490" w:type="dxa"/>
            <w:gridSpan w:val="11"/>
            <w:tcBorders>
              <w:top w:val="single" w:sz="4" w:space="0" w:color="auto"/>
              <w:left w:val="single" w:sz="4" w:space="0" w:color="auto"/>
              <w:bottom w:val="single" w:sz="4" w:space="0" w:color="auto"/>
              <w:right w:val="single" w:sz="4" w:space="0" w:color="auto"/>
            </w:tcBorders>
            <w:shd w:val="clear" w:color="auto" w:fill="DBE5F1"/>
          </w:tcPr>
          <w:p w:rsidR="002C01DB" w:rsidRPr="003448D7" w:rsidRDefault="002C01DB" w:rsidP="00397454">
            <w:pPr>
              <w:pStyle w:val="Nadpis3"/>
              <w:rPr>
                <w:b w:val="0"/>
                <w:bCs w:val="0"/>
                <w:color w:val="auto"/>
                <w:sz w:val="18"/>
                <w:szCs w:val="18"/>
                <w:u w:val="none"/>
              </w:rPr>
            </w:pPr>
            <w:r w:rsidRPr="003448D7">
              <w:rPr>
                <w:bCs w:val="0"/>
                <w:color w:val="auto"/>
                <w:sz w:val="18"/>
                <w:szCs w:val="18"/>
                <w:u w:val="none"/>
              </w:rPr>
              <w:t>Podmínky pro použití</w:t>
            </w:r>
            <w:r w:rsidRPr="003448D7">
              <w:rPr>
                <w:b w:val="0"/>
                <w:bCs w:val="0"/>
                <w:color w:val="auto"/>
                <w:sz w:val="18"/>
                <w:szCs w:val="18"/>
                <w:u w:val="none"/>
              </w:rPr>
              <w:t xml:space="preserve">: Při nasazení čerpadla nesmí být venkovní teplota nižší než -5ºC, síla větru může dosahovat maximálně </w:t>
            </w:r>
            <w:smartTag w:uri="urn:schemas-microsoft-com:office:smarttags" w:element="metricconverter">
              <w:smartTagPr>
                <w:attr w:name="ProductID" w:val="50 km/hod"/>
              </w:smartTagPr>
              <w:r w:rsidRPr="003448D7">
                <w:rPr>
                  <w:b w:val="0"/>
                  <w:bCs w:val="0"/>
                  <w:color w:val="auto"/>
                  <w:sz w:val="18"/>
                  <w:szCs w:val="18"/>
                  <w:u w:val="none"/>
                </w:rPr>
                <w:t>50 km/hod</w:t>
              </w:r>
            </w:smartTag>
          </w:p>
        </w:tc>
      </w:tr>
      <w:tr w:rsidR="002C01DB" w:rsidRPr="00821F79" w:rsidTr="00397454">
        <w:trPr>
          <w:cantSplit/>
        </w:trPr>
        <w:tc>
          <w:tcPr>
            <w:tcW w:w="10490" w:type="dxa"/>
            <w:gridSpan w:val="11"/>
            <w:tcBorders>
              <w:top w:val="single" w:sz="4" w:space="0" w:color="auto"/>
              <w:left w:val="single" w:sz="4" w:space="0" w:color="auto"/>
              <w:bottom w:val="single" w:sz="4" w:space="0" w:color="auto"/>
              <w:right w:val="single" w:sz="4" w:space="0" w:color="auto"/>
            </w:tcBorders>
            <w:shd w:val="clear" w:color="auto" w:fill="DBE5F1"/>
          </w:tcPr>
          <w:p w:rsidR="002C01DB" w:rsidRPr="00754DDC" w:rsidRDefault="002C01DB" w:rsidP="00397454">
            <w:pPr>
              <w:spacing w:after="0"/>
              <w:rPr>
                <w:rFonts w:ascii="Times New Roman" w:hAnsi="Times New Roman"/>
                <w:sz w:val="17"/>
                <w:szCs w:val="17"/>
              </w:rPr>
            </w:pPr>
            <w:r w:rsidRPr="00754DDC">
              <w:rPr>
                <w:rFonts w:ascii="Times New Roman" w:hAnsi="Times New Roman"/>
                <w:sz w:val="17"/>
                <w:szCs w:val="17"/>
              </w:rPr>
              <w:t>V případě zdržení zahájení čerpání z důvodu zaviněného stavbou o více jak 2 hodiny, nemůže prodávající garantovat plynulost dodávek betonu.</w:t>
            </w:r>
          </w:p>
        </w:tc>
      </w:tr>
    </w:tbl>
    <w:p w:rsidR="002C01DB" w:rsidRDefault="002C01DB" w:rsidP="002C01DB">
      <w:pPr>
        <w:spacing w:after="0"/>
        <w:rPr>
          <w:rFonts w:ascii="Times New Roman" w:hAnsi="Times New Roman"/>
          <w:sz w:val="18"/>
          <w:szCs w:val="18"/>
        </w:rPr>
      </w:pPr>
    </w:p>
    <w:p w:rsidR="002C01DB" w:rsidRPr="00EC3CFE" w:rsidRDefault="002C01DB" w:rsidP="002C01DB">
      <w:pPr>
        <w:pStyle w:val="Odstavecseseznamem"/>
        <w:spacing w:after="0" w:line="240" w:lineRule="auto"/>
        <w:ind w:left="426"/>
        <w:rPr>
          <w:rFonts w:ascii="Times New Roman" w:hAnsi="Times New Roman"/>
          <w:b/>
          <w:sz w:val="18"/>
          <w:szCs w:val="18"/>
        </w:rPr>
      </w:pPr>
    </w:p>
    <w:p w:rsidR="00223B98" w:rsidRDefault="00223B98" w:rsidP="00866E49">
      <w:pPr>
        <w:spacing w:after="0"/>
        <w:rPr>
          <w:rFonts w:ascii="Times New Roman" w:hAnsi="Times New Roman"/>
          <w:sz w:val="18"/>
          <w:szCs w:val="18"/>
        </w:rPr>
      </w:pPr>
    </w:p>
    <w:p w:rsidR="00223B98" w:rsidRPr="00223B98" w:rsidRDefault="006F1552" w:rsidP="00223B98">
      <w:pPr>
        <w:pStyle w:val="Odstavecseseznamem"/>
        <w:numPr>
          <w:ilvl w:val="1"/>
          <w:numId w:val="7"/>
        </w:numPr>
        <w:spacing w:after="0" w:line="240" w:lineRule="auto"/>
        <w:ind w:left="426"/>
        <w:rPr>
          <w:rFonts w:ascii="Times New Roman" w:hAnsi="Times New Roman"/>
          <w:sz w:val="18"/>
          <w:szCs w:val="18"/>
        </w:rPr>
      </w:pPr>
      <w:r w:rsidRPr="00EC3CFE">
        <w:rPr>
          <w:rFonts w:ascii="Times New Roman" w:hAnsi="Times New Roman"/>
          <w:b/>
          <w:sz w:val="18"/>
          <w:szCs w:val="18"/>
        </w:rPr>
        <w:t>OSTATNÍ CENOVÉ PODMÍNKY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415"/>
        <w:gridCol w:w="992"/>
        <w:gridCol w:w="2547"/>
        <w:gridCol w:w="1291"/>
        <w:gridCol w:w="2031"/>
      </w:tblGrid>
      <w:tr w:rsidR="00223B98" w:rsidTr="00E97750">
        <w:trPr>
          <w:cantSplit/>
          <w:trHeight w:val="383"/>
          <w:tblHeader/>
        </w:trPr>
        <w:tc>
          <w:tcPr>
            <w:tcW w:w="10540" w:type="dxa"/>
            <w:gridSpan w:val="6"/>
            <w:shd w:val="clear" w:color="auto" w:fill="3A669C"/>
            <w:vAlign w:val="center"/>
          </w:tcPr>
          <w:p w:rsidR="00223B98" w:rsidRPr="009F5E07" w:rsidRDefault="00223B98" w:rsidP="00397454">
            <w:pPr>
              <w:spacing w:after="0" w:line="240" w:lineRule="auto"/>
              <w:jc w:val="center"/>
              <w:rPr>
                <w:rFonts w:ascii="Times New Roman" w:hAnsi="Times New Roman"/>
                <w:b/>
                <w:color w:val="FFFFFF"/>
                <w:sz w:val="16"/>
                <w:szCs w:val="16"/>
              </w:rPr>
            </w:pPr>
          </w:p>
          <w:p w:rsidR="00223B98" w:rsidRPr="009F5E07" w:rsidRDefault="00223B98" w:rsidP="00397454">
            <w:pPr>
              <w:spacing w:after="0" w:line="240" w:lineRule="auto"/>
              <w:jc w:val="center"/>
              <w:rPr>
                <w:rFonts w:ascii="Times New Roman" w:hAnsi="Times New Roman"/>
                <w:b/>
                <w:color w:val="FFFFFF"/>
                <w:sz w:val="20"/>
                <w:szCs w:val="20"/>
              </w:rPr>
            </w:pPr>
            <w:r w:rsidRPr="009F5E07">
              <w:rPr>
                <w:rFonts w:ascii="Times New Roman" w:hAnsi="Times New Roman"/>
                <w:b/>
                <w:color w:val="FFFFFF"/>
                <w:sz w:val="20"/>
                <w:szCs w:val="20"/>
              </w:rPr>
              <w:t>PŘÍPLATKY</w:t>
            </w:r>
          </w:p>
          <w:p w:rsidR="00223B98" w:rsidRPr="009F5E07" w:rsidRDefault="00223B98" w:rsidP="00397454">
            <w:pPr>
              <w:spacing w:after="0" w:line="240" w:lineRule="auto"/>
              <w:jc w:val="center"/>
              <w:rPr>
                <w:rFonts w:ascii="Times New Roman" w:hAnsi="Times New Roman"/>
                <w:b/>
                <w:color w:val="FFFFFF"/>
                <w:sz w:val="16"/>
                <w:szCs w:val="16"/>
              </w:rPr>
            </w:pPr>
          </w:p>
        </w:tc>
      </w:tr>
      <w:tr w:rsidR="00E86B8C" w:rsidRPr="005740E1" w:rsidTr="00E97750">
        <w:trPr>
          <w:cantSplit/>
        </w:trPr>
        <w:tc>
          <w:tcPr>
            <w:tcW w:w="2264" w:type="dxa"/>
            <w:shd w:val="clear" w:color="auto" w:fill="DBE5F1"/>
          </w:tcPr>
          <w:p w:rsidR="00E86B8C" w:rsidRPr="005740E1" w:rsidRDefault="00E86B8C" w:rsidP="00397454">
            <w:pPr>
              <w:spacing w:after="0"/>
              <w:rPr>
                <w:rFonts w:ascii="Times New Roman" w:hAnsi="Times New Roman"/>
                <w:sz w:val="18"/>
                <w:szCs w:val="18"/>
              </w:rPr>
            </w:pPr>
            <w:r w:rsidRPr="005740E1">
              <w:rPr>
                <w:rFonts w:ascii="Times New Roman" w:hAnsi="Times New Roman"/>
                <w:sz w:val="18"/>
                <w:szCs w:val="18"/>
              </w:rPr>
              <w:t>betonáž v sobotu</w:t>
            </w:r>
          </w:p>
        </w:tc>
        <w:tc>
          <w:tcPr>
            <w:tcW w:w="1415" w:type="dxa"/>
            <w:shd w:val="clear" w:color="auto" w:fill="auto"/>
          </w:tcPr>
          <w:p w:rsidR="00E86B8C" w:rsidRPr="005740E1" w:rsidRDefault="00E86B8C" w:rsidP="00397454">
            <w:pPr>
              <w:spacing w:after="0"/>
              <w:jc w:val="center"/>
              <w:rPr>
                <w:rFonts w:ascii="Times New Roman" w:hAnsi="Times New Roman"/>
                <w:sz w:val="18"/>
                <w:szCs w:val="18"/>
              </w:rPr>
            </w:pPr>
          </w:p>
        </w:tc>
        <w:tc>
          <w:tcPr>
            <w:tcW w:w="992" w:type="dxa"/>
            <w:vMerge w:val="restart"/>
            <w:shd w:val="clear" w:color="auto" w:fill="auto"/>
            <w:vAlign w:val="center"/>
          </w:tcPr>
          <w:p w:rsidR="00E86B8C" w:rsidRPr="005740E1" w:rsidRDefault="00E86B8C" w:rsidP="00397454">
            <w:pPr>
              <w:spacing w:after="0"/>
              <w:jc w:val="center"/>
              <w:rPr>
                <w:rFonts w:ascii="Times New Roman" w:hAnsi="Times New Roman"/>
                <w:sz w:val="18"/>
                <w:szCs w:val="18"/>
              </w:rPr>
            </w:pPr>
            <w:r w:rsidRPr="005740E1">
              <w:rPr>
                <w:rFonts w:ascii="Times New Roman" w:hAnsi="Times New Roman"/>
                <w:sz w:val="18"/>
                <w:szCs w:val="18"/>
              </w:rPr>
              <w:t>netýká se fakturace čerpání</w:t>
            </w:r>
          </w:p>
        </w:tc>
        <w:tc>
          <w:tcPr>
            <w:tcW w:w="2547" w:type="dxa"/>
            <w:vMerge w:val="restart"/>
            <w:shd w:val="clear" w:color="auto" w:fill="DBE5F1"/>
            <w:vAlign w:val="center"/>
          </w:tcPr>
          <w:p w:rsidR="00E86B8C" w:rsidRPr="005740E1" w:rsidRDefault="00E86B8C" w:rsidP="00397454">
            <w:pPr>
              <w:pStyle w:val="Zkladntext"/>
              <w:rPr>
                <w:sz w:val="18"/>
                <w:szCs w:val="18"/>
              </w:rPr>
            </w:pPr>
            <w:r w:rsidRPr="005740E1">
              <w:rPr>
                <w:sz w:val="18"/>
                <w:szCs w:val="18"/>
              </w:rPr>
              <w:t xml:space="preserve">Při požadavku na </w:t>
            </w:r>
            <w:proofErr w:type="spellStart"/>
            <w:r w:rsidRPr="005740E1">
              <w:rPr>
                <w:sz w:val="18"/>
                <w:szCs w:val="18"/>
              </w:rPr>
              <w:t>Dmax</w:t>
            </w:r>
            <w:proofErr w:type="spellEnd"/>
            <w:r w:rsidRPr="005740E1">
              <w:rPr>
                <w:sz w:val="18"/>
                <w:szCs w:val="18"/>
              </w:rPr>
              <w:t xml:space="preserve"> 16mm</w:t>
            </w:r>
          </w:p>
          <w:p w:rsidR="00E86B8C" w:rsidRPr="005740E1" w:rsidRDefault="00E86B8C" w:rsidP="00397454">
            <w:pPr>
              <w:pStyle w:val="Zkladntext"/>
              <w:rPr>
                <w:sz w:val="18"/>
                <w:szCs w:val="18"/>
              </w:rPr>
            </w:pPr>
            <w:r w:rsidRPr="005740E1">
              <w:rPr>
                <w:sz w:val="18"/>
                <w:szCs w:val="18"/>
              </w:rPr>
              <w:t xml:space="preserve">Při požadavku na </w:t>
            </w:r>
            <w:proofErr w:type="spellStart"/>
            <w:r w:rsidRPr="005740E1">
              <w:rPr>
                <w:sz w:val="18"/>
                <w:szCs w:val="18"/>
              </w:rPr>
              <w:t>Dmax</w:t>
            </w:r>
            <w:proofErr w:type="spellEnd"/>
            <w:r w:rsidRPr="005740E1">
              <w:rPr>
                <w:sz w:val="18"/>
                <w:szCs w:val="18"/>
              </w:rPr>
              <w:t xml:space="preserve"> 08mm</w:t>
            </w:r>
          </w:p>
        </w:tc>
        <w:tc>
          <w:tcPr>
            <w:tcW w:w="1291" w:type="dxa"/>
            <w:vMerge w:val="restart"/>
            <w:shd w:val="clear" w:color="auto" w:fill="auto"/>
            <w:vAlign w:val="center"/>
          </w:tcPr>
          <w:p w:rsidR="00E86B8C" w:rsidRPr="005740E1" w:rsidRDefault="00E86B8C" w:rsidP="00397454">
            <w:pPr>
              <w:spacing w:after="0"/>
              <w:jc w:val="center"/>
              <w:rPr>
                <w:rFonts w:ascii="Times New Roman" w:hAnsi="Times New Roman"/>
                <w:sz w:val="18"/>
                <w:szCs w:val="18"/>
              </w:rPr>
            </w:pPr>
          </w:p>
        </w:tc>
        <w:tc>
          <w:tcPr>
            <w:tcW w:w="2031" w:type="dxa"/>
            <w:vMerge w:val="restart"/>
            <w:shd w:val="clear" w:color="auto" w:fill="auto"/>
          </w:tcPr>
          <w:p w:rsidR="00E86B8C" w:rsidRPr="00E86B8C" w:rsidRDefault="00E86B8C" w:rsidP="00397454">
            <w:pPr>
              <w:spacing w:after="0"/>
              <w:rPr>
                <w:rFonts w:ascii="Times New Roman" w:hAnsi="Times New Roman"/>
                <w:sz w:val="18"/>
                <w:szCs w:val="18"/>
              </w:rPr>
            </w:pPr>
          </w:p>
        </w:tc>
      </w:tr>
      <w:tr w:rsidR="005740E1" w:rsidRPr="005740E1" w:rsidTr="00E97750">
        <w:trPr>
          <w:cantSplit/>
        </w:trPr>
        <w:tc>
          <w:tcPr>
            <w:tcW w:w="2264" w:type="dxa"/>
            <w:shd w:val="clear" w:color="auto" w:fill="DBE5F1"/>
          </w:tcPr>
          <w:p w:rsidR="00223B98" w:rsidRPr="005740E1" w:rsidRDefault="00223B98" w:rsidP="00397454">
            <w:pPr>
              <w:spacing w:after="0"/>
              <w:rPr>
                <w:rFonts w:ascii="Times New Roman" w:hAnsi="Times New Roman"/>
                <w:sz w:val="18"/>
                <w:szCs w:val="18"/>
              </w:rPr>
            </w:pPr>
            <w:r w:rsidRPr="005740E1">
              <w:rPr>
                <w:rFonts w:ascii="Times New Roman" w:hAnsi="Times New Roman"/>
                <w:sz w:val="18"/>
                <w:szCs w:val="18"/>
              </w:rPr>
              <w:t>betonáž v neděli</w:t>
            </w:r>
          </w:p>
        </w:tc>
        <w:tc>
          <w:tcPr>
            <w:tcW w:w="1415" w:type="dxa"/>
            <w:shd w:val="clear" w:color="auto" w:fill="auto"/>
          </w:tcPr>
          <w:p w:rsidR="00223B98" w:rsidRPr="005740E1" w:rsidRDefault="00223B98" w:rsidP="00397454">
            <w:pPr>
              <w:spacing w:after="0"/>
              <w:jc w:val="center"/>
              <w:rPr>
                <w:rFonts w:ascii="Times New Roman" w:hAnsi="Times New Roman"/>
                <w:sz w:val="18"/>
                <w:szCs w:val="18"/>
              </w:rPr>
            </w:pPr>
          </w:p>
        </w:tc>
        <w:tc>
          <w:tcPr>
            <w:tcW w:w="992" w:type="dxa"/>
            <w:vMerge/>
            <w:shd w:val="clear" w:color="auto" w:fill="auto"/>
          </w:tcPr>
          <w:p w:rsidR="00223B98" w:rsidRPr="005740E1" w:rsidRDefault="00223B98" w:rsidP="00397454">
            <w:pPr>
              <w:spacing w:after="0"/>
              <w:rPr>
                <w:rFonts w:ascii="Times New Roman" w:hAnsi="Times New Roman"/>
                <w:sz w:val="18"/>
                <w:szCs w:val="18"/>
              </w:rPr>
            </w:pPr>
          </w:p>
        </w:tc>
        <w:tc>
          <w:tcPr>
            <w:tcW w:w="2547" w:type="dxa"/>
            <w:vMerge/>
            <w:shd w:val="clear" w:color="auto" w:fill="DBE5F1"/>
          </w:tcPr>
          <w:p w:rsidR="00223B98" w:rsidRPr="005740E1" w:rsidRDefault="00223B98" w:rsidP="00397454">
            <w:pPr>
              <w:pStyle w:val="Zkladntext"/>
              <w:jc w:val="both"/>
              <w:rPr>
                <w:sz w:val="18"/>
                <w:szCs w:val="18"/>
              </w:rPr>
            </w:pPr>
          </w:p>
        </w:tc>
        <w:tc>
          <w:tcPr>
            <w:tcW w:w="1291" w:type="dxa"/>
            <w:vMerge/>
            <w:shd w:val="clear" w:color="auto" w:fill="auto"/>
          </w:tcPr>
          <w:p w:rsidR="00223B98" w:rsidRPr="005740E1" w:rsidRDefault="00223B98" w:rsidP="00397454">
            <w:pPr>
              <w:spacing w:after="0"/>
              <w:jc w:val="center"/>
              <w:rPr>
                <w:rFonts w:ascii="Times New Roman" w:hAnsi="Times New Roman"/>
                <w:sz w:val="18"/>
                <w:szCs w:val="18"/>
              </w:rPr>
            </w:pPr>
          </w:p>
        </w:tc>
        <w:tc>
          <w:tcPr>
            <w:tcW w:w="2031" w:type="dxa"/>
            <w:vMerge/>
            <w:shd w:val="clear" w:color="auto" w:fill="auto"/>
          </w:tcPr>
          <w:p w:rsidR="00223B98" w:rsidRPr="005740E1" w:rsidRDefault="00223B98" w:rsidP="00397454">
            <w:pPr>
              <w:spacing w:after="0"/>
              <w:rPr>
                <w:rFonts w:ascii="Times New Roman" w:hAnsi="Times New Roman"/>
                <w:sz w:val="18"/>
                <w:szCs w:val="18"/>
              </w:rPr>
            </w:pPr>
          </w:p>
        </w:tc>
      </w:tr>
      <w:tr w:rsidR="005740E1" w:rsidRPr="005740E1" w:rsidTr="00E97750">
        <w:trPr>
          <w:cantSplit/>
        </w:trPr>
        <w:tc>
          <w:tcPr>
            <w:tcW w:w="2264" w:type="dxa"/>
            <w:shd w:val="clear" w:color="auto" w:fill="DBE5F1"/>
          </w:tcPr>
          <w:p w:rsidR="00223B98" w:rsidRPr="005740E1" w:rsidRDefault="00223B98" w:rsidP="00397454">
            <w:pPr>
              <w:spacing w:after="0"/>
              <w:rPr>
                <w:rFonts w:ascii="Times New Roman" w:hAnsi="Times New Roman"/>
                <w:sz w:val="18"/>
                <w:szCs w:val="18"/>
              </w:rPr>
            </w:pPr>
            <w:r w:rsidRPr="005740E1">
              <w:rPr>
                <w:rFonts w:ascii="Times New Roman" w:hAnsi="Times New Roman"/>
                <w:sz w:val="18"/>
                <w:szCs w:val="18"/>
              </w:rPr>
              <w:t>betonáž ve svátcích</w:t>
            </w:r>
          </w:p>
        </w:tc>
        <w:tc>
          <w:tcPr>
            <w:tcW w:w="1415" w:type="dxa"/>
            <w:shd w:val="clear" w:color="auto" w:fill="auto"/>
          </w:tcPr>
          <w:p w:rsidR="00223B98" w:rsidRPr="005740E1" w:rsidRDefault="00223B98" w:rsidP="00397454">
            <w:pPr>
              <w:spacing w:after="0"/>
              <w:jc w:val="center"/>
              <w:rPr>
                <w:rFonts w:ascii="Times New Roman" w:hAnsi="Times New Roman"/>
                <w:sz w:val="18"/>
                <w:szCs w:val="18"/>
              </w:rPr>
            </w:pPr>
          </w:p>
        </w:tc>
        <w:tc>
          <w:tcPr>
            <w:tcW w:w="992" w:type="dxa"/>
            <w:vMerge/>
            <w:shd w:val="clear" w:color="auto" w:fill="auto"/>
          </w:tcPr>
          <w:p w:rsidR="00223B98" w:rsidRPr="005740E1" w:rsidRDefault="00223B98" w:rsidP="00397454">
            <w:pPr>
              <w:spacing w:after="0"/>
              <w:rPr>
                <w:rFonts w:ascii="Times New Roman" w:hAnsi="Times New Roman"/>
                <w:sz w:val="18"/>
                <w:szCs w:val="18"/>
              </w:rPr>
            </w:pPr>
          </w:p>
        </w:tc>
        <w:tc>
          <w:tcPr>
            <w:tcW w:w="2547" w:type="dxa"/>
            <w:shd w:val="clear" w:color="auto" w:fill="DBE5F1"/>
            <w:vAlign w:val="center"/>
          </w:tcPr>
          <w:p w:rsidR="00223B98" w:rsidRPr="005740E1" w:rsidRDefault="00223B98" w:rsidP="00397454">
            <w:pPr>
              <w:pStyle w:val="Zkladntext"/>
              <w:rPr>
                <w:sz w:val="18"/>
                <w:szCs w:val="18"/>
              </w:rPr>
            </w:pPr>
            <w:r w:rsidRPr="005740E1">
              <w:rPr>
                <w:sz w:val="18"/>
                <w:szCs w:val="18"/>
              </w:rPr>
              <w:t xml:space="preserve">při použití teplé </w:t>
            </w:r>
            <w:proofErr w:type="spellStart"/>
            <w:r w:rsidRPr="005740E1">
              <w:rPr>
                <w:sz w:val="18"/>
                <w:szCs w:val="18"/>
              </w:rPr>
              <w:t>záměsové</w:t>
            </w:r>
            <w:proofErr w:type="spellEnd"/>
            <w:r w:rsidRPr="005740E1">
              <w:rPr>
                <w:sz w:val="18"/>
                <w:szCs w:val="18"/>
              </w:rPr>
              <w:t xml:space="preserve"> vody</w:t>
            </w:r>
          </w:p>
        </w:tc>
        <w:tc>
          <w:tcPr>
            <w:tcW w:w="1291" w:type="dxa"/>
            <w:shd w:val="clear" w:color="auto" w:fill="auto"/>
            <w:vAlign w:val="center"/>
          </w:tcPr>
          <w:p w:rsidR="00223B98" w:rsidRPr="005740E1" w:rsidRDefault="00223B98" w:rsidP="00223B98">
            <w:pPr>
              <w:pStyle w:val="Zkladntext"/>
              <w:jc w:val="center"/>
              <w:rPr>
                <w:sz w:val="18"/>
                <w:szCs w:val="18"/>
              </w:rPr>
            </w:pPr>
          </w:p>
        </w:tc>
        <w:tc>
          <w:tcPr>
            <w:tcW w:w="2031" w:type="dxa"/>
            <w:shd w:val="clear" w:color="auto" w:fill="auto"/>
          </w:tcPr>
          <w:p w:rsidR="00223B98" w:rsidRPr="005740E1" w:rsidRDefault="00223B98" w:rsidP="00397454">
            <w:pPr>
              <w:pStyle w:val="Zkladntext"/>
              <w:jc w:val="both"/>
              <w:rPr>
                <w:sz w:val="18"/>
                <w:szCs w:val="18"/>
              </w:rPr>
            </w:pPr>
          </w:p>
        </w:tc>
      </w:tr>
      <w:tr w:rsidR="005740E1" w:rsidRPr="005740E1" w:rsidTr="00E97750">
        <w:trPr>
          <w:cantSplit/>
        </w:trPr>
        <w:tc>
          <w:tcPr>
            <w:tcW w:w="2264" w:type="dxa"/>
            <w:shd w:val="clear" w:color="auto" w:fill="DBE5F1"/>
            <w:vAlign w:val="center"/>
          </w:tcPr>
          <w:p w:rsidR="002C01DB" w:rsidRPr="005740E1" w:rsidRDefault="002C01DB" w:rsidP="002C01DB">
            <w:pPr>
              <w:spacing w:after="0" w:line="240" w:lineRule="auto"/>
              <w:rPr>
                <w:rFonts w:ascii="Times New Roman" w:hAnsi="Times New Roman"/>
                <w:sz w:val="18"/>
                <w:szCs w:val="18"/>
              </w:rPr>
            </w:pPr>
            <w:r w:rsidRPr="005740E1">
              <w:rPr>
                <w:rFonts w:ascii="Times New Roman" w:hAnsi="Times New Roman"/>
                <w:sz w:val="18"/>
                <w:szCs w:val="18"/>
              </w:rPr>
              <w:t>betonáž ve večerních a nočních hodinách</w:t>
            </w:r>
          </w:p>
          <w:p w:rsidR="00223B98" w:rsidRPr="005740E1" w:rsidRDefault="002C01DB" w:rsidP="002C01DB">
            <w:pPr>
              <w:spacing w:after="0" w:line="240" w:lineRule="auto"/>
              <w:rPr>
                <w:rFonts w:ascii="Times New Roman" w:hAnsi="Times New Roman"/>
                <w:sz w:val="18"/>
                <w:szCs w:val="18"/>
              </w:rPr>
            </w:pPr>
            <w:r w:rsidRPr="005740E1">
              <w:rPr>
                <w:rFonts w:ascii="Times New Roman" w:hAnsi="Times New Roman"/>
                <w:sz w:val="18"/>
                <w:szCs w:val="18"/>
              </w:rPr>
              <w:t>18:00 – 06:00 hod</w:t>
            </w:r>
          </w:p>
        </w:tc>
        <w:tc>
          <w:tcPr>
            <w:tcW w:w="1415" w:type="dxa"/>
            <w:shd w:val="clear" w:color="auto" w:fill="auto"/>
            <w:vAlign w:val="center"/>
          </w:tcPr>
          <w:p w:rsidR="00223B98" w:rsidRPr="005740E1" w:rsidRDefault="00223B98" w:rsidP="00397454">
            <w:pPr>
              <w:spacing w:after="0"/>
              <w:jc w:val="center"/>
              <w:rPr>
                <w:rFonts w:ascii="Times New Roman" w:hAnsi="Times New Roman"/>
                <w:sz w:val="18"/>
                <w:szCs w:val="18"/>
              </w:rPr>
            </w:pPr>
          </w:p>
        </w:tc>
        <w:tc>
          <w:tcPr>
            <w:tcW w:w="992" w:type="dxa"/>
            <w:vMerge/>
            <w:shd w:val="clear" w:color="auto" w:fill="auto"/>
          </w:tcPr>
          <w:p w:rsidR="00223B98" w:rsidRPr="005740E1" w:rsidRDefault="00223B98" w:rsidP="00397454">
            <w:pPr>
              <w:spacing w:after="0"/>
              <w:rPr>
                <w:rFonts w:ascii="Times New Roman" w:hAnsi="Times New Roman"/>
                <w:sz w:val="18"/>
                <w:szCs w:val="18"/>
              </w:rPr>
            </w:pPr>
          </w:p>
        </w:tc>
        <w:tc>
          <w:tcPr>
            <w:tcW w:w="2547" w:type="dxa"/>
            <w:shd w:val="clear" w:color="auto" w:fill="DBE5F1"/>
          </w:tcPr>
          <w:p w:rsidR="002C01DB" w:rsidRPr="005740E1" w:rsidRDefault="002C01DB" w:rsidP="00397454">
            <w:pPr>
              <w:spacing w:after="0" w:line="240" w:lineRule="auto"/>
              <w:rPr>
                <w:rFonts w:ascii="Times New Roman" w:hAnsi="Times New Roman"/>
                <w:sz w:val="18"/>
                <w:szCs w:val="18"/>
              </w:rPr>
            </w:pPr>
          </w:p>
          <w:p w:rsidR="00223B98" w:rsidRPr="005740E1" w:rsidRDefault="00223B98" w:rsidP="00397454">
            <w:pPr>
              <w:spacing w:after="0" w:line="240" w:lineRule="auto"/>
              <w:rPr>
                <w:rFonts w:ascii="Times New Roman" w:hAnsi="Times New Roman"/>
                <w:sz w:val="18"/>
                <w:szCs w:val="18"/>
              </w:rPr>
            </w:pPr>
            <w:r w:rsidRPr="005740E1">
              <w:rPr>
                <w:rFonts w:ascii="Times New Roman" w:hAnsi="Times New Roman"/>
                <w:sz w:val="18"/>
                <w:szCs w:val="18"/>
              </w:rPr>
              <w:t>Při použití konzistence S4</w:t>
            </w:r>
          </w:p>
        </w:tc>
        <w:tc>
          <w:tcPr>
            <w:tcW w:w="1291" w:type="dxa"/>
            <w:shd w:val="clear" w:color="auto" w:fill="auto"/>
            <w:vAlign w:val="center"/>
          </w:tcPr>
          <w:p w:rsidR="00223B98" w:rsidRPr="005740E1" w:rsidRDefault="00223B98" w:rsidP="00397454">
            <w:pPr>
              <w:pStyle w:val="Zkladntext"/>
              <w:jc w:val="center"/>
              <w:rPr>
                <w:sz w:val="18"/>
                <w:szCs w:val="18"/>
              </w:rPr>
            </w:pPr>
          </w:p>
        </w:tc>
        <w:tc>
          <w:tcPr>
            <w:tcW w:w="2031" w:type="dxa"/>
            <w:shd w:val="clear" w:color="auto" w:fill="auto"/>
            <w:vAlign w:val="center"/>
          </w:tcPr>
          <w:p w:rsidR="00223B98" w:rsidRPr="005740E1" w:rsidRDefault="00223B98" w:rsidP="00397454">
            <w:pPr>
              <w:pStyle w:val="Zkladntext"/>
              <w:rPr>
                <w:sz w:val="18"/>
                <w:szCs w:val="18"/>
              </w:rPr>
            </w:pPr>
          </w:p>
        </w:tc>
      </w:tr>
    </w:tbl>
    <w:p w:rsidR="00223B98" w:rsidRPr="005740E1" w:rsidRDefault="00223B98" w:rsidP="00223B98">
      <w:pPr>
        <w:pStyle w:val="Odstavecseseznamem"/>
        <w:spacing w:after="0" w:line="240" w:lineRule="auto"/>
        <w:ind w:left="426"/>
        <w:rPr>
          <w:rFonts w:ascii="Times New Roman" w:hAnsi="Times New Roman"/>
          <w:b/>
          <w:sz w:val="18"/>
          <w:szCs w:val="18"/>
        </w:rPr>
      </w:pPr>
    </w:p>
    <w:p w:rsidR="00223B98" w:rsidRPr="005740E1" w:rsidRDefault="00223B98" w:rsidP="00223B98">
      <w:pPr>
        <w:pStyle w:val="Odstavecseseznamem"/>
        <w:spacing w:after="0" w:line="240" w:lineRule="auto"/>
        <w:ind w:left="426"/>
        <w:rPr>
          <w:rFonts w:ascii="Times New Roman" w:hAnsi="Times New Roman"/>
          <w:b/>
          <w:sz w:val="18"/>
          <w:szCs w:val="18"/>
        </w:rPr>
      </w:pPr>
    </w:p>
    <w:p w:rsidR="00D93F4D" w:rsidRPr="005740E1" w:rsidRDefault="00D93F4D" w:rsidP="00BE761A">
      <w:pPr>
        <w:pStyle w:val="Odstavecseseznamem"/>
        <w:spacing w:after="0" w:line="240" w:lineRule="auto"/>
        <w:ind w:left="426"/>
        <w:jc w:val="both"/>
        <w:rPr>
          <w:rFonts w:ascii="Times New Roman" w:hAnsi="Times New Roman"/>
          <w:sz w:val="18"/>
          <w:szCs w:val="18"/>
        </w:rPr>
      </w:pPr>
      <w:r w:rsidRPr="005740E1">
        <w:rPr>
          <w:rFonts w:ascii="Times New Roman" w:hAnsi="Times New Roman"/>
          <w:sz w:val="18"/>
          <w:szCs w:val="18"/>
        </w:rPr>
        <w:t xml:space="preserve">Ceny nespecifikované v této smluvní objednávce (ceny čerstvého betonu, </w:t>
      </w:r>
      <w:r w:rsidR="002C01DB" w:rsidRPr="005740E1">
        <w:rPr>
          <w:rFonts w:ascii="Times New Roman" w:hAnsi="Times New Roman"/>
          <w:sz w:val="18"/>
          <w:szCs w:val="18"/>
        </w:rPr>
        <w:t xml:space="preserve">speciálních produktů </w:t>
      </w:r>
      <w:r w:rsidRPr="005740E1">
        <w:rPr>
          <w:rFonts w:ascii="Times New Roman" w:hAnsi="Times New Roman"/>
          <w:sz w:val="18"/>
          <w:szCs w:val="18"/>
        </w:rPr>
        <w:t>a kameniva stmeleného cementem,</w:t>
      </w:r>
      <w:r w:rsidR="00BE761A" w:rsidRPr="005740E1">
        <w:rPr>
          <w:rFonts w:ascii="Times New Roman" w:hAnsi="Times New Roman"/>
          <w:sz w:val="18"/>
          <w:szCs w:val="18"/>
        </w:rPr>
        <w:t xml:space="preserve"> či popílkem,</w:t>
      </w:r>
      <w:r w:rsidRPr="005740E1">
        <w:rPr>
          <w:rFonts w:ascii="Times New Roman" w:hAnsi="Times New Roman"/>
          <w:sz w:val="18"/>
          <w:szCs w:val="18"/>
        </w:rPr>
        <w:t xml:space="preserve"> kameniva, ceny služeb a příplatků) je prodávající oprávněn účtovat v souladu s</w:t>
      </w:r>
      <w:r w:rsidR="00BE761A" w:rsidRPr="005740E1">
        <w:rPr>
          <w:rFonts w:ascii="Times New Roman" w:hAnsi="Times New Roman"/>
          <w:sz w:val="18"/>
          <w:szCs w:val="18"/>
        </w:rPr>
        <w:t> </w:t>
      </w:r>
      <w:r w:rsidRPr="005740E1">
        <w:rPr>
          <w:rFonts w:ascii="Times New Roman" w:hAnsi="Times New Roman"/>
          <w:sz w:val="18"/>
          <w:szCs w:val="18"/>
        </w:rPr>
        <w:t>ceník</w:t>
      </w:r>
      <w:r w:rsidR="00BE761A" w:rsidRPr="005740E1">
        <w:rPr>
          <w:rFonts w:ascii="Times New Roman" w:hAnsi="Times New Roman"/>
          <w:sz w:val="18"/>
          <w:szCs w:val="18"/>
        </w:rPr>
        <w:t xml:space="preserve">y </w:t>
      </w:r>
      <w:r w:rsidRPr="005740E1">
        <w:rPr>
          <w:rFonts w:ascii="Times New Roman" w:hAnsi="Times New Roman"/>
          <w:sz w:val="18"/>
          <w:szCs w:val="18"/>
        </w:rPr>
        <w:t>příslušné provozovny prodávajícího aktuálně platným</w:t>
      </w:r>
      <w:r w:rsidR="00BE761A" w:rsidRPr="005740E1">
        <w:rPr>
          <w:rFonts w:ascii="Times New Roman" w:hAnsi="Times New Roman"/>
          <w:sz w:val="18"/>
          <w:szCs w:val="18"/>
        </w:rPr>
        <w:t>i</w:t>
      </w:r>
      <w:r w:rsidRPr="005740E1">
        <w:rPr>
          <w:rFonts w:ascii="Times New Roman" w:hAnsi="Times New Roman"/>
          <w:sz w:val="18"/>
          <w:szCs w:val="18"/>
        </w:rPr>
        <w:t xml:space="preserve"> v době realizace konkrétní dodávky.</w:t>
      </w:r>
    </w:p>
    <w:p w:rsidR="00341C24" w:rsidRDefault="00341C24" w:rsidP="00D93F4D">
      <w:pPr>
        <w:spacing w:after="0" w:line="240" w:lineRule="auto"/>
        <w:jc w:val="both"/>
        <w:rPr>
          <w:rFonts w:ascii="Times New Roman" w:hAnsi="Times New Roman"/>
          <w:sz w:val="18"/>
          <w:szCs w:val="18"/>
        </w:rPr>
      </w:pPr>
    </w:p>
    <w:p w:rsidR="00397454" w:rsidRPr="003E6A64" w:rsidRDefault="00397454" w:rsidP="00D93F4D">
      <w:pPr>
        <w:spacing w:after="0" w:line="240" w:lineRule="auto"/>
        <w:jc w:val="both"/>
        <w:rPr>
          <w:rFonts w:ascii="Times New Roman" w:hAnsi="Times New Roman"/>
          <w:sz w:val="18"/>
          <w:szCs w:val="18"/>
        </w:rPr>
      </w:pPr>
    </w:p>
    <w:p w:rsidR="006F1552" w:rsidRPr="003E6A64" w:rsidRDefault="006F1552" w:rsidP="00EC3CFE">
      <w:pPr>
        <w:pStyle w:val="Odstavecseseznamem"/>
        <w:numPr>
          <w:ilvl w:val="0"/>
          <w:numId w:val="7"/>
        </w:numPr>
        <w:spacing w:after="0" w:line="240" w:lineRule="auto"/>
        <w:rPr>
          <w:rFonts w:ascii="Times New Roman" w:hAnsi="Times New Roman"/>
          <w:b/>
          <w:sz w:val="18"/>
          <w:szCs w:val="18"/>
        </w:rPr>
      </w:pPr>
      <w:r w:rsidRPr="003E6A64">
        <w:rPr>
          <w:rFonts w:ascii="Times New Roman" w:hAnsi="Times New Roman"/>
          <w:b/>
          <w:sz w:val="18"/>
          <w:szCs w:val="18"/>
        </w:rPr>
        <w:t>PLATEBNÍ A JINÉ PODMÍNKY:</w:t>
      </w:r>
    </w:p>
    <w:p w:rsidR="00D93F4D" w:rsidRPr="003E6A64" w:rsidRDefault="00D93F4D" w:rsidP="006F1552">
      <w:pPr>
        <w:pStyle w:val="Odstavecseseznamem"/>
        <w:numPr>
          <w:ilvl w:val="1"/>
          <w:numId w:val="7"/>
        </w:numPr>
        <w:spacing w:after="0" w:line="240" w:lineRule="auto"/>
        <w:ind w:left="426"/>
        <w:jc w:val="both"/>
        <w:rPr>
          <w:rFonts w:ascii="Times New Roman" w:hAnsi="Times New Roman"/>
          <w:sz w:val="18"/>
          <w:szCs w:val="18"/>
        </w:rPr>
      </w:pPr>
      <w:r w:rsidRPr="003E6A64">
        <w:rPr>
          <w:rFonts w:ascii="Times New Roman" w:hAnsi="Times New Roman"/>
          <w:sz w:val="18"/>
          <w:szCs w:val="18"/>
        </w:rPr>
        <w:t xml:space="preserve">Kupující se zavazuje zajistit, a to i u svých subdodavatelů, řádné převzetí dodávek objednaných na stavbu a jejich zaplacení. Kupující prohlašuje, že pro případ nesplnění závazků či budoucích závazků jeho smluvních partnerů (subdodavatelů) zaplatit kupní cenu za </w:t>
      </w:r>
      <w:r w:rsidRPr="003E6A64">
        <w:rPr>
          <w:rFonts w:ascii="Times New Roman" w:hAnsi="Times New Roman"/>
          <w:sz w:val="18"/>
          <w:szCs w:val="18"/>
        </w:rPr>
        <w:lastRenderedPageBreak/>
        <w:t>dodávky realizované prodávajícím v souladu s ustanovením čl. 2.1. této smlouvy, uspokojí prodávajícího sám. Předpokladem pro plnění za subdodavatele je skutečnost, že faktury vystavené prodávajícím za dodávky betonů, dopravy a služeb budou vystaveny oprávněně.</w:t>
      </w:r>
    </w:p>
    <w:p w:rsidR="006F1552" w:rsidRPr="005740E1" w:rsidRDefault="006F1552" w:rsidP="006F1552">
      <w:pPr>
        <w:pStyle w:val="Odstavecseseznamem"/>
        <w:numPr>
          <w:ilvl w:val="1"/>
          <w:numId w:val="7"/>
        </w:numPr>
        <w:spacing w:after="0" w:line="240" w:lineRule="auto"/>
        <w:ind w:left="426"/>
        <w:jc w:val="both"/>
        <w:rPr>
          <w:rFonts w:ascii="Times New Roman" w:hAnsi="Times New Roman"/>
          <w:sz w:val="18"/>
          <w:szCs w:val="18"/>
        </w:rPr>
      </w:pPr>
      <w:r w:rsidRPr="00EC3CFE">
        <w:rPr>
          <w:rFonts w:ascii="Times New Roman" w:hAnsi="Times New Roman"/>
          <w:sz w:val="18"/>
          <w:szCs w:val="18"/>
        </w:rPr>
        <w:t xml:space="preserve">Kupující bere na vědomí a souhlasí s tím, že v případě marného výjezdu čerpadla a </w:t>
      </w:r>
      <w:proofErr w:type="spellStart"/>
      <w:r w:rsidRPr="00EC3CFE">
        <w:rPr>
          <w:rFonts w:ascii="Times New Roman" w:hAnsi="Times New Roman"/>
          <w:sz w:val="18"/>
          <w:szCs w:val="18"/>
        </w:rPr>
        <w:t>autodomíchávačů</w:t>
      </w:r>
      <w:proofErr w:type="spellEnd"/>
      <w:r w:rsidRPr="00EC3CFE">
        <w:rPr>
          <w:rFonts w:ascii="Times New Roman" w:hAnsi="Times New Roman"/>
          <w:sz w:val="18"/>
          <w:szCs w:val="18"/>
        </w:rPr>
        <w:t xml:space="preserve"> na předem sjednanou betonáž, budou prodávajícím kupujícímu vyúčtovány skutečně vynaložené náklady – příprava strojů, spotřeba pohonných hmot apod., v případě opakovaného marného výjezdu na konkrétní stavbu může být kupujícímu účtován též ušlý zisk prodávajícího, v případě vrácení výrobku zpět na betonárnu, budou kupujícímu účtovány náklady na likvidaci výrobku v paušální </w:t>
      </w:r>
      <w:r w:rsidR="00BE761A" w:rsidRPr="005740E1">
        <w:rPr>
          <w:rFonts w:ascii="Times New Roman" w:hAnsi="Times New Roman"/>
          <w:sz w:val="18"/>
          <w:szCs w:val="18"/>
        </w:rPr>
        <w:t>dle platného ceníku</w:t>
      </w:r>
      <w:r w:rsidRPr="005740E1">
        <w:rPr>
          <w:rFonts w:ascii="Times New Roman" w:hAnsi="Times New Roman"/>
          <w:sz w:val="18"/>
          <w:szCs w:val="18"/>
        </w:rPr>
        <w:t>. V případě opakovaného posunutí zahájení betonáže čerpadlem o více jak 60 minut, může být kupujícímu účtováno použití čerpadla od času původní objednávky.</w:t>
      </w:r>
    </w:p>
    <w:p w:rsidR="006F1552" w:rsidRPr="005740E1" w:rsidRDefault="006F1552" w:rsidP="00C73F5B">
      <w:pPr>
        <w:pStyle w:val="Odstavecseseznamem"/>
        <w:numPr>
          <w:ilvl w:val="1"/>
          <w:numId w:val="7"/>
        </w:numPr>
        <w:spacing w:after="0" w:line="240" w:lineRule="auto"/>
        <w:ind w:left="426"/>
        <w:jc w:val="both"/>
        <w:rPr>
          <w:rFonts w:ascii="Times New Roman" w:hAnsi="Times New Roman"/>
          <w:sz w:val="18"/>
          <w:szCs w:val="18"/>
        </w:rPr>
      </w:pPr>
      <w:r w:rsidRPr="005740E1">
        <w:rPr>
          <w:rFonts w:ascii="Times New Roman" w:hAnsi="Times New Roman"/>
          <w:sz w:val="18"/>
          <w:szCs w:val="18"/>
        </w:rPr>
        <w:t xml:space="preserve">Zrušení objednávky, změny termínu nebo objemu dodávky, musí být kupujícím neprodleně a v dostatečném časovém předstihu oznámeny dispečerovi příslušné betonárny. Výrobky již naložené je kupující povinen uhradit. Objednávku čerpadla je kupující oprávněn zrušit nejpozději 12 hod před jeho plánovaným nasazením. V případě nesplnění lhůty pro zrušení objednávky čerpadla uhradí kupující prodávajícímu jednorázovou pokutu za pozdě zrušenou objednávku čerpadla </w:t>
      </w:r>
      <w:r w:rsidR="00BE761A" w:rsidRPr="005740E1">
        <w:rPr>
          <w:rFonts w:ascii="Times New Roman" w:hAnsi="Times New Roman"/>
          <w:sz w:val="18"/>
          <w:szCs w:val="18"/>
        </w:rPr>
        <w:t>dle platného ceníku, a to za každý jednotlivý případ</w:t>
      </w:r>
      <w:r w:rsidRPr="005740E1">
        <w:rPr>
          <w:rFonts w:ascii="Times New Roman" w:hAnsi="Times New Roman"/>
          <w:sz w:val="18"/>
          <w:szCs w:val="18"/>
        </w:rPr>
        <w:t>. Tato pokuta se netýká zrušení objednávky, ke kterému dojde v případě zásahu vyšší moci.</w:t>
      </w:r>
    </w:p>
    <w:p w:rsidR="006F1552" w:rsidRDefault="006F1552" w:rsidP="006F1552">
      <w:pPr>
        <w:pStyle w:val="Odstavecseseznamem"/>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Ke všem uváděným cenám je nutno připočíst DPH dle platných právních předpisů.</w:t>
      </w:r>
    </w:p>
    <w:p w:rsidR="006F1552" w:rsidRDefault="006F1552" w:rsidP="006F1552">
      <w:pPr>
        <w:pStyle w:val="Odstavecseseznamem"/>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 xml:space="preserve">Kupující prohlašuje, že má zajištěno průběžné financování dodávek, které jsou předmětem plnění této smluvní objednávky. Daňové doklady - faktury budou propláceny </w:t>
      </w:r>
      <w:r w:rsidRPr="00C73F5B">
        <w:rPr>
          <w:rFonts w:ascii="Times New Roman" w:hAnsi="Times New Roman"/>
          <w:b/>
          <w:sz w:val="18"/>
          <w:szCs w:val="18"/>
        </w:rPr>
        <w:t>do 14-ti dnů</w:t>
      </w:r>
      <w:r w:rsidRPr="00C73F5B">
        <w:rPr>
          <w:rFonts w:ascii="Times New Roman" w:hAnsi="Times New Roman"/>
          <w:sz w:val="18"/>
          <w:szCs w:val="18"/>
        </w:rPr>
        <w:t xml:space="preserve"> od data jejich vystavení. </w:t>
      </w:r>
    </w:p>
    <w:p w:rsidR="006F1552" w:rsidRDefault="006F1552" w:rsidP="00C73F5B">
      <w:pPr>
        <w:pStyle w:val="Odstavecseseznamem"/>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Daňový doklad-faktura bude obsahovat všechny náležitosti podle zákona č.235/2004 Sb., včetně soupisu předmětných dodacích listů. Podkladem pro vystavení daňového dokladu – faktury je dodací list potvrzený oprávněným zástupcem kupujícího. Dodací list není přílohou daňového dokladu-faktury.</w:t>
      </w:r>
    </w:p>
    <w:p w:rsidR="006F1552" w:rsidRDefault="006F1552" w:rsidP="006F1552">
      <w:pPr>
        <w:pStyle w:val="Odstavecseseznamem"/>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 xml:space="preserve">V případě prodlení kupujícího se zaplacením kupní ceny za poskytnuté plnění má prodávající nárok na úrok z prodlení ve výši </w:t>
      </w:r>
      <w:proofErr w:type="spellStart"/>
      <w:r w:rsidR="00E20950">
        <w:rPr>
          <w:rFonts w:ascii="Times New Roman" w:hAnsi="Times New Roman"/>
          <w:sz w:val="18"/>
          <w:szCs w:val="18"/>
        </w:rPr>
        <w:t>xxxx</w:t>
      </w:r>
      <w:proofErr w:type="spellEnd"/>
      <w:r w:rsidRPr="00C73F5B">
        <w:rPr>
          <w:rFonts w:ascii="Times New Roman" w:hAnsi="Times New Roman"/>
          <w:sz w:val="18"/>
          <w:szCs w:val="18"/>
        </w:rPr>
        <w:t>% z dlužné částky za každý den prodlení.</w:t>
      </w:r>
    </w:p>
    <w:p w:rsidR="00C73F5B" w:rsidRDefault="006F1552" w:rsidP="006F1552">
      <w:pPr>
        <w:pStyle w:val="Odstavecseseznamem"/>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V případě výhrad k oprávněně vystaveným daňovým dokladům – fakturám je kupující povinen tyto písemně reklamovat, případně vrátit nejpozději do 14 dnů po jejich obdržení, přičemž se počítá s dodací lhůtou o</w:t>
      </w:r>
      <w:r w:rsidR="003E6A64">
        <w:rPr>
          <w:rFonts w:ascii="Times New Roman" w:hAnsi="Times New Roman"/>
          <w:sz w:val="18"/>
          <w:szCs w:val="18"/>
        </w:rPr>
        <w:t>d vystavení do 3 pracovních dní</w:t>
      </w:r>
      <w:r w:rsidRPr="00C73F5B">
        <w:rPr>
          <w:rFonts w:ascii="Times New Roman" w:hAnsi="Times New Roman"/>
          <w:sz w:val="18"/>
          <w:szCs w:val="18"/>
        </w:rPr>
        <w:t>. Vrácením daňového dokladu se neupravuje ani neprodlužuje lhůta splatnosti.</w:t>
      </w:r>
    </w:p>
    <w:p w:rsidR="00C73F5B" w:rsidRDefault="006F1552" w:rsidP="00C73F5B">
      <w:pPr>
        <w:pStyle w:val="Odstavecseseznamem"/>
        <w:numPr>
          <w:ilvl w:val="1"/>
          <w:numId w:val="7"/>
        </w:numPr>
        <w:spacing w:after="0" w:line="240" w:lineRule="auto"/>
        <w:ind w:left="426" w:hanging="426"/>
        <w:jc w:val="both"/>
        <w:rPr>
          <w:rFonts w:ascii="Times New Roman" w:hAnsi="Times New Roman"/>
          <w:sz w:val="18"/>
          <w:szCs w:val="18"/>
        </w:rPr>
      </w:pPr>
      <w:r w:rsidRPr="00C73F5B">
        <w:rPr>
          <w:rFonts w:ascii="Times New Roman" w:hAnsi="Times New Roman"/>
          <w:sz w:val="18"/>
          <w:szCs w:val="18"/>
        </w:rPr>
        <w:t>Veškeré garance kvality dodávek a výše slevy objednávkou stanovené nebo vyplývající z cen sjednaných v této smluvní objednávce platí po celou dobu plnění předmětu této smluvní objednávky pouze v případě, že kupující bude nárokovat dodávky betonu a veškeré služby s tím spojené (doprava, čerpání apod.) na předem dohodnutou, konkrétní stavbu, nebo její část výhradně od prodávajícího.</w:t>
      </w:r>
    </w:p>
    <w:p w:rsidR="006F1552" w:rsidRDefault="006F1552" w:rsidP="006F1552">
      <w:pPr>
        <w:pStyle w:val="Odstavecseseznamem"/>
        <w:numPr>
          <w:ilvl w:val="1"/>
          <w:numId w:val="7"/>
        </w:numPr>
        <w:spacing w:after="0" w:line="240" w:lineRule="auto"/>
        <w:ind w:left="426" w:hanging="426"/>
        <w:jc w:val="both"/>
        <w:rPr>
          <w:rFonts w:ascii="Times New Roman" w:hAnsi="Times New Roman"/>
          <w:sz w:val="18"/>
          <w:szCs w:val="18"/>
        </w:rPr>
      </w:pPr>
      <w:r w:rsidRPr="00C73F5B">
        <w:rPr>
          <w:rFonts w:ascii="Times New Roman" w:hAnsi="Times New Roman"/>
          <w:sz w:val="18"/>
          <w:szCs w:val="18"/>
        </w:rPr>
        <w:t xml:space="preserve"> V případě prodlení se zaplacením jednotlivých daňových dokladů – faktur, nebo v případě porušení ujednání o výhradním odběru betonu a služeb s tím spojených na sjednanou konkrétní stavbu nebo její část, má prodávající právo k okamžitému zastavení dodávek kupujícímu, případně k odstoupení od smluvního vztahu a k doúčtování všech poskytnutých slev.</w:t>
      </w:r>
    </w:p>
    <w:p w:rsidR="00D93F4D" w:rsidRPr="003E6A64" w:rsidRDefault="00D93F4D" w:rsidP="003D2FF6">
      <w:pPr>
        <w:pStyle w:val="Odstavecseseznamem"/>
        <w:numPr>
          <w:ilvl w:val="1"/>
          <w:numId w:val="7"/>
        </w:numPr>
        <w:spacing w:after="0" w:line="240" w:lineRule="auto"/>
        <w:ind w:left="426" w:hanging="426"/>
        <w:jc w:val="both"/>
        <w:rPr>
          <w:rFonts w:ascii="Times New Roman" w:hAnsi="Times New Roman"/>
          <w:sz w:val="18"/>
          <w:szCs w:val="18"/>
        </w:rPr>
      </w:pPr>
      <w:r w:rsidRPr="003E6A64">
        <w:rPr>
          <w:rFonts w:ascii="Times New Roman" w:hAnsi="Times New Roman"/>
          <w:sz w:val="18"/>
          <w:szCs w:val="18"/>
        </w:rPr>
        <w:t>Daňový doklad-faktura bude obsahovat všechny náležitosti podle zákona č. 235/2004 Sb., včetně soupisu předmětných dodacích listů; podkladem pro vystavení daňového dokladu-faktury je dodací list potvrzený oprávněným zástupcem kupujícího; dodací list není přílohou daňového dokladu-faktury. Úhradou daňového dokladu-faktury se rozumí připsání příslušné částky na účet prodávajícího.</w:t>
      </w:r>
    </w:p>
    <w:p w:rsidR="006F1552" w:rsidRPr="00C73F5B" w:rsidRDefault="006F1552" w:rsidP="006F1552">
      <w:pPr>
        <w:pStyle w:val="Odstavecseseznamem"/>
        <w:numPr>
          <w:ilvl w:val="1"/>
          <w:numId w:val="7"/>
        </w:numPr>
        <w:spacing w:after="0" w:line="240" w:lineRule="auto"/>
        <w:ind w:left="426" w:hanging="426"/>
        <w:jc w:val="both"/>
        <w:rPr>
          <w:rFonts w:ascii="Times New Roman" w:hAnsi="Times New Roman"/>
          <w:sz w:val="18"/>
          <w:szCs w:val="18"/>
        </w:rPr>
      </w:pPr>
      <w:r w:rsidRPr="00C73F5B">
        <w:rPr>
          <w:rFonts w:ascii="Times New Roman" w:hAnsi="Times New Roman"/>
          <w:sz w:val="18"/>
          <w:szCs w:val="18"/>
        </w:rPr>
        <w:t>Kupující i prodávající jsou oprávněni odstoupit od smluvního vztahu též v případě, že na druhou ze smluvních stran bude podán návrh na zahájení insolvenčního řízení, nebo když na ní bude vydáno rozhodnutí o úpadku, dále jsou oprávněni okamžitě odstoupit od smluvního vztahu v případě, že druhá strana vstoupí do likvidace, nebo když proti ní bude zahájeno exekuční řízení.</w:t>
      </w:r>
    </w:p>
    <w:p w:rsidR="006F1552" w:rsidRDefault="006F1552" w:rsidP="006F1552">
      <w:pPr>
        <w:spacing w:after="0" w:line="240" w:lineRule="auto"/>
        <w:rPr>
          <w:rFonts w:ascii="Times New Roman" w:hAnsi="Times New Roman"/>
          <w:b/>
          <w:sz w:val="18"/>
          <w:szCs w:val="18"/>
        </w:rPr>
      </w:pPr>
    </w:p>
    <w:p w:rsidR="006F1552" w:rsidRPr="00C73F5B" w:rsidRDefault="006F1552" w:rsidP="00C73F5B">
      <w:pPr>
        <w:pStyle w:val="Odstavecseseznamem"/>
        <w:numPr>
          <w:ilvl w:val="0"/>
          <w:numId w:val="7"/>
        </w:numPr>
        <w:spacing w:after="0" w:line="240" w:lineRule="auto"/>
        <w:rPr>
          <w:rFonts w:ascii="Times New Roman" w:hAnsi="Times New Roman"/>
          <w:b/>
          <w:sz w:val="18"/>
          <w:szCs w:val="18"/>
        </w:rPr>
      </w:pPr>
      <w:r w:rsidRPr="00C73F5B">
        <w:rPr>
          <w:rFonts w:ascii="Times New Roman" w:hAnsi="Times New Roman"/>
          <w:b/>
          <w:sz w:val="18"/>
          <w:szCs w:val="18"/>
        </w:rPr>
        <w:t>JAKOST A ZÁRUKY</w:t>
      </w:r>
    </w:p>
    <w:p w:rsidR="006F1552" w:rsidRDefault="006F1552" w:rsidP="00C73F5B">
      <w:pPr>
        <w:pStyle w:val="Zkladntext2"/>
        <w:numPr>
          <w:ilvl w:val="1"/>
          <w:numId w:val="7"/>
        </w:numPr>
        <w:spacing w:after="0" w:line="240" w:lineRule="auto"/>
        <w:ind w:left="426"/>
        <w:jc w:val="both"/>
        <w:rPr>
          <w:rFonts w:ascii="Times New Roman" w:hAnsi="Times New Roman"/>
          <w:sz w:val="18"/>
          <w:szCs w:val="18"/>
        </w:rPr>
      </w:pPr>
      <w:r w:rsidRPr="006F1552">
        <w:rPr>
          <w:rFonts w:ascii="Times New Roman" w:hAnsi="Times New Roman"/>
          <w:sz w:val="18"/>
          <w:szCs w:val="18"/>
        </w:rPr>
        <w:t xml:space="preserve">Jakost dodávaných betonů prodávající dokladuje certifikátem systému řízení výroby a prohlášením o shodě. Na vyžádání může prodávající bezplatně poskytnout kupujícímu protokoly o zkouškách – atesty, a to v rozsahu, </w:t>
      </w:r>
      <w:r w:rsidR="00C73F5B" w:rsidRPr="006F1552">
        <w:rPr>
          <w:rFonts w:ascii="Times New Roman" w:hAnsi="Times New Roman"/>
          <w:sz w:val="18"/>
          <w:szCs w:val="18"/>
        </w:rPr>
        <w:t>jejž</w:t>
      </w:r>
      <w:r w:rsidRPr="006F1552">
        <w:rPr>
          <w:rFonts w:ascii="Times New Roman" w:hAnsi="Times New Roman"/>
          <w:sz w:val="18"/>
          <w:szCs w:val="18"/>
        </w:rPr>
        <w:t xml:space="preserve"> stanovuje platná norma, a které provádí nezávislá zkušebna. V případě, že kupující požaduje zkoušky přímo ze své dodávky, musí tyto zkoušky před betonáží objednat u dispečera betonárny</w:t>
      </w:r>
      <w:r w:rsidR="00BE761A" w:rsidRPr="005740E1">
        <w:rPr>
          <w:rFonts w:ascii="Times New Roman" w:hAnsi="Times New Roman"/>
          <w:sz w:val="18"/>
          <w:szCs w:val="18"/>
        </w:rPr>
        <w:t>, tyto zkoušky budou kupujícímu účtovány dle platného ceníku vydaného pro zkušebnictví betonu</w:t>
      </w:r>
      <w:r w:rsidRPr="005740E1">
        <w:rPr>
          <w:rFonts w:ascii="Times New Roman" w:hAnsi="Times New Roman"/>
          <w:sz w:val="18"/>
          <w:szCs w:val="18"/>
        </w:rPr>
        <w:t xml:space="preserve">. Jedná </w:t>
      </w:r>
      <w:r w:rsidRPr="006F1552">
        <w:rPr>
          <w:rFonts w:ascii="Times New Roman" w:hAnsi="Times New Roman"/>
          <w:sz w:val="18"/>
          <w:szCs w:val="18"/>
        </w:rPr>
        <w:t>se o zkoušky na tělesech zhotovených na betonárně. Prodávající je oprávněn nevydat kupujícímu protokoly o zkouškách – atesty, a to z titulu nezaplacení plné kupní ceny.</w:t>
      </w:r>
    </w:p>
    <w:p w:rsidR="00D93F4D" w:rsidRPr="003E6A64" w:rsidRDefault="00D93F4D" w:rsidP="00D93F4D">
      <w:pPr>
        <w:pStyle w:val="Odstavecseseznamem"/>
        <w:numPr>
          <w:ilvl w:val="1"/>
          <w:numId w:val="7"/>
        </w:numPr>
        <w:spacing w:after="0" w:line="240" w:lineRule="auto"/>
        <w:ind w:left="426" w:hanging="426"/>
        <w:jc w:val="both"/>
        <w:rPr>
          <w:rFonts w:ascii="Times New Roman" w:hAnsi="Times New Roman"/>
          <w:sz w:val="18"/>
          <w:szCs w:val="18"/>
        </w:rPr>
      </w:pPr>
      <w:r w:rsidRPr="003E6A64">
        <w:rPr>
          <w:rFonts w:ascii="Times New Roman" w:hAnsi="Times New Roman"/>
          <w:sz w:val="18"/>
          <w:szCs w:val="18"/>
        </w:rPr>
        <w:t>Na výrobky poskytuje prodávající záruku po dobu 24 měsíců od data jeho předání kupujícímu, a to za předpokladu odborného zpracování na stavbě. Po dobu trvání záruky budou mít dodané výrobky vlastnosti stanovené obecně závaznými předpisy, technickými normami a obchodní smlouvou. Podmínkou záruky je, že kupující bude užívat výrobek k účelům určeným projektem, účelům uvedeným v předmětné poptávce a smluvním dokumentu, přičemž výrobek bude uložen a ošetřen dle platných technických norem.</w:t>
      </w:r>
    </w:p>
    <w:p w:rsidR="006F1552" w:rsidRDefault="006F1552" w:rsidP="006F1552">
      <w:pPr>
        <w:pStyle w:val="Zkladntext2"/>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Požádá-li kupující o jiný typ zkoušky, než které stanovuje platná norma (např. zkoušky dle TKP, ZTKP, nebo jiných norem a předpisů), nebo o větší četnost běžných zkoušek, případně o zkoušky prováděné na stavbě, musí je u prodávajícího zvlášť objednat, přičemž náklady spojené s jejich provedením budou kupujícímu přeúčtovány. Povinností kupujícího je tyto zkoušky objednané nad rámec druhu i četnosti stanovené platnou normou uhradit, a to ve lhůtě splatnosti. Za objednávku se považuje i objednávka ústní, která bude zástupcem kupujícího (např. stavbyvedoucím) uskutečněna na příslušné provozovně, případně centrálním dispečinku prodávajícího.</w:t>
      </w:r>
    </w:p>
    <w:p w:rsidR="006F1552" w:rsidRDefault="006F1552" w:rsidP="006F1552">
      <w:pPr>
        <w:pStyle w:val="Zkladntext2"/>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Kupující bere na vědomí, že předmětem dodávky jsou výhradně čerstvé betony, potěry, cementové směsi a zdící malty (dále jen výrobky) vyráběné dle platných ČSN a podnikových norem, jež jsou uvedeny v cenících jednotlivých betonáren prodávajícího. V případě požadavku kupujícího na dodávky betonu dle TKP, případně ZTKP staveb pozemních komunikací musí o takovouto výrobu kupující prokazatelně požádat, a to s dostatečným předstihem. V případě, že smluvní vztah bude určovat dodávky betonu dle TKP, případně ZTKP, musí kupující vždy předat zadání průkazních zkoušek, tj. přesně specifikovat vlastnosti betonu, vyžádat si předání průkazní zkoušky a zajistit zpětnou informaci prodávajícímu o odsouhlasení receptury ŘSD ČR. Takováto schválená receptura pak bude</w:t>
      </w:r>
      <w:r w:rsidR="00C73F5B">
        <w:rPr>
          <w:rFonts w:ascii="Times New Roman" w:hAnsi="Times New Roman"/>
          <w:sz w:val="18"/>
          <w:szCs w:val="18"/>
        </w:rPr>
        <w:t xml:space="preserve"> </w:t>
      </w:r>
      <w:r w:rsidRPr="00C73F5B">
        <w:rPr>
          <w:rFonts w:ascii="Times New Roman" w:hAnsi="Times New Roman"/>
          <w:sz w:val="18"/>
          <w:szCs w:val="18"/>
        </w:rPr>
        <w:t xml:space="preserve">kupujícímu dodána dle pravidel daných TKP, případně ZTKP. Požadavky na výrobu výrobků dle jiných norem, než které jsou uvedeny v platných cenících, nebo dle zákaznické receptury musí být prokazatelně písemně a s dostatečným předstihem předány prodávajícímu s požadavkem na vytvoření průkazní zkoušky, případně certifikátu. Průkazní zkoušku dle jasně zadaných parametrů vlastností betonu, pak prodávající předá zadavateli k odsouhlasení. Veškeré vzniklé náklady hradí kupující. V jiném případě, budou kupujícímu dodávány betony dle platných </w:t>
      </w:r>
      <w:r w:rsidRPr="00C73F5B">
        <w:rPr>
          <w:rFonts w:ascii="Times New Roman" w:hAnsi="Times New Roman"/>
          <w:sz w:val="18"/>
          <w:szCs w:val="18"/>
        </w:rPr>
        <w:lastRenderedPageBreak/>
        <w:t>ČSN. Stvrzením DL kupující potvrzuje svůj souhlas s dodáním výrobku dle uvedené normy, či TKP a na pozdější reklamace nebude brán zřetel.</w:t>
      </w:r>
    </w:p>
    <w:p w:rsidR="006F1552" w:rsidRDefault="006F1552" w:rsidP="006F1552">
      <w:pPr>
        <w:pStyle w:val="Zkladntext2"/>
        <w:numPr>
          <w:ilvl w:val="1"/>
          <w:numId w:val="7"/>
        </w:numPr>
        <w:spacing w:after="0" w:line="240" w:lineRule="auto"/>
        <w:ind w:left="426"/>
        <w:jc w:val="both"/>
        <w:rPr>
          <w:rFonts w:ascii="Times New Roman" w:hAnsi="Times New Roman"/>
          <w:sz w:val="18"/>
          <w:szCs w:val="18"/>
        </w:rPr>
      </w:pPr>
      <w:r w:rsidRPr="00C73F5B">
        <w:rPr>
          <w:rFonts w:ascii="Times New Roman" w:hAnsi="Times New Roman"/>
          <w:sz w:val="18"/>
          <w:szCs w:val="18"/>
        </w:rPr>
        <w:t>Prodávajícím používané platné ČSN (jmenované v cenících prodávajícího) neřeší problematiku „</w:t>
      </w:r>
      <w:proofErr w:type="spellStart"/>
      <w:r w:rsidRPr="00C73F5B">
        <w:rPr>
          <w:rFonts w:ascii="Times New Roman" w:hAnsi="Times New Roman"/>
          <w:sz w:val="18"/>
          <w:szCs w:val="18"/>
        </w:rPr>
        <w:t>pohledovosti</w:t>
      </w:r>
      <w:proofErr w:type="spellEnd"/>
      <w:r w:rsidRPr="00C73F5B">
        <w:rPr>
          <w:rFonts w:ascii="Times New Roman" w:hAnsi="Times New Roman"/>
          <w:sz w:val="18"/>
          <w:szCs w:val="18"/>
        </w:rPr>
        <w:t xml:space="preserve"> betonu“, proto doporučujeme v případě tohoto požadavku před zahájením betonáže konzultovat dodávky s technologem prodávajícího. Technolog doporučí optimální složení betonu, přičemž je nutné brát zřetel na to, že kvalita ztvrdlého betonu v konstrukci je vždy výrazně ovlivněna kupujícím (zejména způsobem ukládání, zpracování a ošetřování betonu, kvalitou bednění a odbedňovacích prostředků, krytím výztuže, atd. </w:t>
      </w:r>
      <w:bookmarkStart w:id="0" w:name="OLE_LINK3"/>
      <w:bookmarkStart w:id="1" w:name="OLE_LINK4"/>
      <w:r w:rsidRPr="00C73F5B">
        <w:rPr>
          <w:rFonts w:ascii="Times New Roman" w:hAnsi="Times New Roman"/>
          <w:sz w:val="18"/>
          <w:szCs w:val="18"/>
        </w:rPr>
        <w:t xml:space="preserve">viz. např. Technická pravidla ČBS 03 – Pohledový beton z června 2009 </w:t>
      </w:r>
      <w:bookmarkEnd w:id="0"/>
      <w:bookmarkEnd w:id="1"/>
      <w:r w:rsidRPr="00C73F5B">
        <w:rPr>
          <w:rFonts w:ascii="Times New Roman" w:hAnsi="Times New Roman"/>
          <w:sz w:val="18"/>
          <w:szCs w:val="18"/>
        </w:rPr>
        <w:t>).</w:t>
      </w:r>
      <w:r w:rsidR="00C73F5B">
        <w:rPr>
          <w:rFonts w:ascii="Times New Roman" w:hAnsi="Times New Roman"/>
          <w:sz w:val="18"/>
          <w:szCs w:val="18"/>
        </w:rPr>
        <w:t xml:space="preserve"> </w:t>
      </w:r>
      <w:r w:rsidRPr="00C73F5B">
        <w:rPr>
          <w:rFonts w:ascii="Times New Roman" w:hAnsi="Times New Roman"/>
          <w:sz w:val="18"/>
          <w:szCs w:val="18"/>
        </w:rPr>
        <w:t>Na případné reklamace kvality betonu vzniklé z výše uvedených příčin nemůže prodávající brát zřetel. Prodávající odpovídá pouze za dodržení parametrů čerstvého a ztvrdlého betonu specifikovaných kupujícím, zejména konzistenci, obsah vzduchu, maximální frakci kameniva, pevnostní třídu, případně doplňující požadavky.</w:t>
      </w:r>
    </w:p>
    <w:p w:rsidR="00D93F4D" w:rsidRDefault="00D93F4D" w:rsidP="00D93F4D">
      <w:pPr>
        <w:pStyle w:val="Zkladntextodsazen3"/>
        <w:numPr>
          <w:ilvl w:val="1"/>
          <w:numId w:val="7"/>
        </w:numPr>
        <w:spacing w:after="0"/>
        <w:ind w:left="426"/>
        <w:jc w:val="both"/>
        <w:rPr>
          <w:rFonts w:eastAsia="Calibri"/>
          <w:sz w:val="18"/>
          <w:szCs w:val="18"/>
          <w:lang w:eastAsia="en-US"/>
        </w:rPr>
      </w:pPr>
      <w:r w:rsidRPr="003E6A64">
        <w:rPr>
          <w:rFonts w:eastAsia="Calibri"/>
          <w:sz w:val="18"/>
          <w:szCs w:val="18"/>
          <w:lang w:eastAsia="en-US"/>
        </w:rPr>
        <w:t xml:space="preserve">Při dodávkách suchých a zavlhlých směsí je při jejich zpracování kupující povinen řídit se pokyny pro zpracování suchých a zavlhlých betonů a potěrů, které jsou veřejně dostupné v Technologickém okénku na </w:t>
      </w:r>
      <w:hyperlink r:id="rId9" w:history="1">
        <w:r w:rsidRPr="003E6A64">
          <w:rPr>
            <w:rFonts w:eastAsia="Calibri"/>
            <w:sz w:val="18"/>
            <w:szCs w:val="18"/>
            <w:lang w:eastAsia="en-US"/>
          </w:rPr>
          <w:t>www.</w:t>
        </w:r>
      </w:hyperlink>
      <w:r w:rsidRPr="003E6A64">
        <w:rPr>
          <w:rFonts w:eastAsia="Calibri"/>
          <w:sz w:val="18"/>
          <w:szCs w:val="18"/>
          <w:lang w:eastAsia="en-US"/>
        </w:rPr>
        <w:t>, u dispečerů všech betonáren prodávajícího a na vyžádání u všech obchodních zástupců.</w:t>
      </w:r>
    </w:p>
    <w:p w:rsidR="00223B98" w:rsidRDefault="00223B98" w:rsidP="002C01DB">
      <w:pPr>
        <w:pStyle w:val="Zkladntextodsazen3"/>
        <w:numPr>
          <w:ilvl w:val="1"/>
          <w:numId w:val="7"/>
        </w:numPr>
        <w:spacing w:after="0"/>
        <w:ind w:left="426"/>
        <w:jc w:val="both"/>
        <w:rPr>
          <w:rFonts w:eastAsia="Calibri"/>
          <w:sz w:val="18"/>
          <w:szCs w:val="18"/>
          <w:lang w:eastAsia="en-US"/>
        </w:rPr>
      </w:pPr>
      <w:r>
        <w:rPr>
          <w:rFonts w:eastAsia="Calibri"/>
          <w:sz w:val="18"/>
          <w:szCs w:val="18"/>
          <w:lang w:eastAsia="en-US"/>
        </w:rPr>
        <w:t xml:space="preserve">Kupující bere na vědomí, že objednávky </w:t>
      </w:r>
      <w:r w:rsidR="00162FF5">
        <w:rPr>
          <w:rFonts w:eastAsia="Calibri"/>
          <w:sz w:val="18"/>
          <w:szCs w:val="18"/>
          <w:lang w:eastAsia="en-US"/>
        </w:rPr>
        <w:t>dodávky betonů na konkrétní den se řeší s dispečinkem betonárny nejméně 24 hodin před betonáží,</w:t>
      </w:r>
      <w:r w:rsidR="00E97750">
        <w:rPr>
          <w:rFonts w:eastAsia="Calibri"/>
          <w:sz w:val="18"/>
          <w:szCs w:val="18"/>
          <w:lang w:eastAsia="en-US"/>
        </w:rPr>
        <w:t xml:space="preserve"> kdy je kupující povinen nahlásit čas, objem dodávek, typ betonu a způsob realizace (bez čerpání, čerpání, </w:t>
      </w:r>
      <w:proofErr w:type="spellStart"/>
      <w:r w:rsidR="00E97750">
        <w:rPr>
          <w:rFonts w:eastAsia="Calibri"/>
          <w:sz w:val="18"/>
          <w:szCs w:val="18"/>
          <w:lang w:eastAsia="en-US"/>
        </w:rPr>
        <w:t>bádie</w:t>
      </w:r>
      <w:proofErr w:type="spellEnd"/>
      <w:r w:rsidR="00E97750">
        <w:rPr>
          <w:rFonts w:eastAsia="Calibri"/>
          <w:sz w:val="18"/>
          <w:szCs w:val="18"/>
          <w:lang w:eastAsia="en-US"/>
        </w:rPr>
        <w:t>). Ř</w:t>
      </w:r>
      <w:r w:rsidR="00162FF5">
        <w:rPr>
          <w:rFonts w:eastAsia="Calibri"/>
          <w:sz w:val="18"/>
          <w:szCs w:val="18"/>
          <w:lang w:eastAsia="en-US"/>
        </w:rPr>
        <w:t>ádně objednané betonáže budou při samotné realizaci upřednostňovány před objednávkami uskutečněné po této lhůtě.</w:t>
      </w:r>
    </w:p>
    <w:p w:rsidR="0024016D" w:rsidRPr="0024016D" w:rsidRDefault="0024016D" w:rsidP="0024016D">
      <w:pPr>
        <w:pStyle w:val="Zkladntextodsazen3"/>
        <w:numPr>
          <w:ilvl w:val="1"/>
          <w:numId w:val="7"/>
        </w:numPr>
        <w:spacing w:after="0"/>
        <w:ind w:left="426"/>
        <w:jc w:val="both"/>
        <w:rPr>
          <w:rFonts w:eastAsia="Calibri"/>
          <w:sz w:val="18"/>
          <w:szCs w:val="18"/>
          <w:lang w:eastAsia="en-US"/>
        </w:rPr>
      </w:pPr>
      <w:r>
        <w:rPr>
          <w:rFonts w:eastAsia="Calibri"/>
          <w:sz w:val="18"/>
          <w:szCs w:val="18"/>
          <w:lang w:eastAsia="en-US"/>
        </w:rPr>
        <w:t>V případě dodávek speciálních výrobků prodávajícího je kupující povinen se seznámit s Technickými listy těchto výrobků,</w:t>
      </w:r>
      <w:r w:rsidRPr="0024016D">
        <w:rPr>
          <w:rFonts w:eastAsia="Calibri"/>
          <w:sz w:val="18"/>
          <w:szCs w:val="18"/>
          <w:lang w:eastAsia="en-US"/>
        </w:rPr>
        <w:t xml:space="preserve"> které js</w:t>
      </w:r>
      <w:r>
        <w:rPr>
          <w:rFonts w:eastAsia="Calibri"/>
          <w:sz w:val="18"/>
          <w:szCs w:val="18"/>
          <w:lang w:eastAsia="en-US"/>
        </w:rPr>
        <w:t>o</w:t>
      </w:r>
      <w:r w:rsidRPr="0024016D">
        <w:rPr>
          <w:rFonts w:eastAsia="Calibri"/>
          <w:sz w:val="18"/>
          <w:szCs w:val="18"/>
          <w:lang w:eastAsia="en-US"/>
        </w:rPr>
        <w:t xml:space="preserve">u zveřejněny na </w:t>
      </w:r>
      <w:hyperlink r:id="rId10" w:history="1">
        <w:r w:rsidRPr="0024016D">
          <w:rPr>
            <w:rStyle w:val="Hypertextovodkaz"/>
            <w:rFonts w:eastAsia="Calibri"/>
            <w:sz w:val="18"/>
            <w:szCs w:val="18"/>
            <w:lang w:eastAsia="en-US"/>
          </w:rPr>
          <w:t>www.</w:t>
        </w:r>
      </w:hyperlink>
      <w:r w:rsidR="006B048B" w:rsidRPr="0024016D">
        <w:rPr>
          <w:rFonts w:eastAsia="Calibri"/>
          <w:sz w:val="18"/>
          <w:szCs w:val="18"/>
          <w:lang w:eastAsia="en-US"/>
        </w:rPr>
        <w:t xml:space="preserve"> </w:t>
      </w:r>
      <w:r w:rsidRPr="0024016D">
        <w:rPr>
          <w:rFonts w:eastAsia="Calibri"/>
          <w:sz w:val="18"/>
          <w:szCs w:val="18"/>
          <w:lang w:eastAsia="en-US"/>
        </w:rPr>
        <w:t>, případně je možno si</w:t>
      </w:r>
      <w:r>
        <w:rPr>
          <w:rFonts w:eastAsia="Calibri"/>
          <w:sz w:val="18"/>
          <w:szCs w:val="18"/>
          <w:lang w:eastAsia="en-US"/>
        </w:rPr>
        <w:t xml:space="preserve"> </w:t>
      </w:r>
      <w:r w:rsidRPr="0024016D">
        <w:rPr>
          <w:rFonts w:eastAsia="Calibri"/>
          <w:sz w:val="18"/>
          <w:szCs w:val="18"/>
          <w:lang w:eastAsia="en-US"/>
        </w:rPr>
        <w:t>je vyžádat na betonárně, u obchodního zástupce nebo technologa. Pravidly a postupy, uvedenými v Technických listech, je kupující povinen se řídit a respektovat je.</w:t>
      </w:r>
    </w:p>
    <w:p w:rsidR="0024016D" w:rsidRPr="003E6A64" w:rsidRDefault="0024016D" w:rsidP="0024016D">
      <w:pPr>
        <w:pStyle w:val="Zkladntextodsazen3"/>
        <w:spacing w:after="0"/>
        <w:ind w:left="426"/>
        <w:jc w:val="both"/>
        <w:rPr>
          <w:rFonts w:eastAsia="Calibri"/>
          <w:sz w:val="18"/>
          <w:szCs w:val="18"/>
          <w:lang w:eastAsia="en-US"/>
        </w:rPr>
      </w:pPr>
    </w:p>
    <w:p w:rsidR="006F1552" w:rsidRPr="006F1552" w:rsidRDefault="006F1552" w:rsidP="006F1552">
      <w:pPr>
        <w:pStyle w:val="Zkladntext"/>
        <w:rPr>
          <w:sz w:val="18"/>
          <w:szCs w:val="18"/>
        </w:rPr>
      </w:pPr>
    </w:p>
    <w:p w:rsidR="006F1552" w:rsidRPr="00C73F5B" w:rsidRDefault="006F1552" w:rsidP="00C73F5B">
      <w:pPr>
        <w:pStyle w:val="Odstavecseseznamem"/>
        <w:numPr>
          <w:ilvl w:val="0"/>
          <w:numId w:val="7"/>
        </w:numPr>
        <w:spacing w:after="0" w:line="240" w:lineRule="auto"/>
        <w:jc w:val="both"/>
        <w:rPr>
          <w:rFonts w:ascii="Times New Roman" w:hAnsi="Times New Roman"/>
          <w:b/>
          <w:sz w:val="18"/>
          <w:szCs w:val="18"/>
        </w:rPr>
      </w:pPr>
      <w:r w:rsidRPr="00C73F5B">
        <w:rPr>
          <w:rFonts w:ascii="Times New Roman" w:hAnsi="Times New Roman"/>
          <w:b/>
          <w:sz w:val="18"/>
          <w:szCs w:val="18"/>
        </w:rPr>
        <w:t>ZÁVĚREČNÁ USTANOVENÍ:</w:t>
      </w:r>
    </w:p>
    <w:p w:rsidR="007535FE" w:rsidRDefault="006F1552" w:rsidP="007535FE">
      <w:pPr>
        <w:pStyle w:val="Zkladntext"/>
        <w:numPr>
          <w:ilvl w:val="1"/>
          <w:numId w:val="7"/>
        </w:numPr>
        <w:ind w:left="426"/>
        <w:jc w:val="both"/>
        <w:rPr>
          <w:sz w:val="18"/>
          <w:szCs w:val="18"/>
        </w:rPr>
      </w:pPr>
      <w:r w:rsidRPr="006F1552">
        <w:rPr>
          <w:sz w:val="18"/>
          <w:szCs w:val="18"/>
        </w:rPr>
        <w:t xml:space="preserve">Kupující a prodávající jsou povinni podle §101 odst. 3 zákona 262/2006 </w:t>
      </w:r>
      <w:proofErr w:type="spellStart"/>
      <w:r w:rsidRPr="006F1552">
        <w:rPr>
          <w:sz w:val="18"/>
          <w:szCs w:val="18"/>
        </w:rPr>
        <w:t>Sb</w:t>
      </w:r>
      <w:proofErr w:type="spellEnd"/>
      <w:r w:rsidRPr="006F1552">
        <w:rPr>
          <w:sz w:val="18"/>
          <w:szCs w:val="18"/>
        </w:rPr>
        <w:t xml:space="preserve"> (zákoník práce) se vzájemně informovat o rizicích práce. Prodávající tak činí v této smluvní objednávce. Kupující je povinen zajistit, aby jeho činnosti a práce jeho zaměstnanců byly organizovány a prováděny tak, aby byli současně chráněni zaměstnanci prodávajícího a tím zajištěno bezpečné, nezávadné a zdraví neohrožující pracovní prostředí v místě práce prodávajícího. Místo práce musí být dle §3 odst. 2 zák. 309/2006 </w:t>
      </w:r>
      <w:proofErr w:type="spellStart"/>
      <w:r w:rsidRPr="006F1552">
        <w:rPr>
          <w:sz w:val="18"/>
          <w:szCs w:val="18"/>
        </w:rPr>
        <w:t>Sb</w:t>
      </w:r>
      <w:proofErr w:type="spellEnd"/>
      <w:r w:rsidRPr="006F1552">
        <w:rPr>
          <w:sz w:val="18"/>
          <w:szCs w:val="18"/>
        </w:rPr>
        <w:t xml:space="preserve"> písemně předáno.</w:t>
      </w:r>
    </w:p>
    <w:p w:rsidR="006F1552" w:rsidRDefault="006F1552" w:rsidP="006F1552">
      <w:pPr>
        <w:pStyle w:val="Zkladntext"/>
        <w:numPr>
          <w:ilvl w:val="1"/>
          <w:numId w:val="7"/>
        </w:numPr>
        <w:ind w:left="426"/>
        <w:jc w:val="both"/>
        <w:rPr>
          <w:sz w:val="18"/>
          <w:szCs w:val="18"/>
        </w:rPr>
      </w:pPr>
      <w:r w:rsidRPr="007535FE">
        <w:rPr>
          <w:sz w:val="18"/>
          <w:szCs w:val="18"/>
        </w:rPr>
        <w:t>Prodávající tímto předává kupujícímu předpokládaná rizika vznikající při přepravě a čerpání betonu (viz §101 odst. 3 zák. 262/2006 zák. práce. Při výše uvedené činnosti se mohou vyskytovat tato rizika:</w:t>
      </w:r>
    </w:p>
    <w:p w:rsidR="007535FE" w:rsidRPr="007535FE" w:rsidRDefault="007535FE" w:rsidP="00F1280E">
      <w:pPr>
        <w:pStyle w:val="Odstavecseseznamem"/>
        <w:numPr>
          <w:ilvl w:val="0"/>
          <w:numId w:val="21"/>
        </w:numPr>
        <w:spacing w:after="0" w:line="240" w:lineRule="auto"/>
        <w:ind w:firstLine="66"/>
        <w:jc w:val="both"/>
        <w:rPr>
          <w:rFonts w:ascii="Times New Roman" w:hAnsi="Times New Roman"/>
          <w:sz w:val="18"/>
          <w:szCs w:val="18"/>
        </w:rPr>
      </w:pPr>
      <w:r w:rsidRPr="007535FE">
        <w:rPr>
          <w:rFonts w:ascii="Times New Roman" w:hAnsi="Times New Roman"/>
          <w:sz w:val="18"/>
          <w:szCs w:val="18"/>
        </w:rPr>
        <w:t>přimáčknutí osob patkami vozidla (vysunování patek při stabilizaci vozidla)</w:t>
      </w:r>
    </w:p>
    <w:p w:rsidR="007535FE" w:rsidRPr="007535FE" w:rsidRDefault="007535FE" w:rsidP="00F1280E">
      <w:pPr>
        <w:pStyle w:val="Odstavecseseznamem"/>
        <w:numPr>
          <w:ilvl w:val="0"/>
          <w:numId w:val="21"/>
        </w:numPr>
        <w:spacing w:after="0" w:line="240" w:lineRule="auto"/>
        <w:ind w:firstLine="66"/>
        <w:jc w:val="both"/>
        <w:rPr>
          <w:rFonts w:ascii="Times New Roman" w:hAnsi="Times New Roman"/>
          <w:sz w:val="18"/>
          <w:szCs w:val="18"/>
        </w:rPr>
      </w:pPr>
      <w:r w:rsidRPr="007535FE">
        <w:rPr>
          <w:rFonts w:ascii="Times New Roman" w:hAnsi="Times New Roman"/>
          <w:sz w:val="18"/>
          <w:szCs w:val="18"/>
        </w:rPr>
        <w:t>sražení pracovníka hadicí nebo ramenem (nebezpečí pádu pracovníka z výšky)</w:t>
      </w:r>
    </w:p>
    <w:p w:rsidR="007535FE" w:rsidRPr="007535FE" w:rsidRDefault="007535FE" w:rsidP="00F1280E">
      <w:pPr>
        <w:pStyle w:val="Odstavecseseznamem"/>
        <w:numPr>
          <w:ilvl w:val="0"/>
          <w:numId w:val="21"/>
        </w:numPr>
        <w:spacing w:after="0" w:line="240" w:lineRule="auto"/>
        <w:ind w:firstLine="66"/>
        <w:jc w:val="both"/>
        <w:rPr>
          <w:rFonts w:ascii="Times New Roman" w:hAnsi="Times New Roman"/>
          <w:sz w:val="18"/>
          <w:szCs w:val="18"/>
        </w:rPr>
      </w:pPr>
      <w:r w:rsidRPr="007535FE">
        <w:rPr>
          <w:rFonts w:ascii="Times New Roman" w:hAnsi="Times New Roman"/>
          <w:sz w:val="18"/>
          <w:szCs w:val="18"/>
        </w:rPr>
        <w:t>pád břemene (zákaz pohybu cizích osob v pracovním prostoru stroje, povinné nošení přileb)</w:t>
      </w:r>
    </w:p>
    <w:p w:rsidR="007535FE" w:rsidRPr="007535FE" w:rsidRDefault="007535FE" w:rsidP="00F1280E">
      <w:pPr>
        <w:pStyle w:val="Odstavecseseznamem"/>
        <w:numPr>
          <w:ilvl w:val="0"/>
          <w:numId w:val="21"/>
        </w:numPr>
        <w:spacing w:after="0" w:line="240" w:lineRule="auto"/>
        <w:ind w:firstLine="66"/>
        <w:jc w:val="both"/>
        <w:rPr>
          <w:rFonts w:ascii="Times New Roman" w:hAnsi="Times New Roman"/>
          <w:sz w:val="18"/>
          <w:szCs w:val="18"/>
        </w:rPr>
      </w:pPr>
      <w:r w:rsidRPr="007535FE">
        <w:rPr>
          <w:rFonts w:ascii="Times New Roman" w:hAnsi="Times New Roman"/>
          <w:sz w:val="18"/>
          <w:szCs w:val="18"/>
        </w:rPr>
        <w:t>úraz  el. proudem při dotyku ramene venkovních rozvodů VN linky (předání pracoviště, práce v ochranných pásmech)</w:t>
      </w:r>
    </w:p>
    <w:p w:rsidR="007535FE" w:rsidRPr="007535FE" w:rsidRDefault="007535FE" w:rsidP="00F1280E">
      <w:pPr>
        <w:pStyle w:val="Odstavecseseznamem"/>
        <w:numPr>
          <w:ilvl w:val="0"/>
          <w:numId w:val="21"/>
        </w:numPr>
        <w:spacing w:after="0" w:line="240" w:lineRule="auto"/>
        <w:ind w:firstLine="66"/>
        <w:jc w:val="both"/>
        <w:rPr>
          <w:rFonts w:ascii="Times New Roman" w:hAnsi="Times New Roman"/>
          <w:sz w:val="18"/>
          <w:szCs w:val="18"/>
        </w:rPr>
      </w:pPr>
      <w:r w:rsidRPr="007535FE">
        <w:rPr>
          <w:rFonts w:ascii="Times New Roman" w:hAnsi="Times New Roman"/>
          <w:sz w:val="18"/>
          <w:szCs w:val="18"/>
        </w:rPr>
        <w:t>zasažení (zavalení) osob při převrácení vozidla nebo při najíždění - couvání vozidla (zákaz pohybu osob v pracovním prostoru stroje)</w:t>
      </w:r>
    </w:p>
    <w:p w:rsidR="007535FE" w:rsidRDefault="007535FE" w:rsidP="00F1280E">
      <w:pPr>
        <w:pStyle w:val="Zkladntext"/>
        <w:numPr>
          <w:ilvl w:val="0"/>
          <w:numId w:val="21"/>
        </w:numPr>
        <w:ind w:firstLine="66"/>
        <w:jc w:val="both"/>
        <w:rPr>
          <w:sz w:val="18"/>
          <w:szCs w:val="18"/>
        </w:rPr>
      </w:pPr>
      <w:r w:rsidRPr="007535FE">
        <w:rPr>
          <w:sz w:val="18"/>
          <w:szCs w:val="18"/>
        </w:rPr>
        <w:t>riziko zasažení pracovníků odlétajícími částicemi betonu (vybavení pracovníků OOPP - brýle, štít při obsluze ramene čerpadla)</w:t>
      </w:r>
    </w:p>
    <w:p w:rsidR="00F1280E" w:rsidRPr="00F1280E" w:rsidRDefault="00F1280E" w:rsidP="00F1280E">
      <w:pPr>
        <w:pStyle w:val="Odstavecseseznamem"/>
        <w:keepLines/>
        <w:spacing w:after="0" w:line="240" w:lineRule="auto"/>
        <w:ind w:left="2736"/>
        <w:jc w:val="both"/>
        <w:rPr>
          <w:sz w:val="6"/>
          <w:szCs w:val="6"/>
        </w:rPr>
      </w:pPr>
    </w:p>
    <w:p w:rsidR="00F1280E" w:rsidRPr="003E6A64" w:rsidRDefault="00F1280E" w:rsidP="00F1280E">
      <w:pPr>
        <w:pStyle w:val="Zkladntextodsazen3"/>
        <w:numPr>
          <w:ilvl w:val="1"/>
          <w:numId w:val="7"/>
        </w:numPr>
        <w:spacing w:after="0"/>
        <w:ind w:left="426"/>
        <w:jc w:val="both"/>
        <w:rPr>
          <w:rFonts w:eastAsia="Calibri"/>
          <w:sz w:val="18"/>
          <w:szCs w:val="18"/>
          <w:lang w:eastAsia="en-US"/>
        </w:rPr>
      </w:pPr>
      <w:r w:rsidRPr="003E6A64">
        <w:rPr>
          <w:rFonts w:eastAsia="Calibri"/>
          <w:sz w:val="18"/>
          <w:szCs w:val="18"/>
          <w:lang w:eastAsia="en-US"/>
        </w:rPr>
        <w:t xml:space="preserve">V případě, že na stavbě nebudou dodrženy podmínky stanovené obecně závaznými právními předpisy pro bezpečnost práce, je prodávající oprávněn odmítnout splnění dodávky a současně požadovat zaplacení ceny plnění a náhradu nákladů vynaložených na jeho likvidaci a dopravu. Stejné nároky má prodávající v případě, že se výrobek vrátí ze stavby zpět na betonárnu z důvodu nepřipravenosti stavby, špatného výpočtu či chybného upřesnění množství. Kupující se zavazuje uhradit náhradu nákladů likvidace výrobku v paušální </w:t>
      </w:r>
      <w:r w:rsidR="00F05BFC" w:rsidRPr="003E6A64">
        <w:rPr>
          <w:rFonts w:eastAsia="Calibri"/>
          <w:sz w:val="18"/>
          <w:szCs w:val="18"/>
          <w:lang w:eastAsia="en-US"/>
        </w:rPr>
        <w:t xml:space="preserve">             </w:t>
      </w:r>
      <w:r w:rsidR="00BE761A">
        <w:rPr>
          <w:rFonts w:eastAsia="Calibri"/>
          <w:sz w:val="18"/>
          <w:szCs w:val="18"/>
          <w:lang w:eastAsia="en-US"/>
        </w:rPr>
        <w:t>výši</w:t>
      </w:r>
      <w:r w:rsidR="004A479B">
        <w:rPr>
          <w:rFonts w:eastAsia="Calibri"/>
          <w:sz w:val="18"/>
          <w:szCs w:val="18"/>
          <w:lang w:eastAsia="en-US"/>
        </w:rPr>
        <w:t xml:space="preserve"> 1 500 Kč/m3.</w:t>
      </w:r>
    </w:p>
    <w:p w:rsidR="00F1280E" w:rsidRPr="003E6A64" w:rsidRDefault="00F1280E" w:rsidP="00F1280E">
      <w:pPr>
        <w:pStyle w:val="Zkladntextodsazen3"/>
        <w:numPr>
          <w:ilvl w:val="1"/>
          <w:numId w:val="7"/>
        </w:numPr>
        <w:spacing w:after="0"/>
        <w:ind w:left="426"/>
        <w:jc w:val="both"/>
        <w:rPr>
          <w:rFonts w:eastAsia="Calibri"/>
          <w:sz w:val="18"/>
          <w:szCs w:val="18"/>
          <w:lang w:eastAsia="en-US"/>
        </w:rPr>
      </w:pPr>
      <w:r w:rsidRPr="003E6A64">
        <w:rPr>
          <w:rFonts w:eastAsia="Calibri"/>
          <w:sz w:val="18"/>
          <w:szCs w:val="18"/>
          <w:lang w:eastAsia="en-US"/>
        </w:rPr>
        <w:t>Smluvní strany se dohodly, že prodávající není vázán dohodnutými lhůtami pro dodávky výrobků dle této smlouvy v případech, dojde-li k výpadkům energie, dodávek vody, neprůjezdnosti dopravních komunikací, úředního příkazu, poruch výrobních a dopravních zařízení, pokud je prodávající nemohl předvídat a nedalo se jim předejít, stejně tak i v případě zásahu vyšší moci. V těchto případech se dodací lhůta prodlužuje o dobu, po kterou překážky trvaly, prodávající neodpovídá kupujícímu či jeho subdodavatelům za vzniklou škodu a není povinen hradit sjednanou smluvní pokutu. Jestliže uvedené okolnosti výkon nebo dodávku zcela znemožní, je prodávající zproštěn povinnosti výkon nebo dodávku splnit.</w:t>
      </w:r>
    </w:p>
    <w:p w:rsidR="006F1552" w:rsidRDefault="006F1552" w:rsidP="007535FE">
      <w:pPr>
        <w:pStyle w:val="Zkladntext"/>
        <w:numPr>
          <w:ilvl w:val="1"/>
          <w:numId w:val="7"/>
        </w:numPr>
        <w:ind w:left="426"/>
        <w:jc w:val="both"/>
        <w:rPr>
          <w:sz w:val="18"/>
          <w:szCs w:val="18"/>
        </w:rPr>
      </w:pPr>
      <w:r w:rsidRPr="007535FE">
        <w:rPr>
          <w:sz w:val="18"/>
          <w:szCs w:val="18"/>
        </w:rPr>
        <w:t>Všechny neshody nebo spory plynoucí z plnění této smluvní objednávky budou urovnány vstřícným úsilím obou stran. Pokus o dosažení urovnání bude považován za neúspěšný, jakmile jedna strana smlouvy po vyčerpání všech rozumných snah toto písemně sdělí druhé straně.</w:t>
      </w:r>
    </w:p>
    <w:p w:rsidR="004A479B" w:rsidRDefault="006F1552" w:rsidP="006F1552">
      <w:pPr>
        <w:pStyle w:val="Zkladntext"/>
        <w:numPr>
          <w:ilvl w:val="1"/>
          <w:numId w:val="7"/>
        </w:numPr>
        <w:ind w:left="426"/>
        <w:jc w:val="both"/>
        <w:rPr>
          <w:sz w:val="18"/>
          <w:szCs w:val="18"/>
        </w:rPr>
      </w:pPr>
      <w:r w:rsidRPr="004A479B">
        <w:rPr>
          <w:sz w:val="18"/>
          <w:szCs w:val="18"/>
        </w:rPr>
        <w:t xml:space="preserve">Smluvní strany jsou ve shodě, že příslušným soudem pro řešení sporů vzniklých z neplnění závazků z této smluvní objednávky, nebo v souvislosti s ní, budou rozhodovány </w:t>
      </w:r>
      <w:r w:rsidR="004A479B">
        <w:rPr>
          <w:sz w:val="18"/>
          <w:szCs w:val="18"/>
        </w:rPr>
        <w:t>místně příslušným soudem. Použitým právním řádem je český právní řád.</w:t>
      </w:r>
    </w:p>
    <w:p w:rsidR="006F1552" w:rsidRPr="004A479B" w:rsidRDefault="006F1552" w:rsidP="006F1552">
      <w:pPr>
        <w:pStyle w:val="Zkladntext"/>
        <w:numPr>
          <w:ilvl w:val="1"/>
          <w:numId w:val="7"/>
        </w:numPr>
        <w:ind w:left="426"/>
        <w:jc w:val="both"/>
        <w:rPr>
          <w:sz w:val="18"/>
          <w:szCs w:val="18"/>
        </w:rPr>
      </w:pPr>
      <w:r w:rsidRPr="004A479B">
        <w:rPr>
          <w:sz w:val="18"/>
          <w:szCs w:val="18"/>
        </w:rPr>
        <w:t xml:space="preserve">Smluvní objednávka je platná od data doručení oboustranným potvrzením souhlasu na adresu prodávajícího (poštou, faxem, případně jiným způsobem) do data uvedeného v této smluvní objednávce, případně dle ustanovení  </w:t>
      </w:r>
      <w:proofErr w:type="spellStart"/>
      <w:r w:rsidRPr="004A479B">
        <w:rPr>
          <w:sz w:val="18"/>
          <w:szCs w:val="18"/>
        </w:rPr>
        <w:t>čl.II</w:t>
      </w:r>
      <w:proofErr w:type="spellEnd"/>
      <w:r w:rsidRPr="004A479B">
        <w:rPr>
          <w:sz w:val="18"/>
          <w:szCs w:val="18"/>
        </w:rPr>
        <w:t>, odst.3 TDP prodávajícího. Na betony odebrané před datem doručení potvrzené objednávky se nebude vztahovat poskytnutá sleva, nedomluví-li se prodávající s kupujícím jinak. Cenové a jiné podmínky, které neřeší tato smluvní objednávka, ani cenová nabídka, řeší platný ceník vydaný pro danou betonárnu.</w:t>
      </w:r>
    </w:p>
    <w:p w:rsidR="006F1552" w:rsidRDefault="006F1552" w:rsidP="006F1552">
      <w:pPr>
        <w:pStyle w:val="Zkladntext"/>
        <w:numPr>
          <w:ilvl w:val="1"/>
          <w:numId w:val="7"/>
        </w:numPr>
        <w:ind w:left="426"/>
        <w:jc w:val="both"/>
        <w:rPr>
          <w:sz w:val="18"/>
          <w:szCs w:val="18"/>
        </w:rPr>
      </w:pPr>
      <w:r w:rsidRPr="007535FE">
        <w:rPr>
          <w:sz w:val="18"/>
          <w:szCs w:val="18"/>
        </w:rPr>
        <w:t xml:space="preserve">Kupující výslovně prohlašuje, že je seznámen s Technickými a dodacími podmínkami prodávajícího. TDP jsou na vyžádání a volně k dispozici na obchodním oddělení </w:t>
      </w:r>
      <w:proofErr w:type="gramStart"/>
      <w:r w:rsidRPr="007535FE">
        <w:rPr>
          <w:sz w:val="18"/>
          <w:szCs w:val="18"/>
        </w:rPr>
        <w:t>prodávajícího</w:t>
      </w:r>
      <w:proofErr w:type="gramEnd"/>
      <w:r w:rsidRPr="007535FE">
        <w:rPr>
          <w:sz w:val="18"/>
          <w:szCs w:val="18"/>
        </w:rPr>
        <w:t xml:space="preserve">, centrálním dispečinku, na všech jeho provozovnách a na </w:t>
      </w:r>
      <w:hyperlink r:id="rId11" w:history="1">
        <w:r w:rsidR="00E73FFC" w:rsidRPr="008866EB">
          <w:rPr>
            <w:rStyle w:val="Hypertextovodkaz"/>
            <w:sz w:val="18"/>
            <w:szCs w:val="18"/>
          </w:rPr>
          <w:t>www.</w:t>
        </w:r>
      </w:hyperlink>
      <w:r w:rsidR="006B048B">
        <w:rPr>
          <w:sz w:val="18"/>
          <w:szCs w:val="18"/>
        </w:rPr>
        <w:t xml:space="preserve"> </w:t>
      </w:r>
      <w:r w:rsidR="00E73FFC">
        <w:rPr>
          <w:sz w:val="18"/>
          <w:szCs w:val="18"/>
        </w:rPr>
        <w:t>.</w:t>
      </w:r>
      <w:r w:rsidRPr="007535FE">
        <w:rPr>
          <w:sz w:val="18"/>
          <w:szCs w:val="18"/>
        </w:rPr>
        <w:t>. Smluvní objednávka je svými ustanoveními předřazena těmto Technickým a dodacím podmínkám. Jakékoliv změny mohou být realizovány pouze formou písemného, oboustranně potvrzeného dodatku k této smluvní objednávce.</w:t>
      </w:r>
    </w:p>
    <w:p w:rsidR="003F7F53" w:rsidRDefault="003F7F53" w:rsidP="003F7F53">
      <w:pPr>
        <w:pStyle w:val="Zkladntext"/>
        <w:ind w:left="426"/>
        <w:jc w:val="both"/>
        <w:rPr>
          <w:sz w:val="18"/>
          <w:szCs w:val="18"/>
        </w:rPr>
      </w:pPr>
    </w:p>
    <w:p w:rsidR="004A479B" w:rsidRDefault="004A479B" w:rsidP="003F7F53">
      <w:pPr>
        <w:pStyle w:val="Zkladntext"/>
        <w:ind w:left="426"/>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5117"/>
      </w:tblGrid>
      <w:tr w:rsidR="003F7F53" w:rsidRPr="00097FA1" w:rsidTr="00397454">
        <w:trPr>
          <w:cantSplit/>
          <w:trHeight w:val="268"/>
          <w:tblHeader/>
        </w:trPr>
        <w:tc>
          <w:tcPr>
            <w:tcW w:w="10598" w:type="dxa"/>
            <w:gridSpan w:val="2"/>
            <w:shd w:val="clear" w:color="auto" w:fill="365F91" w:themeFill="accent1" w:themeFillShade="BF"/>
            <w:vAlign w:val="center"/>
          </w:tcPr>
          <w:p w:rsidR="003F7F53" w:rsidRPr="00097FA1" w:rsidRDefault="003F7F53" w:rsidP="00397454">
            <w:pPr>
              <w:spacing w:after="0"/>
              <w:jc w:val="center"/>
              <w:rPr>
                <w:rFonts w:ascii="Times New Roman" w:hAnsi="Times New Roman"/>
                <w:b/>
                <w:color w:val="FFFFFF" w:themeColor="background1"/>
              </w:rPr>
            </w:pPr>
            <w:r w:rsidRPr="00097FA1">
              <w:rPr>
                <w:rFonts w:ascii="Times New Roman" w:hAnsi="Times New Roman"/>
                <w:b/>
                <w:color w:val="FFFFFF" w:themeColor="background1"/>
              </w:rPr>
              <w:t>PODPISOVÁ DOLOŽKA</w:t>
            </w:r>
          </w:p>
        </w:tc>
      </w:tr>
      <w:tr w:rsidR="003F7F53" w:rsidRPr="00097FA1" w:rsidTr="00397454">
        <w:trPr>
          <w:cantSplit/>
          <w:trHeight w:val="4362"/>
        </w:trPr>
        <w:tc>
          <w:tcPr>
            <w:tcW w:w="5481" w:type="dxa"/>
            <w:shd w:val="clear" w:color="auto" w:fill="auto"/>
          </w:tcPr>
          <w:p w:rsidR="003F7F53" w:rsidRPr="00097FA1" w:rsidRDefault="003F7F53" w:rsidP="00397454">
            <w:pPr>
              <w:spacing w:after="0"/>
              <w:rPr>
                <w:rFonts w:ascii="Times New Roman" w:hAnsi="Times New Roman"/>
                <w:b/>
                <w:sz w:val="18"/>
                <w:szCs w:val="18"/>
              </w:rPr>
            </w:pPr>
            <w:r w:rsidRPr="00097FA1">
              <w:rPr>
                <w:rFonts w:ascii="Times New Roman" w:hAnsi="Times New Roman"/>
                <w:b/>
                <w:sz w:val="18"/>
                <w:szCs w:val="18"/>
              </w:rPr>
              <w:lastRenderedPageBreak/>
              <w:t>ZA PRODÁVAJÍCÍHO</w:t>
            </w:r>
            <w:r>
              <w:rPr>
                <w:rFonts w:ascii="Times New Roman" w:hAnsi="Times New Roman"/>
                <w:b/>
                <w:sz w:val="18"/>
                <w:szCs w:val="18"/>
              </w:rPr>
              <w:t>:</w:t>
            </w:r>
          </w:p>
          <w:p w:rsidR="003F7F53" w:rsidRDefault="003F7F53" w:rsidP="00397454">
            <w:pPr>
              <w:spacing w:after="0"/>
              <w:rPr>
                <w:rFonts w:ascii="Times New Roman" w:hAnsi="Times New Roman"/>
                <w:sz w:val="18"/>
                <w:szCs w:val="18"/>
              </w:rPr>
            </w:pPr>
          </w:p>
          <w:p w:rsidR="003F7F53" w:rsidRPr="00097FA1" w:rsidRDefault="003F7F53" w:rsidP="00397454">
            <w:pPr>
              <w:spacing w:after="0"/>
              <w:rPr>
                <w:rFonts w:ascii="Times New Roman" w:hAnsi="Times New Roman"/>
                <w:sz w:val="18"/>
                <w:szCs w:val="18"/>
              </w:rPr>
            </w:pPr>
          </w:p>
          <w:p w:rsidR="003F7F53" w:rsidRDefault="003F7F53" w:rsidP="00397454">
            <w:pPr>
              <w:spacing w:after="0"/>
              <w:rPr>
                <w:rFonts w:ascii="Times New Roman" w:hAnsi="Times New Roman"/>
                <w:sz w:val="18"/>
                <w:szCs w:val="18"/>
              </w:rPr>
            </w:pPr>
            <w:r w:rsidRPr="00097FA1">
              <w:rPr>
                <w:rFonts w:ascii="Times New Roman" w:hAnsi="Times New Roman"/>
                <w:sz w:val="18"/>
                <w:szCs w:val="18"/>
              </w:rPr>
              <w:t>Kontakt technolog:………………………………………………………</w:t>
            </w:r>
          </w:p>
          <w:p w:rsidR="003F7F53" w:rsidRPr="00097FA1" w:rsidRDefault="003F7F53" w:rsidP="00397454">
            <w:pPr>
              <w:spacing w:after="0"/>
              <w:rPr>
                <w:rFonts w:ascii="Times New Roman" w:hAnsi="Times New Roman"/>
                <w:sz w:val="18"/>
                <w:szCs w:val="18"/>
              </w:rPr>
            </w:pPr>
          </w:p>
          <w:p w:rsidR="003F7F53" w:rsidRPr="00097FA1" w:rsidRDefault="003F7F53" w:rsidP="00397454">
            <w:pPr>
              <w:spacing w:after="0"/>
              <w:rPr>
                <w:rFonts w:ascii="Times New Roman" w:hAnsi="Times New Roman"/>
                <w:sz w:val="18"/>
                <w:szCs w:val="18"/>
              </w:rPr>
            </w:pPr>
            <w:r w:rsidRPr="00097FA1">
              <w:rPr>
                <w:rFonts w:ascii="Times New Roman" w:hAnsi="Times New Roman"/>
                <w:sz w:val="18"/>
                <w:szCs w:val="18"/>
              </w:rPr>
              <w:t>Kontakt betonárna: ……………………………………………………...</w:t>
            </w:r>
          </w:p>
          <w:p w:rsidR="003F7F53" w:rsidRDefault="003F7F53" w:rsidP="00397454">
            <w:pPr>
              <w:spacing w:after="0"/>
              <w:rPr>
                <w:rFonts w:ascii="Times New Roman" w:hAnsi="Times New Roman"/>
                <w:sz w:val="18"/>
                <w:szCs w:val="18"/>
              </w:rPr>
            </w:pPr>
          </w:p>
          <w:p w:rsidR="003F7F53" w:rsidRPr="00097FA1" w:rsidRDefault="003F7F53" w:rsidP="00397454">
            <w:pPr>
              <w:spacing w:after="0"/>
              <w:rPr>
                <w:rFonts w:ascii="Times New Roman" w:hAnsi="Times New Roman"/>
                <w:sz w:val="18"/>
                <w:szCs w:val="18"/>
              </w:rPr>
            </w:pPr>
            <w:r w:rsidRPr="00097FA1">
              <w:rPr>
                <w:rFonts w:ascii="Times New Roman" w:hAnsi="Times New Roman"/>
                <w:sz w:val="18"/>
                <w:szCs w:val="18"/>
              </w:rPr>
              <w:t>V …………………</w:t>
            </w:r>
            <w:proofErr w:type="gramStart"/>
            <w:r w:rsidRPr="00097FA1">
              <w:rPr>
                <w:rFonts w:ascii="Times New Roman" w:hAnsi="Times New Roman"/>
                <w:sz w:val="18"/>
                <w:szCs w:val="18"/>
              </w:rPr>
              <w:t>….dne</w:t>
            </w:r>
            <w:proofErr w:type="gramEnd"/>
            <w:r w:rsidRPr="00097FA1">
              <w:rPr>
                <w:rFonts w:ascii="Times New Roman" w:hAnsi="Times New Roman"/>
                <w:sz w:val="18"/>
                <w:szCs w:val="18"/>
              </w:rPr>
              <w:t>…………………..</w:t>
            </w:r>
          </w:p>
          <w:p w:rsidR="003F7F53" w:rsidRDefault="003F7F53" w:rsidP="00397454">
            <w:pPr>
              <w:spacing w:after="0"/>
              <w:rPr>
                <w:rFonts w:ascii="Times New Roman" w:hAnsi="Times New Roman"/>
                <w:sz w:val="18"/>
                <w:szCs w:val="18"/>
              </w:rPr>
            </w:pPr>
          </w:p>
          <w:p w:rsidR="003F7F53" w:rsidRDefault="003F7F53" w:rsidP="00397454">
            <w:pPr>
              <w:spacing w:after="0"/>
              <w:rPr>
                <w:rFonts w:ascii="Times New Roman" w:hAnsi="Times New Roman"/>
                <w:sz w:val="18"/>
                <w:szCs w:val="18"/>
              </w:rPr>
            </w:pPr>
            <w:r>
              <w:rPr>
                <w:rFonts w:ascii="Times New Roman" w:hAnsi="Times New Roman"/>
                <w:sz w:val="18"/>
                <w:szCs w:val="18"/>
              </w:rPr>
              <w:t>Razítko a p</w:t>
            </w:r>
            <w:r w:rsidRPr="00097FA1">
              <w:rPr>
                <w:rFonts w:ascii="Times New Roman" w:hAnsi="Times New Roman"/>
                <w:sz w:val="18"/>
                <w:szCs w:val="18"/>
              </w:rPr>
              <w:t xml:space="preserve">odpis oprávněné osoby: </w:t>
            </w:r>
          </w:p>
          <w:p w:rsidR="003F7F53" w:rsidRDefault="003F7F53" w:rsidP="00397454">
            <w:pPr>
              <w:spacing w:after="0"/>
              <w:rPr>
                <w:rFonts w:ascii="Times New Roman" w:hAnsi="Times New Roman"/>
                <w:sz w:val="18"/>
                <w:szCs w:val="18"/>
              </w:rPr>
            </w:pPr>
          </w:p>
          <w:p w:rsidR="003F7F53" w:rsidRDefault="003F7F53" w:rsidP="00397454">
            <w:pPr>
              <w:spacing w:after="0"/>
              <w:rPr>
                <w:rFonts w:ascii="Times New Roman" w:hAnsi="Times New Roman"/>
                <w:sz w:val="18"/>
                <w:szCs w:val="18"/>
              </w:rPr>
            </w:pPr>
            <w:r w:rsidRPr="00097FA1">
              <w:rPr>
                <w:rFonts w:ascii="Times New Roman" w:hAnsi="Times New Roman"/>
                <w:sz w:val="18"/>
                <w:szCs w:val="18"/>
              </w:rPr>
              <w:t>………………………………</w:t>
            </w:r>
            <w:r>
              <w:rPr>
                <w:rFonts w:ascii="Times New Roman" w:hAnsi="Times New Roman"/>
                <w:sz w:val="18"/>
                <w:szCs w:val="18"/>
              </w:rPr>
              <w:t>………………</w:t>
            </w:r>
          </w:p>
          <w:p w:rsidR="003F7F53" w:rsidRDefault="003F7F53" w:rsidP="00397454">
            <w:pPr>
              <w:spacing w:after="0"/>
              <w:jc w:val="right"/>
              <w:rPr>
                <w:rFonts w:ascii="Times New Roman" w:hAnsi="Times New Roman"/>
                <w:sz w:val="18"/>
                <w:szCs w:val="18"/>
              </w:rPr>
            </w:pPr>
          </w:p>
          <w:p w:rsidR="003F7F53" w:rsidRDefault="003F7F53" w:rsidP="00397454">
            <w:pPr>
              <w:spacing w:after="0"/>
              <w:jc w:val="right"/>
              <w:rPr>
                <w:rFonts w:ascii="Times New Roman" w:hAnsi="Times New Roman"/>
                <w:sz w:val="18"/>
                <w:szCs w:val="18"/>
              </w:rPr>
            </w:pPr>
          </w:p>
          <w:p w:rsidR="003F7F53" w:rsidRDefault="003F7F53" w:rsidP="00397454">
            <w:pPr>
              <w:spacing w:after="0"/>
              <w:jc w:val="right"/>
              <w:rPr>
                <w:rFonts w:ascii="Times New Roman" w:hAnsi="Times New Roman"/>
                <w:sz w:val="18"/>
                <w:szCs w:val="18"/>
              </w:rPr>
            </w:pPr>
          </w:p>
          <w:p w:rsidR="003F7F53" w:rsidRDefault="003F7F53" w:rsidP="00397454">
            <w:pPr>
              <w:spacing w:after="0"/>
              <w:jc w:val="right"/>
              <w:rPr>
                <w:rFonts w:ascii="Times New Roman" w:hAnsi="Times New Roman"/>
                <w:sz w:val="18"/>
                <w:szCs w:val="18"/>
              </w:rPr>
            </w:pPr>
          </w:p>
          <w:p w:rsidR="003F7F53" w:rsidRDefault="003F7F53" w:rsidP="00397454">
            <w:pPr>
              <w:spacing w:after="0"/>
              <w:jc w:val="right"/>
              <w:rPr>
                <w:rStyle w:val="Hypertextovodkaz"/>
                <w:rFonts w:ascii="Times New Roman" w:hAnsi="Times New Roman"/>
                <w:sz w:val="18"/>
                <w:szCs w:val="18"/>
              </w:rPr>
            </w:pPr>
          </w:p>
          <w:p w:rsidR="00322999" w:rsidRPr="00097FA1" w:rsidRDefault="00322999" w:rsidP="006B048B">
            <w:pPr>
              <w:spacing w:after="0"/>
              <w:jc w:val="right"/>
              <w:rPr>
                <w:rFonts w:ascii="Times New Roman" w:hAnsi="Times New Roman"/>
                <w:sz w:val="18"/>
                <w:szCs w:val="18"/>
              </w:rPr>
            </w:pPr>
          </w:p>
        </w:tc>
        <w:tc>
          <w:tcPr>
            <w:tcW w:w="5117" w:type="dxa"/>
            <w:shd w:val="clear" w:color="auto" w:fill="auto"/>
          </w:tcPr>
          <w:p w:rsidR="003F7F53" w:rsidRPr="00097FA1" w:rsidRDefault="003F7F53" w:rsidP="00397454">
            <w:pPr>
              <w:spacing w:after="0"/>
              <w:rPr>
                <w:rFonts w:ascii="Times New Roman" w:hAnsi="Times New Roman"/>
                <w:b/>
                <w:sz w:val="18"/>
                <w:szCs w:val="18"/>
              </w:rPr>
            </w:pPr>
            <w:r w:rsidRPr="00097FA1">
              <w:rPr>
                <w:rFonts w:ascii="Times New Roman" w:hAnsi="Times New Roman"/>
                <w:b/>
                <w:sz w:val="18"/>
                <w:szCs w:val="18"/>
              </w:rPr>
              <w:t>ZA KUPUJÍCÍHO:</w:t>
            </w:r>
          </w:p>
          <w:p w:rsidR="003F7F53" w:rsidRDefault="003F7F53" w:rsidP="00397454">
            <w:pPr>
              <w:spacing w:after="0"/>
              <w:rPr>
                <w:rFonts w:ascii="Times New Roman" w:hAnsi="Times New Roman"/>
                <w:sz w:val="18"/>
                <w:szCs w:val="18"/>
              </w:rPr>
            </w:pPr>
          </w:p>
          <w:p w:rsidR="003F7F53" w:rsidRPr="00097FA1" w:rsidRDefault="003F7F53" w:rsidP="00397454">
            <w:pPr>
              <w:spacing w:after="0"/>
              <w:rPr>
                <w:rFonts w:ascii="Times New Roman" w:hAnsi="Times New Roman"/>
                <w:sz w:val="18"/>
                <w:szCs w:val="18"/>
              </w:rPr>
            </w:pPr>
            <w:r w:rsidRPr="00097FA1">
              <w:rPr>
                <w:rFonts w:ascii="Times New Roman" w:hAnsi="Times New Roman"/>
                <w:sz w:val="18"/>
                <w:szCs w:val="18"/>
              </w:rPr>
              <w:t>Tímto výše uvedené a prodávajícím nabídnuté výrobky a</w:t>
            </w:r>
            <w:r>
              <w:rPr>
                <w:rFonts w:ascii="Times New Roman" w:hAnsi="Times New Roman"/>
                <w:sz w:val="18"/>
                <w:szCs w:val="18"/>
              </w:rPr>
              <w:t xml:space="preserve"> </w:t>
            </w:r>
            <w:r w:rsidRPr="00097FA1">
              <w:rPr>
                <w:rFonts w:ascii="Times New Roman" w:hAnsi="Times New Roman"/>
                <w:sz w:val="18"/>
                <w:szCs w:val="18"/>
              </w:rPr>
              <w:t>služby závazně objednávám v níže uvedeném termínu s místem plnění stavba kupujícího – stavba upřesněna výše.</w:t>
            </w:r>
          </w:p>
          <w:p w:rsidR="003F7F53" w:rsidRPr="00097FA1" w:rsidRDefault="003F7F53" w:rsidP="00397454">
            <w:pPr>
              <w:spacing w:after="0"/>
              <w:rPr>
                <w:rFonts w:ascii="Times New Roman" w:hAnsi="Times New Roman"/>
                <w:b/>
                <w:sz w:val="18"/>
                <w:szCs w:val="18"/>
              </w:rPr>
            </w:pPr>
          </w:p>
          <w:p w:rsidR="003F7F53" w:rsidRDefault="003F7F53" w:rsidP="00397454">
            <w:pPr>
              <w:spacing w:after="0"/>
              <w:rPr>
                <w:rFonts w:ascii="Times New Roman" w:hAnsi="Times New Roman"/>
                <w:sz w:val="18"/>
                <w:szCs w:val="18"/>
              </w:rPr>
            </w:pPr>
            <w:r w:rsidRPr="00097FA1">
              <w:rPr>
                <w:rFonts w:ascii="Times New Roman" w:hAnsi="Times New Roman"/>
                <w:sz w:val="18"/>
                <w:szCs w:val="18"/>
              </w:rPr>
              <w:t xml:space="preserve">Termín odběru zboží a služeb: </w:t>
            </w:r>
          </w:p>
          <w:p w:rsidR="003F7F53" w:rsidRDefault="003F7F53" w:rsidP="00397454">
            <w:pPr>
              <w:spacing w:after="0"/>
              <w:rPr>
                <w:rFonts w:ascii="Times New Roman" w:hAnsi="Times New Roman"/>
                <w:sz w:val="18"/>
                <w:szCs w:val="18"/>
              </w:rPr>
            </w:pPr>
          </w:p>
          <w:p w:rsidR="003F7F53" w:rsidRPr="00287552" w:rsidRDefault="00287552" w:rsidP="00397454">
            <w:pPr>
              <w:spacing w:after="0"/>
              <w:rPr>
                <w:rFonts w:ascii="Times New Roman" w:hAnsi="Times New Roman"/>
                <w:sz w:val="18"/>
                <w:szCs w:val="18"/>
              </w:rPr>
            </w:pPr>
            <w:r w:rsidRPr="00287552">
              <w:rPr>
                <w:rFonts w:ascii="Times New Roman" w:hAnsi="Times New Roman"/>
                <w:sz w:val="18"/>
                <w:szCs w:val="18"/>
              </w:rPr>
              <w:t>O</w:t>
            </w:r>
            <w:r w:rsidR="003F7F53" w:rsidRPr="00287552">
              <w:rPr>
                <w:rFonts w:ascii="Times New Roman" w:hAnsi="Times New Roman"/>
                <w:sz w:val="18"/>
                <w:szCs w:val="18"/>
              </w:rPr>
              <w:t>d</w:t>
            </w:r>
            <w:r w:rsidRPr="00287552">
              <w:rPr>
                <w:rFonts w:ascii="Times New Roman" w:hAnsi="Times New Roman"/>
                <w:sz w:val="18"/>
                <w:szCs w:val="18"/>
              </w:rPr>
              <w:t xml:space="preserve"> </w:t>
            </w:r>
            <w:proofErr w:type="gramStart"/>
            <w:r w:rsidRPr="00287552">
              <w:rPr>
                <w:rFonts w:ascii="Times New Roman" w:hAnsi="Times New Roman"/>
                <w:sz w:val="20"/>
                <w:szCs w:val="20"/>
              </w:rPr>
              <w:t>1.2.2017</w:t>
            </w:r>
            <w:proofErr w:type="gramEnd"/>
            <w:r w:rsidRPr="00287552">
              <w:rPr>
                <w:rFonts w:ascii="Times New Roman" w:hAnsi="Times New Roman"/>
                <w:sz w:val="20"/>
                <w:szCs w:val="20"/>
              </w:rPr>
              <w:t xml:space="preserve"> do 15.01.2018</w:t>
            </w:r>
            <w:r>
              <w:rPr>
                <w:rFonts w:ascii="Times New Roman" w:hAnsi="Times New Roman"/>
                <w:sz w:val="20"/>
                <w:szCs w:val="20"/>
              </w:rPr>
              <w:t>.</w:t>
            </w:r>
          </w:p>
          <w:p w:rsidR="003F7F53" w:rsidRPr="00097FA1" w:rsidRDefault="003F7F53" w:rsidP="00397454">
            <w:pPr>
              <w:spacing w:after="0"/>
              <w:rPr>
                <w:rFonts w:ascii="Times New Roman" w:hAnsi="Times New Roman"/>
                <w:sz w:val="18"/>
                <w:szCs w:val="18"/>
              </w:rPr>
            </w:pPr>
          </w:p>
          <w:p w:rsidR="003F7F53" w:rsidRDefault="003F7F53" w:rsidP="00397454">
            <w:pPr>
              <w:spacing w:after="0"/>
              <w:rPr>
                <w:rFonts w:ascii="Times New Roman" w:hAnsi="Times New Roman"/>
                <w:sz w:val="18"/>
                <w:szCs w:val="18"/>
              </w:rPr>
            </w:pPr>
            <w:r w:rsidRPr="00097FA1">
              <w:rPr>
                <w:rFonts w:ascii="Times New Roman" w:hAnsi="Times New Roman"/>
                <w:sz w:val="18"/>
                <w:szCs w:val="18"/>
              </w:rPr>
              <w:t>V</w:t>
            </w:r>
            <w:r w:rsidR="00287552">
              <w:rPr>
                <w:rFonts w:ascii="Times New Roman" w:hAnsi="Times New Roman"/>
                <w:sz w:val="18"/>
                <w:szCs w:val="18"/>
              </w:rPr>
              <w:t> Praze, dne</w:t>
            </w:r>
            <w:r w:rsidR="0060253F">
              <w:rPr>
                <w:rFonts w:ascii="Times New Roman" w:hAnsi="Times New Roman"/>
                <w:sz w:val="18"/>
                <w:szCs w:val="18"/>
              </w:rPr>
              <w:t>3.3.2017</w:t>
            </w:r>
            <w:bookmarkStart w:id="2" w:name="_GoBack"/>
            <w:bookmarkEnd w:id="2"/>
          </w:p>
          <w:p w:rsidR="003F7F53" w:rsidRDefault="003F7F53" w:rsidP="00397454">
            <w:pPr>
              <w:spacing w:after="0"/>
              <w:rPr>
                <w:rFonts w:ascii="Times New Roman" w:hAnsi="Times New Roman"/>
                <w:sz w:val="18"/>
                <w:szCs w:val="18"/>
              </w:rPr>
            </w:pPr>
            <w:r>
              <w:rPr>
                <w:rFonts w:ascii="Times New Roman" w:hAnsi="Times New Roman"/>
                <w:sz w:val="18"/>
                <w:szCs w:val="18"/>
              </w:rPr>
              <w:t xml:space="preserve">Razítko a podpis </w:t>
            </w:r>
            <w:r w:rsidRPr="00097FA1">
              <w:rPr>
                <w:rFonts w:ascii="Times New Roman" w:hAnsi="Times New Roman"/>
                <w:sz w:val="18"/>
                <w:szCs w:val="18"/>
              </w:rPr>
              <w:t xml:space="preserve">oprávněné osoby: </w:t>
            </w:r>
          </w:p>
          <w:p w:rsidR="003F7F53" w:rsidRDefault="003F7F53" w:rsidP="00397454">
            <w:pPr>
              <w:spacing w:after="0"/>
              <w:rPr>
                <w:rFonts w:ascii="Times New Roman" w:hAnsi="Times New Roman"/>
                <w:sz w:val="18"/>
                <w:szCs w:val="18"/>
              </w:rPr>
            </w:pPr>
          </w:p>
          <w:p w:rsidR="003F7F53" w:rsidRDefault="003F7F53" w:rsidP="00397454">
            <w:pPr>
              <w:spacing w:after="0"/>
              <w:rPr>
                <w:rFonts w:ascii="Times New Roman" w:hAnsi="Times New Roman"/>
                <w:sz w:val="18"/>
                <w:szCs w:val="18"/>
              </w:rPr>
            </w:pPr>
          </w:p>
          <w:p w:rsidR="003F7F53" w:rsidRPr="00097FA1" w:rsidRDefault="003F7F53" w:rsidP="00397454">
            <w:pPr>
              <w:spacing w:after="0"/>
              <w:rPr>
                <w:rFonts w:ascii="Times New Roman" w:hAnsi="Times New Roman"/>
                <w:sz w:val="18"/>
                <w:szCs w:val="18"/>
              </w:rPr>
            </w:pPr>
            <w:r w:rsidRPr="00097FA1">
              <w:rPr>
                <w:rFonts w:ascii="Times New Roman" w:hAnsi="Times New Roman"/>
                <w:sz w:val="18"/>
                <w:szCs w:val="18"/>
              </w:rPr>
              <w:t xml:space="preserve">………………………………………… </w:t>
            </w:r>
          </w:p>
          <w:p w:rsidR="003F7F53" w:rsidRDefault="00287552" w:rsidP="00397454">
            <w:pPr>
              <w:spacing w:after="0"/>
              <w:rPr>
                <w:rFonts w:ascii="Times New Roman" w:hAnsi="Times New Roman"/>
                <w:b/>
                <w:sz w:val="18"/>
                <w:szCs w:val="18"/>
              </w:rPr>
            </w:pPr>
            <w:r>
              <w:rPr>
                <w:rFonts w:ascii="Times New Roman" w:hAnsi="Times New Roman"/>
                <w:b/>
                <w:sz w:val="18"/>
                <w:szCs w:val="18"/>
              </w:rPr>
              <w:t>Milan Habětín – člen představenstva</w:t>
            </w:r>
          </w:p>
          <w:p w:rsidR="00287552" w:rsidRDefault="00287552" w:rsidP="00397454">
            <w:pPr>
              <w:spacing w:after="0"/>
              <w:rPr>
                <w:rFonts w:ascii="Times New Roman" w:hAnsi="Times New Roman"/>
                <w:b/>
                <w:sz w:val="18"/>
                <w:szCs w:val="18"/>
              </w:rPr>
            </w:pPr>
          </w:p>
          <w:p w:rsidR="00287552" w:rsidRDefault="00287552" w:rsidP="00397454">
            <w:pPr>
              <w:spacing w:after="0"/>
              <w:rPr>
                <w:rFonts w:ascii="Times New Roman" w:hAnsi="Times New Roman"/>
                <w:b/>
                <w:sz w:val="18"/>
                <w:szCs w:val="18"/>
              </w:rPr>
            </w:pPr>
          </w:p>
          <w:p w:rsidR="00287552" w:rsidRDefault="00287552" w:rsidP="00287552">
            <w:pPr>
              <w:spacing w:after="0"/>
              <w:rPr>
                <w:rFonts w:ascii="Times New Roman" w:hAnsi="Times New Roman"/>
                <w:sz w:val="18"/>
                <w:szCs w:val="18"/>
              </w:rPr>
            </w:pPr>
            <w:r w:rsidRPr="00287552">
              <w:rPr>
                <w:rFonts w:ascii="Times New Roman" w:hAnsi="Times New Roman"/>
                <w:sz w:val="18"/>
                <w:szCs w:val="18"/>
              </w:rPr>
              <w:t>……………………………………</w:t>
            </w:r>
            <w:r>
              <w:rPr>
                <w:rFonts w:ascii="Times New Roman" w:hAnsi="Times New Roman"/>
                <w:sz w:val="18"/>
                <w:szCs w:val="18"/>
              </w:rPr>
              <w:t>…..</w:t>
            </w:r>
          </w:p>
          <w:p w:rsidR="00287552" w:rsidRPr="00287552" w:rsidRDefault="00287552" w:rsidP="00287552">
            <w:pPr>
              <w:spacing w:after="0"/>
              <w:rPr>
                <w:rFonts w:ascii="Times New Roman" w:hAnsi="Times New Roman"/>
                <w:b/>
                <w:sz w:val="18"/>
                <w:szCs w:val="18"/>
              </w:rPr>
            </w:pPr>
            <w:r w:rsidRPr="00287552">
              <w:rPr>
                <w:rFonts w:ascii="Times New Roman" w:hAnsi="Times New Roman"/>
                <w:b/>
                <w:sz w:val="18"/>
                <w:szCs w:val="18"/>
              </w:rPr>
              <w:t>Ing. Jaroslav Medvec – člen představenstva</w:t>
            </w:r>
          </w:p>
        </w:tc>
      </w:tr>
    </w:tbl>
    <w:p w:rsidR="003F7F53" w:rsidRDefault="003F7F53" w:rsidP="003F7F53">
      <w:pPr>
        <w:spacing w:after="0"/>
        <w:rPr>
          <w:rFonts w:ascii="Times New Roman" w:hAnsi="Times New Roman"/>
          <w:sz w:val="18"/>
          <w:szCs w:val="18"/>
        </w:rPr>
      </w:pPr>
    </w:p>
    <w:p w:rsidR="005740E1" w:rsidRDefault="00CE3FC5" w:rsidP="005740E1">
      <w:pPr>
        <w:spacing w:after="0" w:line="240" w:lineRule="auto"/>
      </w:pPr>
      <w:r>
        <w:rPr>
          <w:rFonts w:ascii="Times New Roman" w:hAnsi="Times New Roman"/>
          <w:sz w:val="18"/>
          <w:szCs w:val="18"/>
        </w:rPr>
        <w:t xml:space="preserve">   </w:t>
      </w:r>
      <w:r w:rsidR="003F7F53">
        <w:rPr>
          <w:rFonts w:ascii="Times New Roman" w:hAnsi="Times New Roman"/>
          <w:sz w:val="18"/>
          <w:szCs w:val="18"/>
        </w:rPr>
        <w:t xml:space="preserve">                </w:t>
      </w:r>
    </w:p>
    <w:tbl>
      <w:tblPr>
        <w:tblW w:w="10632" w:type="dxa"/>
        <w:tblInd w:w="-72" w:type="dxa"/>
        <w:tblCellMar>
          <w:left w:w="0" w:type="dxa"/>
          <w:right w:w="0" w:type="dxa"/>
        </w:tblCellMar>
        <w:tblLook w:val="04A0" w:firstRow="1" w:lastRow="0" w:firstColumn="1" w:lastColumn="0" w:noHBand="0" w:noVBand="1"/>
      </w:tblPr>
      <w:tblGrid>
        <w:gridCol w:w="1772"/>
        <w:gridCol w:w="1762"/>
        <w:gridCol w:w="1645"/>
        <w:gridCol w:w="1520"/>
        <w:gridCol w:w="2863"/>
        <w:gridCol w:w="1070"/>
      </w:tblGrid>
      <w:tr w:rsidR="005740E1" w:rsidTr="00397454">
        <w:tc>
          <w:tcPr>
            <w:tcW w:w="10632" w:type="dxa"/>
            <w:gridSpan w:val="6"/>
            <w:tcBorders>
              <w:top w:val="single" w:sz="8" w:space="0" w:color="auto"/>
              <w:left w:val="single" w:sz="8" w:space="0" w:color="auto"/>
              <w:bottom w:val="single" w:sz="8" w:space="0" w:color="auto"/>
              <w:right w:val="single" w:sz="8" w:space="0" w:color="auto"/>
            </w:tcBorders>
            <w:shd w:val="clear" w:color="auto" w:fill="365F91"/>
            <w:tcMar>
              <w:top w:w="0" w:type="dxa"/>
              <w:left w:w="70" w:type="dxa"/>
              <w:bottom w:w="0" w:type="dxa"/>
              <w:right w:w="70" w:type="dxa"/>
            </w:tcMar>
            <w:vAlign w:val="center"/>
            <w:hideMark/>
          </w:tcPr>
          <w:p w:rsidR="005740E1" w:rsidRDefault="005740E1" w:rsidP="00397454">
            <w:pPr>
              <w:spacing w:after="0" w:line="240" w:lineRule="auto"/>
              <w:jc w:val="center"/>
              <w:rPr>
                <w:rFonts w:ascii="Times New Roman" w:eastAsiaTheme="minorHAnsi" w:hAnsi="Times New Roman"/>
                <w:b/>
                <w:bCs/>
                <w:color w:val="FFFFFF"/>
                <w:sz w:val="24"/>
                <w:szCs w:val="24"/>
                <w:lang w:eastAsia="cs-CZ"/>
              </w:rPr>
            </w:pPr>
            <w:r>
              <w:rPr>
                <w:rFonts w:ascii="Times New Roman" w:hAnsi="Times New Roman"/>
                <w:b/>
                <w:bCs/>
                <w:color w:val="FFFFFF"/>
                <w:sz w:val="24"/>
                <w:szCs w:val="24"/>
                <w:lang w:eastAsia="cs-CZ"/>
              </w:rPr>
              <w:t>BETONÁRNA - KONTAKTY PRO EXPEDICI</w:t>
            </w:r>
          </w:p>
        </w:tc>
      </w:tr>
      <w:tr w:rsidR="005740E1" w:rsidTr="006B048B">
        <w:tc>
          <w:tcPr>
            <w:tcW w:w="1772" w:type="dxa"/>
            <w:tcBorders>
              <w:top w:val="nil"/>
              <w:left w:val="single" w:sz="8" w:space="0" w:color="auto"/>
              <w:bottom w:val="single" w:sz="8" w:space="0" w:color="auto"/>
              <w:right w:val="single" w:sz="8" w:space="0" w:color="auto"/>
            </w:tcBorders>
            <w:shd w:val="clear" w:color="auto" w:fill="DBE5F1"/>
            <w:tcMar>
              <w:top w:w="0" w:type="dxa"/>
              <w:left w:w="70" w:type="dxa"/>
              <w:bottom w:w="0" w:type="dxa"/>
              <w:right w:w="70" w:type="dxa"/>
            </w:tcMar>
            <w:vAlign w:val="center"/>
            <w:hideMark/>
          </w:tcPr>
          <w:p w:rsidR="005740E1" w:rsidRDefault="005740E1" w:rsidP="00397454">
            <w:pPr>
              <w:spacing w:after="0" w:line="240" w:lineRule="auto"/>
              <w:jc w:val="center"/>
              <w:rPr>
                <w:rFonts w:ascii="Times New Roman" w:eastAsiaTheme="minorHAnsi" w:hAnsi="Times New Roman"/>
                <w:sz w:val="20"/>
                <w:szCs w:val="20"/>
                <w:lang w:eastAsia="cs-CZ"/>
              </w:rPr>
            </w:pPr>
            <w:r>
              <w:rPr>
                <w:rFonts w:ascii="Times New Roman" w:hAnsi="Times New Roman"/>
                <w:sz w:val="20"/>
                <w:szCs w:val="20"/>
                <w:lang w:eastAsia="cs-CZ"/>
              </w:rPr>
              <w:t>Betonárna</w:t>
            </w:r>
          </w:p>
        </w:tc>
        <w:tc>
          <w:tcPr>
            <w:tcW w:w="1762" w:type="dxa"/>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5740E1" w:rsidRDefault="005740E1" w:rsidP="00397454">
            <w:pPr>
              <w:keepNext/>
              <w:spacing w:after="0" w:line="240" w:lineRule="auto"/>
              <w:jc w:val="center"/>
              <w:rPr>
                <w:rFonts w:ascii="Times New Roman" w:eastAsiaTheme="minorHAnsi" w:hAnsi="Times New Roman"/>
                <w:sz w:val="20"/>
                <w:szCs w:val="20"/>
                <w:lang w:eastAsia="cs-CZ"/>
              </w:rPr>
            </w:pPr>
            <w:r>
              <w:rPr>
                <w:rFonts w:ascii="Times New Roman" w:hAnsi="Times New Roman"/>
                <w:sz w:val="20"/>
                <w:szCs w:val="20"/>
                <w:lang w:eastAsia="cs-CZ"/>
              </w:rPr>
              <w:t>Výkon</w:t>
            </w:r>
          </w:p>
        </w:tc>
        <w:tc>
          <w:tcPr>
            <w:tcW w:w="1645" w:type="dxa"/>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5740E1" w:rsidRDefault="005740E1" w:rsidP="00397454">
            <w:pPr>
              <w:keepNext/>
              <w:spacing w:after="0" w:line="240" w:lineRule="auto"/>
              <w:jc w:val="center"/>
              <w:rPr>
                <w:rFonts w:ascii="Times New Roman" w:eastAsiaTheme="minorHAnsi" w:hAnsi="Times New Roman"/>
                <w:sz w:val="20"/>
                <w:szCs w:val="20"/>
                <w:lang w:eastAsia="cs-CZ"/>
              </w:rPr>
            </w:pPr>
            <w:r>
              <w:rPr>
                <w:rFonts w:ascii="Times New Roman" w:hAnsi="Times New Roman"/>
                <w:sz w:val="20"/>
                <w:szCs w:val="20"/>
                <w:lang w:eastAsia="cs-CZ"/>
              </w:rPr>
              <w:t>Dispečer</w:t>
            </w:r>
          </w:p>
        </w:tc>
        <w:tc>
          <w:tcPr>
            <w:tcW w:w="1520" w:type="dxa"/>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tcPr>
          <w:p w:rsidR="005740E1" w:rsidRDefault="005740E1" w:rsidP="00397454">
            <w:pPr>
              <w:keepNext/>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tcPr>
          <w:p w:rsidR="005740E1" w:rsidRDefault="005740E1" w:rsidP="00397454">
            <w:pPr>
              <w:spacing w:after="0" w:line="240" w:lineRule="auto"/>
              <w:jc w:val="center"/>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5740E1" w:rsidRDefault="005740E1" w:rsidP="00397454">
            <w:pPr>
              <w:spacing w:after="0" w:line="240" w:lineRule="auto"/>
              <w:jc w:val="center"/>
              <w:rPr>
                <w:rFonts w:ascii="Times New Roman" w:eastAsiaTheme="minorHAnsi" w:hAnsi="Times New Roman"/>
                <w:sz w:val="20"/>
                <w:szCs w:val="20"/>
                <w:lang w:eastAsia="cs-CZ"/>
              </w:rPr>
            </w:pPr>
            <w:r>
              <w:rPr>
                <w:rFonts w:ascii="Times New Roman" w:hAnsi="Times New Roman"/>
                <w:sz w:val="20"/>
                <w:szCs w:val="20"/>
                <w:lang w:eastAsia="cs-CZ"/>
              </w:rPr>
              <w:t>vzdálenost na stavbu</w:t>
            </w: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Aš</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Benešov</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5740E1">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Brandýs nad Labem</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České Budějovice</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Horoměřice</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Hradec Králové</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Kačerov</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Kladno</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Kolín</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Liberec</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Litvínov</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Mladá Boleslav</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Neratovice</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Písnice</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Plzeň</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Říčany</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Slaný</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Stráž pod Ralskem</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Středokluky</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Tábor</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5740E1">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Ústí nad Orlicí</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Vlašim</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6B048B">
        <w:tc>
          <w:tcPr>
            <w:tcW w:w="17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Vysoké Mýto</w:t>
            </w:r>
          </w:p>
        </w:tc>
        <w:tc>
          <w:tcPr>
            <w:tcW w:w="17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16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c>
          <w:tcPr>
            <w:tcW w:w="2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rPr>
                <w:rFonts w:ascii="Times New Roman" w:eastAsiaTheme="minorHAnsi" w:hAnsi="Times New Roman"/>
                <w:sz w:val="20"/>
                <w:szCs w:val="20"/>
                <w:lang w:eastAsia="cs-CZ"/>
              </w:rPr>
            </w:pP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r w:rsidR="005740E1" w:rsidRPr="00E04170" w:rsidTr="00397454">
        <w:tc>
          <w:tcPr>
            <w:tcW w:w="1772" w:type="dxa"/>
            <w:tcBorders>
              <w:top w:val="nil"/>
              <w:left w:val="single" w:sz="8" w:space="0" w:color="auto"/>
              <w:bottom w:val="single" w:sz="8" w:space="0" w:color="auto"/>
              <w:right w:val="single" w:sz="8" w:space="0" w:color="auto"/>
            </w:tcBorders>
            <w:shd w:val="clear" w:color="auto" w:fill="DBE5F1"/>
            <w:tcMar>
              <w:top w:w="0" w:type="dxa"/>
              <w:left w:w="70" w:type="dxa"/>
              <w:bottom w:w="0" w:type="dxa"/>
              <w:right w:w="70" w:type="dxa"/>
            </w:tcMar>
            <w:vAlign w:val="center"/>
            <w:hideMark/>
          </w:tcPr>
          <w:p w:rsidR="005740E1" w:rsidRPr="00E04170" w:rsidRDefault="005740E1" w:rsidP="00397454">
            <w:pPr>
              <w:spacing w:after="0" w:line="240" w:lineRule="auto"/>
              <w:rPr>
                <w:rFonts w:ascii="Times New Roman" w:eastAsiaTheme="minorHAnsi" w:hAnsi="Times New Roman"/>
                <w:sz w:val="20"/>
                <w:szCs w:val="20"/>
                <w:lang w:eastAsia="cs-CZ"/>
              </w:rPr>
            </w:pPr>
            <w:r w:rsidRPr="00E04170">
              <w:rPr>
                <w:rFonts w:ascii="Times New Roman" w:hAnsi="Times New Roman"/>
                <w:sz w:val="20"/>
                <w:szCs w:val="20"/>
                <w:lang w:eastAsia="cs-CZ"/>
              </w:rPr>
              <w:t>Odpovědný technolog</w:t>
            </w:r>
          </w:p>
        </w:tc>
        <w:tc>
          <w:tcPr>
            <w:tcW w:w="8860" w:type="dxa"/>
            <w:gridSpan w:val="5"/>
            <w:tcBorders>
              <w:top w:val="nil"/>
              <w:left w:val="nil"/>
              <w:bottom w:val="single" w:sz="8" w:space="0" w:color="auto"/>
              <w:right w:val="single" w:sz="8" w:space="0" w:color="auto"/>
            </w:tcBorders>
            <w:shd w:val="clear" w:color="auto" w:fill="DBE5F1"/>
            <w:tcMar>
              <w:top w:w="0" w:type="dxa"/>
              <w:left w:w="70" w:type="dxa"/>
              <w:bottom w:w="0" w:type="dxa"/>
              <w:right w:w="70" w:type="dxa"/>
            </w:tcMar>
            <w:vAlign w:val="center"/>
          </w:tcPr>
          <w:p w:rsidR="005740E1" w:rsidRPr="00E04170" w:rsidRDefault="005740E1" w:rsidP="00397454">
            <w:pPr>
              <w:spacing w:after="0" w:line="240" w:lineRule="auto"/>
              <w:jc w:val="center"/>
              <w:rPr>
                <w:rFonts w:ascii="Times New Roman" w:eastAsiaTheme="minorHAnsi" w:hAnsi="Times New Roman"/>
                <w:sz w:val="20"/>
                <w:szCs w:val="20"/>
                <w:lang w:eastAsia="cs-CZ"/>
              </w:rPr>
            </w:pPr>
          </w:p>
        </w:tc>
      </w:tr>
    </w:tbl>
    <w:p w:rsidR="005740E1" w:rsidRPr="00E04170" w:rsidRDefault="005740E1" w:rsidP="00CE3FC5">
      <w:pPr>
        <w:spacing w:after="0" w:line="240" w:lineRule="auto"/>
        <w:rPr>
          <w:rFonts w:eastAsiaTheme="minorHAnsi"/>
        </w:rPr>
      </w:pPr>
    </w:p>
    <w:sectPr w:rsidR="005740E1" w:rsidRPr="00E04170" w:rsidSect="00341C24">
      <w:headerReference w:type="even" r:id="rId12"/>
      <w:footerReference w:type="default" r:id="rId13"/>
      <w:headerReference w:type="first" r:id="rId14"/>
      <w:footerReference w:type="first" r:id="rId15"/>
      <w:pgSz w:w="11906" w:h="16838" w:code="9"/>
      <w:pgMar w:top="2268" w:right="737" w:bottom="1418" w:left="737"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8B" w:rsidRDefault="003E368B" w:rsidP="003E521E">
      <w:pPr>
        <w:spacing w:after="0" w:line="240" w:lineRule="auto"/>
      </w:pPr>
      <w:r>
        <w:separator/>
      </w:r>
    </w:p>
  </w:endnote>
  <w:endnote w:type="continuationSeparator" w:id="0">
    <w:p w:rsidR="003E368B" w:rsidRDefault="003E368B" w:rsidP="003E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Pr="00D33B5D" w:rsidRDefault="00397454">
    <w:pPr>
      <w:pStyle w:val="Zpat"/>
      <w:jc w:val="center"/>
      <w:rPr>
        <w:color w:val="808080"/>
      </w:rPr>
    </w:pPr>
    <w:r w:rsidRPr="00D33B5D">
      <w:rPr>
        <w:color w:val="808080"/>
      </w:rPr>
      <w:fldChar w:fldCharType="begin"/>
    </w:r>
    <w:r w:rsidRPr="00D33B5D">
      <w:rPr>
        <w:color w:val="808080"/>
      </w:rPr>
      <w:instrText>PAGE   \* MERGEFORMAT</w:instrText>
    </w:r>
    <w:r w:rsidRPr="00D33B5D">
      <w:rPr>
        <w:color w:val="808080"/>
      </w:rPr>
      <w:fldChar w:fldCharType="separate"/>
    </w:r>
    <w:r w:rsidR="0060253F">
      <w:rPr>
        <w:noProof/>
        <w:color w:val="808080"/>
      </w:rPr>
      <w:t>1</w:t>
    </w:r>
    <w:r w:rsidRPr="00D33B5D">
      <w:rPr>
        <w:color w:val="808080"/>
      </w:rPr>
      <w:fldChar w:fldCharType="end"/>
    </w:r>
  </w:p>
  <w:p w:rsidR="00397454" w:rsidRDefault="003974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Pr="00D33B5D" w:rsidRDefault="00397454">
    <w:pPr>
      <w:pStyle w:val="Zpat"/>
      <w:jc w:val="center"/>
      <w:rPr>
        <w:color w:val="808080"/>
      </w:rPr>
    </w:pPr>
    <w:r w:rsidRPr="00D33B5D">
      <w:rPr>
        <w:color w:val="808080"/>
      </w:rPr>
      <w:fldChar w:fldCharType="begin"/>
    </w:r>
    <w:r w:rsidRPr="00D33B5D">
      <w:rPr>
        <w:color w:val="808080"/>
      </w:rPr>
      <w:instrText>PAGE   \* MERGEFORMAT</w:instrText>
    </w:r>
    <w:r w:rsidRPr="00D33B5D">
      <w:rPr>
        <w:color w:val="808080"/>
      </w:rPr>
      <w:fldChar w:fldCharType="separate"/>
    </w:r>
    <w:r w:rsidRPr="00D33B5D">
      <w:rPr>
        <w:noProof/>
        <w:color w:val="808080"/>
      </w:rPr>
      <w:t>1</w:t>
    </w:r>
    <w:r w:rsidRPr="00D33B5D">
      <w:rPr>
        <w:color w:val="808080"/>
      </w:rPr>
      <w:fldChar w:fldCharType="end"/>
    </w:r>
  </w:p>
  <w:p w:rsidR="00397454" w:rsidRDefault="003974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8B" w:rsidRDefault="003E368B" w:rsidP="003E521E">
      <w:pPr>
        <w:spacing w:after="0" w:line="240" w:lineRule="auto"/>
      </w:pPr>
      <w:r>
        <w:separator/>
      </w:r>
    </w:p>
  </w:footnote>
  <w:footnote w:type="continuationSeparator" w:id="0">
    <w:p w:rsidR="003E368B" w:rsidRDefault="003E368B" w:rsidP="003E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Default="0060253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2" o:spid="_x0000_s2056" type="#_x0000_t75" style="position:absolute;margin-left:0;margin-top:0;width:595.45pt;height:842.05pt;z-index:-251658752;mso-position-horizontal:center;mso-position-horizontal-relative:margin;mso-position-vertical:center;mso-position-vertical-relative:margin" o:allowincell="f">
          <v:imagedata r:id="rId1" o:title="Smluvní objednávk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Default="0060253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1" o:spid="_x0000_s2055" type="#_x0000_t75" style="position:absolute;margin-left:0;margin-top:0;width:595.45pt;height:842.05pt;z-index:-251659776;mso-position-horizontal:center;mso-position-horizontal-relative:margin;mso-position-vertical:center;mso-position-vertical-relative:margin" o:allowincell="f">
          <v:imagedata r:id="rId1" o:title="Smluvní objednávk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F7C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1C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74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35758"/>
    <w:multiLevelType w:val="hybridMultilevel"/>
    <w:tmpl w:val="29CE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673FF7"/>
    <w:multiLevelType w:val="multilevel"/>
    <w:tmpl w:val="2F3681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
    <w:nsid w:val="15742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F036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70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832ADD"/>
    <w:multiLevelType w:val="hybridMultilevel"/>
    <w:tmpl w:val="BA1E7F80"/>
    <w:lvl w:ilvl="0" w:tplc="0405000B">
      <w:start w:val="1"/>
      <w:numFmt w:val="bullet"/>
      <w:lvlText w:val=""/>
      <w:lvlJc w:val="left"/>
      <w:pPr>
        <w:tabs>
          <w:tab w:val="num" w:pos="360"/>
        </w:tabs>
        <w:ind w:left="36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67D19C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7862EA1"/>
    <w:multiLevelType w:val="hybridMultilevel"/>
    <w:tmpl w:val="19400E1C"/>
    <w:lvl w:ilvl="0" w:tplc="A280898E">
      <w:start w:val="5"/>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nsid w:val="4D4B0176"/>
    <w:multiLevelType w:val="multilevel"/>
    <w:tmpl w:val="63DEBF9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6B4C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490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C119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784125"/>
    <w:multiLevelType w:val="hybridMultilevel"/>
    <w:tmpl w:val="94782B52"/>
    <w:lvl w:ilvl="0" w:tplc="A280898E">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7">
    <w:nsid w:val="5D9B467F"/>
    <w:multiLevelType w:val="hybridMultilevel"/>
    <w:tmpl w:val="5A6C641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nsid w:val="5EDB54C5"/>
    <w:multiLevelType w:val="hybridMultilevel"/>
    <w:tmpl w:val="D48C7792"/>
    <w:lvl w:ilvl="0" w:tplc="8FA08F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F728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B136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551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E54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4"/>
  </w:num>
  <w:num w:numId="4">
    <w:abstractNumId w:val="8"/>
  </w:num>
  <w:num w:numId="5">
    <w:abstractNumId w:val="15"/>
  </w:num>
  <w:num w:numId="6">
    <w:abstractNumId w:val="14"/>
  </w:num>
  <w:num w:numId="7">
    <w:abstractNumId w:val="20"/>
  </w:num>
  <w:num w:numId="8">
    <w:abstractNumId w:val="21"/>
  </w:num>
  <w:num w:numId="9">
    <w:abstractNumId w:val="6"/>
  </w:num>
  <w:num w:numId="10">
    <w:abstractNumId w:val="0"/>
  </w:num>
  <w:num w:numId="11">
    <w:abstractNumId w:val="2"/>
  </w:num>
  <w:num w:numId="12">
    <w:abstractNumId w:val="17"/>
  </w:num>
  <w:num w:numId="13">
    <w:abstractNumId w:val="11"/>
  </w:num>
  <w:num w:numId="14">
    <w:abstractNumId w:val="7"/>
  </w:num>
  <w:num w:numId="15">
    <w:abstractNumId w:val="3"/>
  </w:num>
  <w:num w:numId="16">
    <w:abstractNumId w:val="19"/>
  </w:num>
  <w:num w:numId="17">
    <w:abstractNumId w:val="1"/>
  </w:num>
  <w:num w:numId="18">
    <w:abstractNumId w:val="13"/>
  </w:num>
  <w:num w:numId="19">
    <w:abstractNumId w:val="10"/>
  </w:num>
  <w:num w:numId="20">
    <w:abstractNumId w:val="5"/>
  </w:num>
  <w:num w:numId="21">
    <w:abstractNumId w:val="12"/>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3"/>
    <w:rsid w:val="000964C5"/>
    <w:rsid w:val="00102426"/>
    <w:rsid w:val="0013214F"/>
    <w:rsid w:val="00146F9E"/>
    <w:rsid w:val="00162FF5"/>
    <w:rsid w:val="001A0B02"/>
    <w:rsid w:val="001D4AD7"/>
    <w:rsid w:val="002168EF"/>
    <w:rsid w:val="0022366E"/>
    <w:rsid w:val="00223B98"/>
    <w:rsid w:val="00225435"/>
    <w:rsid w:val="0024016D"/>
    <w:rsid w:val="0028262A"/>
    <w:rsid w:val="002861BC"/>
    <w:rsid w:val="00287552"/>
    <w:rsid w:val="002A2DEB"/>
    <w:rsid w:val="002A67F7"/>
    <w:rsid w:val="002C01DB"/>
    <w:rsid w:val="002C1A6D"/>
    <w:rsid w:val="002E4F28"/>
    <w:rsid w:val="003055C8"/>
    <w:rsid w:val="0031605C"/>
    <w:rsid w:val="00322999"/>
    <w:rsid w:val="0032664C"/>
    <w:rsid w:val="00341C24"/>
    <w:rsid w:val="0035474D"/>
    <w:rsid w:val="00354F4E"/>
    <w:rsid w:val="00357B61"/>
    <w:rsid w:val="00397454"/>
    <w:rsid w:val="003D2FF6"/>
    <w:rsid w:val="003E368B"/>
    <w:rsid w:val="003E521E"/>
    <w:rsid w:val="003E6A64"/>
    <w:rsid w:val="003F7F53"/>
    <w:rsid w:val="004A479B"/>
    <w:rsid w:val="004E3167"/>
    <w:rsid w:val="004E4468"/>
    <w:rsid w:val="004F61DA"/>
    <w:rsid w:val="00511B2F"/>
    <w:rsid w:val="0054626C"/>
    <w:rsid w:val="005623C4"/>
    <w:rsid w:val="0056741B"/>
    <w:rsid w:val="005740E1"/>
    <w:rsid w:val="005B6386"/>
    <w:rsid w:val="0060253F"/>
    <w:rsid w:val="0061088B"/>
    <w:rsid w:val="006274AF"/>
    <w:rsid w:val="0065193E"/>
    <w:rsid w:val="00653132"/>
    <w:rsid w:val="00670FFC"/>
    <w:rsid w:val="006A2573"/>
    <w:rsid w:val="006B048B"/>
    <w:rsid w:val="006F1552"/>
    <w:rsid w:val="00713345"/>
    <w:rsid w:val="0073782C"/>
    <w:rsid w:val="00752430"/>
    <w:rsid w:val="007535FE"/>
    <w:rsid w:val="008213A8"/>
    <w:rsid w:val="00830120"/>
    <w:rsid w:val="00866E49"/>
    <w:rsid w:val="008B1719"/>
    <w:rsid w:val="008E17E5"/>
    <w:rsid w:val="00904A7C"/>
    <w:rsid w:val="009E0D6E"/>
    <w:rsid w:val="00A01612"/>
    <w:rsid w:val="00A10AA5"/>
    <w:rsid w:val="00A54C7D"/>
    <w:rsid w:val="00A7797F"/>
    <w:rsid w:val="00AD42C8"/>
    <w:rsid w:val="00B770E1"/>
    <w:rsid w:val="00BE761A"/>
    <w:rsid w:val="00BF3634"/>
    <w:rsid w:val="00BF6E31"/>
    <w:rsid w:val="00C00919"/>
    <w:rsid w:val="00C248AE"/>
    <w:rsid w:val="00C5396E"/>
    <w:rsid w:val="00C73F5B"/>
    <w:rsid w:val="00C9664F"/>
    <w:rsid w:val="00CA104A"/>
    <w:rsid w:val="00CA2F1A"/>
    <w:rsid w:val="00CE3FC5"/>
    <w:rsid w:val="00CE4756"/>
    <w:rsid w:val="00D33B5D"/>
    <w:rsid w:val="00D4664D"/>
    <w:rsid w:val="00D62B09"/>
    <w:rsid w:val="00D84951"/>
    <w:rsid w:val="00D93F4D"/>
    <w:rsid w:val="00DA0763"/>
    <w:rsid w:val="00DA188B"/>
    <w:rsid w:val="00DB20CF"/>
    <w:rsid w:val="00DB37E7"/>
    <w:rsid w:val="00DB5AE3"/>
    <w:rsid w:val="00DB6452"/>
    <w:rsid w:val="00DC51D5"/>
    <w:rsid w:val="00DE7AE9"/>
    <w:rsid w:val="00E07C79"/>
    <w:rsid w:val="00E10E37"/>
    <w:rsid w:val="00E20950"/>
    <w:rsid w:val="00E233FB"/>
    <w:rsid w:val="00E36C53"/>
    <w:rsid w:val="00E529D9"/>
    <w:rsid w:val="00E73FFC"/>
    <w:rsid w:val="00E86B8C"/>
    <w:rsid w:val="00E97750"/>
    <w:rsid w:val="00EC3CFE"/>
    <w:rsid w:val="00F0020C"/>
    <w:rsid w:val="00F05BFC"/>
    <w:rsid w:val="00F1280E"/>
    <w:rsid w:val="00F12FF9"/>
    <w:rsid w:val="00F303AA"/>
    <w:rsid w:val="00F74CE2"/>
    <w:rsid w:val="00F77D9F"/>
    <w:rsid w:val="00F81C2C"/>
    <w:rsid w:val="00F92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E49"/>
    <w:pPr>
      <w:spacing w:after="200" w:line="276" w:lineRule="auto"/>
    </w:pPr>
    <w:rPr>
      <w:sz w:val="22"/>
      <w:szCs w:val="22"/>
      <w:lang w:eastAsia="en-US"/>
    </w:rPr>
  </w:style>
  <w:style w:type="paragraph" w:styleId="Nadpis3">
    <w:name w:val="heading 3"/>
    <w:basedOn w:val="Normln"/>
    <w:next w:val="Normln"/>
    <w:link w:val="Nadpis3Char"/>
    <w:qFormat/>
    <w:rsid w:val="00866E49"/>
    <w:pPr>
      <w:keepNext/>
      <w:spacing w:after="0" w:line="240" w:lineRule="auto"/>
      <w:outlineLvl w:val="2"/>
    </w:pPr>
    <w:rPr>
      <w:rFonts w:ascii="Times New Roman" w:eastAsia="Times New Roman" w:hAnsi="Times New Roman"/>
      <w:b/>
      <w:bCs/>
      <w:color w:val="FF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21E"/>
    <w:pPr>
      <w:tabs>
        <w:tab w:val="center" w:pos="4536"/>
        <w:tab w:val="right" w:pos="9072"/>
      </w:tabs>
      <w:spacing w:after="0" w:line="240" w:lineRule="auto"/>
    </w:pPr>
  </w:style>
  <w:style w:type="character" w:customStyle="1" w:styleId="ZhlavChar">
    <w:name w:val="Záhlaví Char"/>
    <w:basedOn w:val="Standardnpsmoodstavce"/>
    <w:link w:val="Zhlav"/>
    <w:rsid w:val="003E521E"/>
  </w:style>
  <w:style w:type="paragraph" w:styleId="Zpat">
    <w:name w:val="footer"/>
    <w:basedOn w:val="Normln"/>
    <w:link w:val="ZpatChar"/>
    <w:uiPriority w:val="99"/>
    <w:unhideWhenUsed/>
    <w:rsid w:val="003E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21E"/>
  </w:style>
  <w:style w:type="paragraph" w:styleId="Textbubliny">
    <w:name w:val="Balloon Text"/>
    <w:basedOn w:val="Normln"/>
    <w:link w:val="TextbublinyChar"/>
    <w:uiPriority w:val="99"/>
    <w:semiHidden/>
    <w:unhideWhenUsed/>
    <w:rsid w:val="0086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66E49"/>
    <w:rPr>
      <w:rFonts w:ascii="Tahoma" w:eastAsia="Calibri" w:hAnsi="Tahoma" w:cs="Tahoma"/>
      <w:sz w:val="16"/>
      <w:szCs w:val="16"/>
    </w:rPr>
  </w:style>
  <w:style w:type="paragraph" w:styleId="Zkladntext">
    <w:name w:val="Body Text"/>
    <w:basedOn w:val="Normln"/>
    <w:link w:val="ZkladntextChar"/>
    <w:rsid w:val="00866E49"/>
    <w:pPr>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866E49"/>
    <w:rPr>
      <w:rFonts w:ascii="Times New Roman" w:eastAsia="Times New Roman" w:hAnsi="Times New Roman" w:cs="Times New Roman"/>
      <w:szCs w:val="20"/>
      <w:lang w:eastAsia="cs-CZ"/>
    </w:rPr>
  </w:style>
  <w:style w:type="character" w:customStyle="1" w:styleId="Nadpis3Char">
    <w:name w:val="Nadpis 3 Char"/>
    <w:link w:val="Nadpis3"/>
    <w:rsid w:val="00866E49"/>
    <w:rPr>
      <w:rFonts w:ascii="Times New Roman" w:eastAsia="Times New Roman" w:hAnsi="Times New Roman" w:cs="Times New Roman"/>
      <w:b/>
      <w:bCs/>
      <w:color w:val="FF0000"/>
      <w:sz w:val="24"/>
      <w:szCs w:val="24"/>
      <w:u w:val="single"/>
      <w:lang w:eastAsia="cs-CZ"/>
    </w:rPr>
  </w:style>
  <w:style w:type="paragraph" w:styleId="Zkladntext2">
    <w:name w:val="Body Text 2"/>
    <w:basedOn w:val="Normln"/>
    <w:link w:val="Zkladntext2Char"/>
    <w:uiPriority w:val="99"/>
    <w:unhideWhenUsed/>
    <w:rsid w:val="006F1552"/>
    <w:pPr>
      <w:spacing w:after="120" w:line="480" w:lineRule="auto"/>
    </w:pPr>
  </w:style>
  <w:style w:type="character" w:customStyle="1" w:styleId="Zkladntext2Char">
    <w:name w:val="Základní text 2 Char"/>
    <w:link w:val="Zkladntext2"/>
    <w:uiPriority w:val="99"/>
    <w:rsid w:val="006F1552"/>
    <w:rPr>
      <w:rFonts w:ascii="Calibri" w:eastAsia="Calibri" w:hAnsi="Calibri" w:cs="Times New Roman"/>
    </w:rPr>
  </w:style>
  <w:style w:type="paragraph" w:styleId="Zkladntext3">
    <w:name w:val="Body Text 3"/>
    <w:basedOn w:val="Normln"/>
    <w:link w:val="Zkladntext3Char"/>
    <w:uiPriority w:val="99"/>
    <w:semiHidden/>
    <w:unhideWhenUsed/>
    <w:rsid w:val="006F1552"/>
    <w:pPr>
      <w:spacing w:after="120"/>
    </w:pPr>
    <w:rPr>
      <w:sz w:val="16"/>
      <w:szCs w:val="16"/>
    </w:rPr>
  </w:style>
  <w:style w:type="character" w:customStyle="1" w:styleId="Zkladntext3Char">
    <w:name w:val="Základní text 3 Char"/>
    <w:link w:val="Zkladntext3"/>
    <w:uiPriority w:val="99"/>
    <w:semiHidden/>
    <w:rsid w:val="006F1552"/>
    <w:rPr>
      <w:rFonts w:ascii="Calibri" w:eastAsia="Calibri" w:hAnsi="Calibri" w:cs="Times New Roman"/>
      <w:sz w:val="16"/>
      <w:szCs w:val="16"/>
    </w:rPr>
  </w:style>
  <w:style w:type="character" w:styleId="Odkaznakoment">
    <w:name w:val="annotation reference"/>
    <w:uiPriority w:val="99"/>
    <w:semiHidden/>
    <w:unhideWhenUsed/>
    <w:rsid w:val="00C5396E"/>
    <w:rPr>
      <w:sz w:val="16"/>
      <w:szCs w:val="16"/>
    </w:rPr>
  </w:style>
  <w:style w:type="paragraph" w:styleId="Textkomente">
    <w:name w:val="annotation text"/>
    <w:basedOn w:val="Normln"/>
    <w:link w:val="TextkomenteChar"/>
    <w:uiPriority w:val="99"/>
    <w:semiHidden/>
    <w:unhideWhenUsed/>
    <w:rsid w:val="00C5396E"/>
    <w:pPr>
      <w:spacing w:line="240" w:lineRule="auto"/>
    </w:pPr>
    <w:rPr>
      <w:sz w:val="20"/>
      <w:szCs w:val="20"/>
    </w:rPr>
  </w:style>
  <w:style w:type="character" w:customStyle="1" w:styleId="TextkomenteChar">
    <w:name w:val="Text komentáře Char"/>
    <w:link w:val="Textkomente"/>
    <w:uiPriority w:val="99"/>
    <w:semiHidden/>
    <w:rsid w:val="00C5396E"/>
    <w:rPr>
      <w:lang w:eastAsia="en-US"/>
    </w:rPr>
  </w:style>
  <w:style w:type="paragraph" w:styleId="Pedmtkomente">
    <w:name w:val="annotation subject"/>
    <w:basedOn w:val="Textkomente"/>
    <w:next w:val="Textkomente"/>
    <w:link w:val="PedmtkomenteChar"/>
    <w:uiPriority w:val="99"/>
    <w:semiHidden/>
    <w:unhideWhenUsed/>
    <w:rsid w:val="00C5396E"/>
    <w:rPr>
      <w:b/>
      <w:bCs/>
    </w:rPr>
  </w:style>
  <w:style w:type="character" w:customStyle="1" w:styleId="PedmtkomenteChar">
    <w:name w:val="Předmět komentáře Char"/>
    <w:link w:val="Pedmtkomente"/>
    <w:uiPriority w:val="99"/>
    <w:semiHidden/>
    <w:rsid w:val="00C5396E"/>
    <w:rPr>
      <w:b/>
      <w:bCs/>
      <w:lang w:eastAsia="en-US"/>
    </w:rPr>
  </w:style>
  <w:style w:type="paragraph" w:styleId="Odstavecseseznamem">
    <w:name w:val="List Paragraph"/>
    <w:basedOn w:val="Normln"/>
    <w:uiPriority w:val="34"/>
    <w:qFormat/>
    <w:rsid w:val="00EC3CFE"/>
    <w:pPr>
      <w:ind w:left="720"/>
      <w:contextualSpacing/>
    </w:pPr>
  </w:style>
  <w:style w:type="character" w:styleId="Hypertextovodkaz">
    <w:name w:val="Hyperlink"/>
    <w:uiPriority w:val="99"/>
    <w:unhideWhenUsed/>
    <w:rsid w:val="00E73FFC"/>
    <w:rPr>
      <w:color w:val="0000FF"/>
      <w:u w:val="single"/>
    </w:rPr>
  </w:style>
  <w:style w:type="paragraph" w:styleId="Zkladntextodsazen3">
    <w:name w:val="Body Text Indent 3"/>
    <w:basedOn w:val="Normln"/>
    <w:link w:val="Zkladntextodsazen3Char"/>
    <w:rsid w:val="00D93F4D"/>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93F4D"/>
    <w:rPr>
      <w:rFonts w:ascii="Times New Roman" w:eastAsia="Times New Roman" w:hAnsi="Times New Roman"/>
      <w:sz w:val="16"/>
      <w:szCs w:val="16"/>
    </w:rPr>
  </w:style>
  <w:style w:type="paragraph" w:styleId="Bezmezer">
    <w:name w:val="No Spacing"/>
    <w:uiPriority w:val="1"/>
    <w:qFormat/>
    <w:rsid w:val="00146F9E"/>
    <w:rPr>
      <w:sz w:val="22"/>
      <w:szCs w:val="22"/>
      <w:lang w:eastAsia="en-US"/>
    </w:rPr>
  </w:style>
  <w:style w:type="table" w:styleId="Mkatabulky">
    <w:name w:val="Table Grid"/>
    <w:basedOn w:val="Normlntabulka"/>
    <w:uiPriority w:val="59"/>
    <w:rsid w:val="00F9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4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E49"/>
    <w:pPr>
      <w:spacing w:after="200" w:line="276" w:lineRule="auto"/>
    </w:pPr>
    <w:rPr>
      <w:sz w:val="22"/>
      <w:szCs w:val="22"/>
      <w:lang w:eastAsia="en-US"/>
    </w:rPr>
  </w:style>
  <w:style w:type="paragraph" w:styleId="Nadpis3">
    <w:name w:val="heading 3"/>
    <w:basedOn w:val="Normln"/>
    <w:next w:val="Normln"/>
    <w:link w:val="Nadpis3Char"/>
    <w:qFormat/>
    <w:rsid w:val="00866E49"/>
    <w:pPr>
      <w:keepNext/>
      <w:spacing w:after="0" w:line="240" w:lineRule="auto"/>
      <w:outlineLvl w:val="2"/>
    </w:pPr>
    <w:rPr>
      <w:rFonts w:ascii="Times New Roman" w:eastAsia="Times New Roman" w:hAnsi="Times New Roman"/>
      <w:b/>
      <w:bCs/>
      <w:color w:val="FF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21E"/>
    <w:pPr>
      <w:tabs>
        <w:tab w:val="center" w:pos="4536"/>
        <w:tab w:val="right" w:pos="9072"/>
      </w:tabs>
      <w:spacing w:after="0" w:line="240" w:lineRule="auto"/>
    </w:pPr>
  </w:style>
  <w:style w:type="character" w:customStyle="1" w:styleId="ZhlavChar">
    <w:name w:val="Záhlaví Char"/>
    <w:basedOn w:val="Standardnpsmoodstavce"/>
    <w:link w:val="Zhlav"/>
    <w:rsid w:val="003E521E"/>
  </w:style>
  <w:style w:type="paragraph" w:styleId="Zpat">
    <w:name w:val="footer"/>
    <w:basedOn w:val="Normln"/>
    <w:link w:val="ZpatChar"/>
    <w:uiPriority w:val="99"/>
    <w:unhideWhenUsed/>
    <w:rsid w:val="003E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21E"/>
  </w:style>
  <w:style w:type="paragraph" w:styleId="Textbubliny">
    <w:name w:val="Balloon Text"/>
    <w:basedOn w:val="Normln"/>
    <w:link w:val="TextbublinyChar"/>
    <w:uiPriority w:val="99"/>
    <w:semiHidden/>
    <w:unhideWhenUsed/>
    <w:rsid w:val="0086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66E49"/>
    <w:rPr>
      <w:rFonts w:ascii="Tahoma" w:eastAsia="Calibri" w:hAnsi="Tahoma" w:cs="Tahoma"/>
      <w:sz w:val="16"/>
      <w:szCs w:val="16"/>
    </w:rPr>
  </w:style>
  <w:style w:type="paragraph" w:styleId="Zkladntext">
    <w:name w:val="Body Text"/>
    <w:basedOn w:val="Normln"/>
    <w:link w:val="ZkladntextChar"/>
    <w:rsid w:val="00866E49"/>
    <w:pPr>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866E49"/>
    <w:rPr>
      <w:rFonts w:ascii="Times New Roman" w:eastAsia="Times New Roman" w:hAnsi="Times New Roman" w:cs="Times New Roman"/>
      <w:szCs w:val="20"/>
      <w:lang w:eastAsia="cs-CZ"/>
    </w:rPr>
  </w:style>
  <w:style w:type="character" w:customStyle="1" w:styleId="Nadpis3Char">
    <w:name w:val="Nadpis 3 Char"/>
    <w:link w:val="Nadpis3"/>
    <w:rsid w:val="00866E49"/>
    <w:rPr>
      <w:rFonts w:ascii="Times New Roman" w:eastAsia="Times New Roman" w:hAnsi="Times New Roman" w:cs="Times New Roman"/>
      <w:b/>
      <w:bCs/>
      <w:color w:val="FF0000"/>
      <w:sz w:val="24"/>
      <w:szCs w:val="24"/>
      <w:u w:val="single"/>
      <w:lang w:eastAsia="cs-CZ"/>
    </w:rPr>
  </w:style>
  <w:style w:type="paragraph" w:styleId="Zkladntext2">
    <w:name w:val="Body Text 2"/>
    <w:basedOn w:val="Normln"/>
    <w:link w:val="Zkladntext2Char"/>
    <w:uiPriority w:val="99"/>
    <w:unhideWhenUsed/>
    <w:rsid w:val="006F1552"/>
    <w:pPr>
      <w:spacing w:after="120" w:line="480" w:lineRule="auto"/>
    </w:pPr>
  </w:style>
  <w:style w:type="character" w:customStyle="1" w:styleId="Zkladntext2Char">
    <w:name w:val="Základní text 2 Char"/>
    <w:link w:val="Zkladntext2"/>
    <w:uiPriority w:val="99"/>
    <w:rsid w:val="006F1552"/>
    <w:rPr>
      <w:rFonts w:ascii="Calibri" w:eastAsia="Calibri" w:hAnsi="Calibri" w:cs="Times New Roman"/>
    </w:rPr>
  </w:style>
  <w:style w:type="paragraph" w:styleId="Zkladntext3">
    <w:name w:val="Body Text 3"/>
    <w:basedOn w:val="Normln"/>
    <w:link w:val="Zkladntext3Char"/>
    <w:uiPriority w:val="99"/>
    <w:semiHidden/>
    <w:unhideWhenUsed/>
    <w:rsid w:val="006F1552"/>
    <w:pPr>
      <w:spacing w:after="120"/>
    </w:pPr>
    <w:rPr>
      <w:sz w:val="16"/>
      <w:szCs w:val="16"/>
    </w:rPr>
  </w:style>
  <w:style w:type="character" w:customStyle="1" w:styleId="Zkladntext3Char">
    <w:name w:val="Základní text 3 Char"/>
    <w:link w:val="Zkladntext3"/>
    <w:uiPriority w:val="99"/>
    <w:semiHidden/>
    <w:rsid w:val="006F1552"/>
    <w:rPr>
      <w:rFonts w:ascii="Calibri" w:eastAsia="Calibri" w:hAnsi="Calibri" w:cs="Times New Roman"/>
      <w:sz w:val="16"/>
      <w:szCs w:val="16"/>
    </w:rPr>
  </w:style>
  <w:style w:type="character" w:styleId="Odkaznakoment">
    <w:name w:val="annotation reference"/>
    <w:uiPriority w:val="99"/>
    <w:semiHidden/>
    <w:unhideWhenUsed/>
    <w:rsid w:val="00C5396E"/>
    <w:rPr>
      <w:sz w:val="16"/>
      <w:szCs w:val="16"/>
    </w:rPr>
  </w:style>
  <w:style w:type="paragraph" w:styleId="Textkomente">
    <w:name w:val="annotation text"/>
    <w:basedOn w:val="Normln"/>
    <w:link w:val="TextkomenteChar"/>
    <w:uiPriority w:val="99"/>
    <w:semiHidden/>
    <w:unhideWhenUsed/>
    <w:rsid w:val="00C5396E"/>
    <w:pPr>
      <w:spacing w:line="240" w:lineRule="auto"/>
    </w:pPr>
    <w:rPr>
      <w:sz w:val="20"/>
      <w:szCs w:val="20"/>
    </w:rPr>
  </w:style>
  <w:style w:type="character" w:customStyle="1" w:styleId="TextkomenteChar">
    <w:name w:val="Text komentáře Char"/>
    <w:link w:val="Textkomente"/>
    <w:uiPriority w:val="99"/>
    <w:semiHidden/>
    <w:rsid w:val="00C5396E"/>
    <w:rPr>
      <w:lang w:eastAsia="en-US"/>
    </w:rPr>
  </w:style>
  <w:style w:type="paragraph" w:styleId="Pedmtkomente">
    <w:name w:val="annotation subject"/>
    <w:basedOn w:val="Textkomente"/>
    <w:next w:val="Textkomente"/>
    <w:link w:val="PedmtkomenteChar"/>
    <w:uiPriority w:val="99"/>
    <w:semiHidden/>
    <w:unhideWhenUsed/>
    <w:rsid w:val="00C5396E"/>
    <w:rPr>
      <w:b/>
      <w:bCs/>
    </w:rPr>
  </w:style>
  <w:style w:type="character" w:customStyle="1" w:styleId="PedmtkomenteChar">
    <w:name w:val="Předmět komentáře Char"/>
    <w:link w:val="Pedmtkomente"/>
    <w:uiPriority w:val="99"/>
    <w:semiHidden/>
    <w:rsid w:val="00C5396E"/>
    <w:rPr>
      <w:b/>
      <w:bCs/>
      <w:lang w:eastAsia="en-US"/>
    </w:rPr>
  </w:style>
  <w:style w:type="paragraph" w:styleId="Odstavecseseznamem">
    <w:name w:val="List Paragraph"/>
    <w:basedOn w:val="Normln"/>
    <w:uiPriority w:val="34"/>
    <w:qFormat/>
    <w:rsid w:val="00EC3CFE"/>
    <w:pPr>
      <w:ind w:left="720"/>
      <w:contextualSpacing/>
    </w:pPr>
  </w:style>
  <w:style w:type="character" w:styleId="Hypertextovodkaz">
    <w:name w:val="Hyperlink"/>
    <w:uiPriority w:val="99"/>
    <w:unhideWhenUsed/>
    <w:rsid w:val="00E73FFC"/>
    <w:rPr>
      <w:color w:val="0000FF"/>
      <w:u w:val="single"/>
    </w:rPr>
  </w:style>
  <w:style w:type="paragraph" w:styleId="Zkladntextodsazen3">
    <w:name w:val="Body Text Indent 3"/>
    <w:basedOn w:val="Normln"/>
    <w:link w:val="Zkladntextodsazen3Char"/>
    <w:rsid w:val="00D93F4D"/>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93F4D"/>
    <w:rPr>
      <w:rFonts w:ascii="Times New Roman" w:eastAsia="Times New Roman" w:hAnsi="Times New Roman"/>
      <w:sz w:val="16"/>
      <w:szCs w:val="16"/>
    </w:rPr>
  </w:style>
  <w:style w:type="paragraph" w:styleId="Bezmezer">
    <w:name w:val="No Spacing"/>
    <w:uiPriority w:val="1"/>
    <w:qFormat/>
    <w:rsid w:val="00146F9E"/>
    <w:rPr>
      <w:sz w:val="22"/>
      <w:szCs w:val="22"/>
      <w:lang w:eastAsia="en-US"/>
    </w:rPr>
  </w:style>
  <w:style w:type="table" w:styleId="Mkatabulky">
    <w:name w:val="Table Grid"/>
    <w:basedOn w:val="Normlntabulka"/>
    <w:uiPriority w:val="59"/>
    <w:rsid w:val="00F9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4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8879">
      <w:bodyDiv w:val="1"/>
      <w:marLeft w:val="0"/>
      <w:marRight w:val="0"/>
      <w:marTop w:val="0"/>
      <w:marBottom w:val="0"/>
      <w:divBdr>
        <w:top w:val="none" w:sz="0" w:space="0" w:color="auto"/>
        <w:left w:val="none" w:sz="0" w:space="0" w:color="auto"/>
        <w:bottom w:val="none" w:sz="0" w:space="0" w:color="auto"/>
        <w:right w:val="none" w:sz="0" w:space="0" w:color="auto"/>
      </w:divBdr>
    </w:div>
    <w:div w:id="14511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pa.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pa.cz" TargetMode="External"/><Relationship Id="rId4" Type="http://schemas.microsoft.com/office/2007/relationships/stylesWithEffects" Target="stylesWithEffects.xml"/><Relationship Id="rId9" Type="http://schemas.openxmlformats.org/officeDocument/2006/relationships/hyperlink" Target="http://www.zapa.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om4zapa\SMLUVN&#205;%20OBJEDN&#193;VKA_&#268;ECHY.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2E81-E5ED-40CC-93C7-5109D4C6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SMLUVNÍ OBJEDNÁVKA_ČECHY</Template>
  <TotalTime>30</TotalTime>
  <Pages>5</Pages>
  <Words>2968</Words>
  <Characters>17515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20443</CharactersWithSpaces>
  <SharedDoc>false</SharedDoc>
  <HLinks>
    <vt:vector size="12" baseType="variant">
      <vt:variant>
        <vt:i4>7667763</vt:i4>
      </vt:variant>
      <vt:variant>
        <vt:i4>3</vt:i4>
      </vt:variant>
      <vt:variant>
        <vt:i4>0</vt:i4>
      </vt:variant>
      <vt:variant>
        <vt:i4>5</vt:i4>
      </vt:variant>
      <vt:variant>
        <vt:lpwstr>http://www.zapa.cz/</vt:lpwstr>
      </vt:variant>
      <vt:variant>
        <vt:lpwstr/>
      </vt:variant>
      <vt:variant>
        <vt:i4>7667763</vt:i4>
      </vt:variant>
      <vt:variant>
        <vt:i4>0</vt:i4>
      </vt:variant>
      <vt:variant>
        <vt:i4>0</vt:i4>
      </vt:variant>
      <vt:variant>
        <vt:i4>5</vt:i4>
      </vt:variant>
      <vt:variant>
        <vt:lpwstr>http://www.zapa.cz/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Šedinová Taťana</dc:creator>
  <cp:lastModifiedBy>Nováková Jiřina - PPSD</cp:lastModifiedBy>
  <cp:revision>6</cp:revision>
  <cp:lastPrinted>2017-02-14T12:20:00Z</cp:lastPrinted>
  <dcterms:created xsi:type="dcterms:W3CDTF">2017-02-14T12:28:00Z</dcterms:created>
  <dcterms:modified xsi:type="dcterms:W3CDTF">2017-06-30T09:31:00Z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otevri_excel_1" visible="true" label="TemplateProject.Macros.otevri_excel" imageMso="SmartArtLayoutGallery" onAction="otevri_excel"/>
        <mso:button idQ="doc:zamkni_odemkni_1" visible="true" label="TemplateProject.Macros.zamkni_odemkni" imageMso="Lock" onAction="zamkni_odemkni"/>
      </mso:documentControls>
    </mso:qat>
  </mso:ribbon>
</mso:customUI>
</file>