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EE2E1" w14:textId="77777777" w:rsidR="004D0537" w:rsidRDefault="0094175F" w:rsidP="00941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 </w:t>
      </w:r>
      <w:r w:rsidR="004D0537">
        <w:rPr>
          <w:rFonts w:ascii="Times New Roman" w:hAnsi="Times New Roman" w:cs="Times New Roman"/>
          <w:b/>
          <w:sz w:val="24"/>
          <w:szCs w:val="24"/>
        </w:rPr>
        <w:t xml:space="preserve">smlouvy </w:t>
      </w:r>
      <w:r w:rsidR="004D0537" w:rsidRPr="004D0537">
        <w:rPr>
          <w:rFonts w:ascii="Times New Roman" w:hAnsi="Times New Roman" w:cs="Times New Roman"/>
          <w:b/>
          <w:sz w:val="24"/>
          <w:szCs w:val="24"/>
        </w:rPr>
        <w:t>o dodávce a instalaci dlouhodobého důvěryhodného úložiště</w:t>
      </w:r>
    </w:p>
    <w:p w14:paraId="68378030" w14:textId="77777777" w:rsidR="00E74794" w:rsidRDefault="00E74794" w:rsidP="006F1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22914" w14:textId="35D21B01" w:rsidR="0094175F" w:rsidRDefault="004D0537" w:rsidP="006F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TECHNICKÁ SPECIFIKACE </w:t>
      </w:r>
      <w:r w:rsidR="00E74794">
        <w:rPr>
          <w:rFonts w:ascii="Times New Roman" w:hAnsi="Times New Roman" w:cs="Times New Roman"/>
          <w:b/>
          <w:sz w:val="24"/>
          <w:szCs w:val="24"/>
        </w:rPr>
        <w:t>DŮVĚRYHODNÉHO DATOVÉHO ÚLOŽIŠTĚ</w:t>
      </w:r>
      <w:r w:rsidR="00B55748">
        <w:rPr>
          <w:rFonts w:ascii="Times New Roman" w:hAnsi="Times New Roman" w:cs="Times New Roman"/>
          <w:b/>
          <w:sz w:val="24"/>
          <w:szCs w:val="24"/>
        </w:rPr>
        <w:br/>
      </w:r>
      <w:r w:rsidR="00E74794">
        <w:rPr>
          <w:rFonts w:ascii="Times New Roman" w:hAnsi="Times New Roman" w:cs="Times New Roman"/>
          <w:b/>
          <w:sz w:val="24"/>
          <w:szCs w:val="24"/>
        </w:rPr>
        <w:t>(dále jako „</w:t>
      </w:r>
      <w:r>
        <w:rPr>
          <w:rFonts w:ascii="Times New Roman" w:hAnsi="Times New Roman" w:cs="Times New Roman"/>
          <w:b/>
          <w:sz w:val="24"/>
          <w:szCs w:val="24"/>
        </w:rPr>
        <w:t>DDÚ</w:t>
      </w:r>
      <w:r w:rsidR="00E74794">
        <w:rPr>
          <w:rFonts w:ascii="Times New Roman" w:hAnsi="Times New Roman" w:cs="Times New Roman"/>
          <w:b/>
          <w:sz w:val="24"/>
          <w:szCs w:val="24"/>
        </w:rPr>
        <w:t>“)</w:t>
      </w:r>
    </w:p>
    <w:p w14:paraId="19FC3AD9" w14:textId="6AABD375" w:rsidR="00C8485E" w:rsidRPr="00C8485E" w:rsidRDefault="00C8485E" w:rsidP="009417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85E">
        <w:rPr>
          <w:rFonts w:ascii="Times New Roman" w:hAnsi="Times New Roman" w:cs="Times New Roman"/>
          <w:bCs/>
          <w:sz w:val="24"/>
          <w:szCs w:val="24"/>
        </w:rPr>
        <w:t>Dodavatel výslovně prohlašuje, že DDÚ splňuje veškeré níže uvedené technické požadavky:</w:t>
      </w:r>
    </w:p>
    <w:p w14:paraId="0DE77CC0" w14:textId="21777619" w:rsidR="00AB61C4" w:rsidRPr="0094175F" w:rsidRDefault="002E4793" w:rsidP="00941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B61C4" w:rsidRPr="0094175F">
        <w:rPr>
          <w:rFonts w:ascii="Times New Roman" w:hAnsi="Times New Roman" w:cs="Times New Roman"/>
          <w:b/>
          <w:sz w:val="24"/>
          <w:szCs w:val="24"/>
        </w:rPr>
        <w:t>Základní nebo obecné funkcionality</w:t>
      </w:r>
    </w:p>
    <w:p w14:paraId="04A99078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P.1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 xml:space="preserve">Soulad s legislativou pro dlouhodobé uložení zdravotnické dokumentace v souladu s legislativou a dalšími požadavky uvedenými v tomto dokumentu a princip zajištění důvěryhodnosti elektronicky uložených nebo jinak zpracovávaných dokumentů musí být v souladu s nařízením EU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eIDAS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(nařízení EU č. 910/2014 o elektronické identifikaci a důvěryhodných službách pro elektronické transakce na vnitřním evropském trhu.)</w:t>
      </w:r>
    </w:p>
    <w:p w14:paraId="78180057" w14:textId="1FA788A9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P.2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bude podporovat formáty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CAdES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>) a ASIC kontejnery.</w:t>
      </w:r>
    </w:p>
    <w:p w14:paraId="4BD20503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P.3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 xml:space="preserve">Komponenta pro Dlouhodobé Důvěryhodné Ukládání bude sloužit jako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repozitář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zdravotnické dokumentace (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DocRep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>) pro důvěryhodné dlouhodobé ukládání zdravotnické dokumentace. Tento systém umožní informačním systémům uložit elektronicky podepsanou zdravotnickou dokumentaci do centrálního důvěryhodného úložiště. Na základě požadavku obsahujícího identifikátor dokumentu zprostředkuje služba poskytnutí dokumentu z archivu a zprostředkuje důkazy o důvěryhodnosti. Služby DEA prostřednictvím ESB budou poskytovat údaje o skartované dokumentaci řízeným skartačním procesem.</w:t>
      </w:r>
    </w:p>
    <w:p w14:paraId="53172439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P.4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>Řešení musí být plně v souladu s platnou legislativou ohledně vedení zdravotnické dokumentace v elektronické podobě a ochrany osobních údajů (viz jiné části tohoto dokumentu).</w:t>
      </w:r>
    </w:p>
    <w:p w14:paraId="39D57A45" w14:textId="218333C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P.5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musí vůči okolním systémů systémům vystupovat jako CAS, tj. musí každému uloženému dokumentu přiřadit jedinečné a neměnné ID, pomocí kterého bude dokument identifkován v rámci IS organizace.</w:t>
      </w:r>
    </w:p>
    <w:p w14:paraId="4DC0818E" w14:textId="2FCF244C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P.6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musí umožňovat ukládat různé typy všech dokumentací (zdravotnické a </w:t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zdravotnické dokumentace), minimálně v rozsahu spisového a skartačního řádu organizace.</w:t>
      </w:r>
    </w:p>
    <w:p w14:paraId="6D371247" w14:textId="5DD2CA3A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P.7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musí podporovat ukládání a zpřístupňování dokumentace ve formě textových, grafických, audiovizuálních, digitálních nebo jiných obdobných záznamů.</w:t>
      </w:r>
    </w:p>
    <w:p w14:paraId="74C52AFF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P.8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>Systém obsahuje uživatelské rozhraní pro přístup k uložené dokumentaci provozované ve webovém prohlížeči bez nutnosti instalovat přídavné moduly či rozšíření. Toto uživatelské prostředí umožňuje vyhledávání dle různých vyhledávacích kritérií, např. dle pacienta, klinické události apod.</w:t>
      </w:r>
    </w:p>
    <w:p w14:paraId="4B0F668E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P.9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>Dlouhodobé zajištění integrity archivovaných dokumentů i na úrovni datového úložiště po dobu technické životnosti úložiště. Možnost budoucí migrace na nové datové úložiště plnící podmínky kladené na takové úložiště bez ztráty integrity archivovaných dokumentů a zajištění integrity archivovaných dokumentů na další období.</w:t>
      </w:r>
    </w:p>
    <w:p w14:paraId="28DE4169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lastRenderedPageBreak/>
        <w:t>P.10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 xml:space="preserve">Systém musí umožňovat také řízenou skartaci postavenou dle platných předpisů, která na základě metadat určují životnost dokumentu a termín jeho skartace a dále protokoly o uskutečněných skartacích. </w:t>
      </w:r>
    </w:p>
    <w:p w14:paraId="71801B3B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P.11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>Systém musí umožňovat nastavení a řízení přístupových práv dle rolí uživatele a jeho organizačního zařazení.</w:t>
      </w:r>
    </w:p>
    <w:p w14:paraId="5AA18837" w14:textId="24AB721C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P.12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 xml:space="preserve">Systém </w:t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nesmí být licenčně omezen na počet nebo typ připojených produkčních systémů nebo přístrojů; typ archivované dokumentace; počet uživatelů nebo zobrazovacích stanic.</w:t>
      </w:r>
    </w:p>
    <w:p w14:paraId="01F38179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P.13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>Systém umí dynamicky reagovat na dodatečné informace, které mohou dodatečně ovlivnit a změnit skartační plán a zohlednit tyto změny do skartační lhůty pro konkrétní archivované dokumenty.</w:t>
      </w:r>
    </w:p>
    <w:p w14:paraId="75BAAA1D" w14:textId="62DBADA0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P.14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 xml:space="preserve">Systém </w:t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musí zahrnovat uživatelské rozhraní pro přístup k dokumentaci provozované ve webovém prohlížeči bez nutnosti instalovat přídavné moduly či rozšíření.</w:t>
      </w:r>
    </w:p>
    <w:p w14:paraId="151D0C5B" w14:textId="4F2990A0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P.15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 xml:space="preserve">Systém </w:t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musí umožňovat rozšíření v budoucnu zvýšení výkonu formou škálování aplikačních serverů rozšíření aplikačních serverů stávajícího úložiště, nikoliv dodávkou dalšího.</w:t>
      </w:r>
    </w:p>
    <w:p w14:paraId="166FC62B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P.16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>Auditování a logování provozu jednotlivých prvků systému a možnost vyhodnocování min. 1 rok zpětně a logy musí být důvěryhodně pečetěny a uloženy.</w:t>
      </w:r>
    </w:p>
    <w:p w14:paraId="5912218F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P.17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 xml:space="preserve">Aplikační servery musí podporovat běh ve vysoké dostupnosti v režimu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Active-Pasive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ve dvou lokalitách a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loadbalacing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na úrovni aplikačních serverů</w:t>
      </w:r>
    </w:p>
    <w:p w14:paraId="279E3ECC" w14:textId="37D075A4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P.18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 xml:space="preserve">Systém musí podporovat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multitenantní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konfiguraci, tj. pro různé typy dokumentů, tj. musí jít v rámci jedné instance vytvořit zcela samostatně konfigurovatelné úložiště jak z pohledu metadat, uživatelských oprávnění a dalších parametrů zajišťující možnost ukládání zdravotnické i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n</w:t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>ravotnické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dokumentace.</w:t>
      </w:r>
    </w:p>
    <w:p w14:paraId="7CDBD566" w14:textId="00B52AD2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P.19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musí používat úložiště MS SQL nebo</w:t>
      </w:r>
      <w:r w:rsidR="003A6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6BAD" w:rsidRPr="003A6BAD">
        <w:rPr>
          <w:rFonts w:ascii="Times New Roman" w:hAnsi="Times New Roman" w:cs="Times New Roman"/>
          <w:sz w:val="24"/>
          <w:szCs w:val="24"/>
        </w:rPr>
        <w:t>PostreSQL</w:t>
      </w:r>
      <w:r w:rsidRPr="0094175F">
        <w:rPr>
          <w:rFonts w:ascii="Times New Roman" w:hAnsi="Times New Roman" w:cs="Times New Roman"/>
          <w:sz w:val="24"/>
          <w:szCs w:val="24"/>
        </w:rPr>
        <w:t>.</w:t>
      </w:r>
    </w:p>
    <w:p w14:paraId="18969A3A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P.20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 xml:space="preserve">Nad rámec běžného pečetění při zpracování dokumentů, musí v rámci svého integračního rozhraní poskytovat funkcionalitu Pečetění –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Opečeť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pro dokumenty ve formátech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a ASIC kontejnery.</w:t>
      </w:r>
    </w:p>
    <w:p w14:paraId="64A75366" w14:textId="014EFBE1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P.21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nesmí být omezen množstvím uložených dat, počtem integrovaných systémů původců dat ani počtem uživatelů přistupujících přímo nebo prostřednictvím dalších systémů k </w:t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>.</w:t>
      </w:r>
    </w:p>
    <w:p w14:paraId="1AB68A91" w14:textId="77777777" w:rsidR="00A903FD" w:rsidRDefault="00A903FD" w:rsidP="009417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74FF8" w14:textId="62F2E135" w:rsidR="00AB61C4" w:rsidRPr="00A903FD" w:rsidRDefault="00AB61C4" w:rsidP="009417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3FD">
        <w:rPr>
          <w:rFonts w:ascii="Times New Roman" w:hAnsi="Times New Roman" w:cs="Times New Roman"/>
          <w:b/>
          <w:bCs/>
          <w:sz w:val="24"/>
          <w:szCs w:val="24"/>
        </w:rPr>
        <w:t>Požadavky národního standardu (</w:t>
      </w:r>
      <w:proofErr w:type="spellStart"/>
      <w:r w:rsidRPr="00A903FD">
        <w:rPr>
          <w:rFonts w:ascii="Times New Roman" w:hAnsi="Times New Roman" w:cs="Times New Roman"/>
          <w:b/>
          <w:bCs/>
          <w:sz w:val="24"/>
          <w:szCs w:val="24"/>
        </w:rPr>
        <w:t>NSeSSS</w:t>
      </w:r>
      <w:proofErr w:type="spellEnd"/>
      <w:r w:rsidRPr="00A903F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037D64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P.22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>Systém dlouhodobé a důvěryhodné uložení elektronických dokumentů podle zákona č. 499/2004 Sb., o archivnictví a spisové službě, Národního standardu pro elektronické systémy spisové služby (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NEeSSS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>) a podle úrovně technického řešení problematiky obvyklého v Evropské unii v platném znění.</w:t>
      </w:r>
    </w:p>
    <w:p w14:paraId="63EE23D2" w14:textId="7A42C05B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P.23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umožňuje službu autorizované konverze, která umožňuje konvertovat PDF/A dokument do papírové formy. </w:t>
      </w:r>
    </w:p>
    <w:p w14:paraId="41E10C80" w14:textId="6F5824EA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lastRenderedPageBreak/>
        <w:t>P.24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umožňuje řízený proces skartace dle platné vyhlášky č. 98/2012 Sb., o zdravotnické dokumentaci (viz přílohy č. 2 a 3 této vyhlášky), vytvoření skartačního návrhu na základě skartačního plánu, skartačních znaků a skartačních lhůt.</w:t>
      </w:r>
    </w:p>
    <w:p w14:paraId="71A962D6" w14:textId="74B789F4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P.25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vede transakční logy o všech operacích s možností exportu logů do externího SIEM systému. Veškeré přístupy k datům a aktivita uživatelů jsou logovány tak, aby byly zřejmé přístupy k jednotlivým údajům a zpětná kontrola těchto údajů. V systému je evidována jednoznačná identifikace kdo, kdy provedl zápis do systému nebo provedl náhled.</w:t>
      </w:r>
    </w:p>
    <w:p w14:paraId="0A41B1DE" w14:textId="31164514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P.26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podporuje práci se SIP balíčky</w:t>
      </w:r>
    </w:p>
    <w:p w14:paraId="15514A86" w14:textId="3F3C8D94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P.27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podporuje kompletní režim skartace dle 499/2004 a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NSeSSS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>.</w:t>
      </w:r>
    </w:p>
    <w:p w14:paraId="6AA4A4FC" w14:textId="35CDC00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P.28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podporuje režim spisovna dle 499/2004 vč. zápůjček, skartačních návrhů apod.</w:t>
      </w:r>
    </w:p>
    <w:p w14:paraId="495A3B20" w14:textId="4A9AC61C" w:rsidR="00AB61C4" w:rsidRPr="00A903FD" w:rsidRDefault="00A903FD" w:rsidP="009417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B61C4" w:rsidRPr="00A903FD">
        <w:rPr>
          <w:rFonts w:ascii="Times New Roman" w:hAnsi="Times New Roman" w:cs="Times New Roman"/>
          <w:b/>
          <w:bCs/>
          <w:sz w:val="24"/>
          <w:szCs w:val="24"/>
        </w:rPr>
        <w:t>Služby vytvářející důvěru (konektory)</w:t>
      </w:r>
    </w:p>
    <w:p w14:paraId="259B23D4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75F">
        <w:rPr>
          <w:rFonts w:ascii="Times New Roman" w:hAnsi="Times New Roman" w:cs="Times New Roman"/>
          <w:sz w:val="24"/>
          <w:szCs w:val="24"/>
        </w:rPr>
        <w:t>P.29</w:t>
      </w:r>
      <w:proofErr w:type="gramEnd"/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>Musí obsahovat konektor alespoň na jednoho kvalifikovaného poskytovatele služeb vytvářejících důvěru zajišťující kvalifikované pečetění a uvedeného na stránkách  Seznam kvalifikovaných poskytovatelů služeb vytvářejících důvěru a poskytovaných kvalifikovaných služeb vytvářejících důvěru - Ministerstvo vnitra České republiky (mvcr.cz)</w:t>
      </w:r>
      <w:r w:rsidRPr="0094175F">
        <w:rPr>
          <w:rFonts w:ascii="Times New Roman" w:hAnsi="Times New Roman" w:cs="Times New Roman"/>
          <w:sz w:val="24"/>
          <w:szCs w:val="24"/>
        </w:rPr>
        <w:cr/>
      </w:r>
    </w:p>
    <w:p w14:paraId="4BBA3064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75F">
        <w:rPr>
          <w:rFonts w:ascii="Times New Roman" w:hAnsi="Times New Roman" w:cs="Times New Roman"/>
          <w:sz w:val="24"/>
          <w:szCs w:val="24"/>
        </w:rPr>
        <w:t>P.30</w:t>
      </w:r>
      <w:proofErr w:type="gramEnd"/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>Musí obsahovat konektor alespoň na jednoho kvalifikovaného poskytovatele služeb vytvářejících důvěru zajišťující službu Kvalifikovaného ověřování platnosti kvalifikovaných elektronických podpisů a pečetí a uvedeného na stránkách  Seznam kvalifikovaných poskytovatelů služeb vytvářejících důvěru a poskytovaných kvalifikovaných služeb vytvářejících důvěru - Ministerstvo vnitra České republiky (mvcr.cz)</w:t>
      </w:r>
      <w:r w:rsidRPr="0094175F">
        <w:rPr>
          <w:rFonts w:ascii="Times New Roman" w:hAnsi="Times New Roman" w:cs="Times New Roman"/>
          <w:sz w:val="24"/>
          <w:szCs w:val="24"/>
        </w:rPr>
        <w:cr/>
      </w:r>
    </w:p>
    <w:p w14:paraId="40DF44E5" w14:textId="62840732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P.31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musí nativně podporovat, obsahovat konektor, alespoň jeden kryptografický prostředek pro ukládání elektronických podpisů a pečetí (HSM) uvedený na seznamu SSCD a QSCD zveřejňovaném Evropskou komisí (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Compilationof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SSCDs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QSCDs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>).</w:t>
      </w:r>
    </w:p>
    <w:p w14:paraId="5062D37E" w14:textId="77777777" w:rsidR="00AB61C4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P.32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  <w:t xml:space="preserve">Nad rámec standardních validačních mechanismů musí na integračním rozhraní DEA poskytovat funkci pro všechny formáty 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a ASIC kontejnery a „</w:t>
      </w:r>
      <w:proofErr w:type="spellStart"/>
      <w:r w:rsidRPr="0094175F">
        <w:rPr>
          <w:rFonts w:ascii="Times New Roman" w:hAnsi="Times New Roman" w:cs="Times New Roman"/>
          <w:sz w:val="24"/>
          <w:szCs w:val="24"/>
        </w:rPr>
        <w:t>zvaliduj</w:t>
      </w:r>
      <w:proofErr w:type="spellEnd"/>
      <w:r w:rsidRPr="0094175F">
        <w:rPr>
          <w:rFonts w:ascii="Times New Roman" w:hAnsi="Times New Roman" w:cs="Times New Roman"/>
          <w:sz w:val="24"/>
          <w:szCs w:val="24"/>
        </w:rPr>
        <w:t xml:space="preserve"> a vrať“ kde výstupem je validační report v podobě PDF nebo XML</w:t>
      </w:r>
    </w:p>
    <w:p w14:paraId="7843624C" w14:textId="07491602" w:rsidR="00AF348A" w:rsidRPr="0094175F" w:rsidRDefault="00AB61C4" w:rsidP="0094175F">
      <w:pPr>
        <w:jc w:val="both"/>
        <w:rPr>
          <w:rFonts w:ascii="Times New Roman" w:hAnsi="Times New Roman" w:cs="Times New Roman"/>
          <w:sz w:val="24"/>
          <w:szCs w:val="24"/>
        </w:rPr>
      </w:pPr>
      <w:r w:rsidRPr="0094175F">
        <w:rPr>
          <w:rFonts w:ascii="Times New Roman" w:hAnsi="Times New Roman" w:cs="Times New Roman"/>
          <w:sz w:val="24"/>
          <w:szCs w:val="24"/>
        </w:rPr>
        <w:t>P.33</w:t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Pr="0094175F">
        <w:rPr>
          <w:rFonts w:ascii="Times New Roman" w:hAnsi="Times New Roman" w:cs="Times New Roman"/>
          <w:sz w:val="24"/>
          <w:szCs w:val="24"/>
        </w:rPr>
        <w:tab/>
      </w:r>
      <w:r w:rsidR="004F0BFA">
        <w:rPr>
          <w:rFonts w:ascii="Times New Roman" w:hAnsi="Times New Roman" w:cs="Times New Roman"/>
          <w:sz w:val="24"/>
          <w:szCs w:val="24"/>
        </w:rPr>
        <w:t>DDÚ</w:t>
      </w:r>
      <w:r w:rsidRPr="0094175F">
        <w:rPr>
          <w:rFonts w:ascii="Times New Roman" w:hAnsi="Times New Roman" w:cs="Times New Roman"/>
          <w:sz w:val="24"/>
          <w:szCs w:val="24"/>
        </w:rPr>
        <w:t xml:space="preserve"> bude na svém rozhraní poskytovat metody pro vzdálení podepisování a pečetění (pro účely tohoto funkčního požadavku se za vzdálené podepisování nebo pečetění považuje situace, kdy uživatel nemá svůj token nebo vlastní úložiště a využívá pro podepisování nebo pečetění síťový kryptografický prostředek nebo služeb některého z kvalifikovaných poskytovatelů zajišťující službu vzdáleného pečetění nebo podepisování)</w:t>
      </w:r>
    </w:p>
    <w:sectPr w:rsidR="00AF348A" w:rsidRPr="0094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C4"/>
    <w:rsid w:val="002E4793"/>
    <w:rsid w:val="003A6BAD"/>
    <w:rsid w:val="004D0537"/>
    <w:rsid w:val="004F0BFA"/>
    <w:rsid w:val="00593851"/>
    <w:rsid w:val="00691C63"/>
    <w:rsid w:val="006F186C"/>
    <w:rsid w:val="00867E86"/>
    <w:rsid w:val="0094175F"/>
    <w:rsid w:val="00A903FD"/>
    <w:rsid w:val="00AB61C4"/>
    <w:rsid w:val="00AF348A"/>
    <w:rsid w:val="00B55748"/>
    <w:rsid w:val="00C8485E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C1FC"/>
  <w15:chartTrackingRefBased/>
  <w15:docId w15:val="{738A779D-5D7D-4FD3-A476-89B91F9A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Jupová</dc:creator>
  <cp:keywords/>
  <dc:description/>
  <cp:lastModifiedBy>Markéta Jupová</cp:lastModifiedBy>
  <cp:revision>2</cp:revision>
  <dcterms:created xsi:type="dcterms:W3CDTF">2023-11-22T10:38:00Z</dcterms:created>
  <dcterms:modified xsi:type="dcterms:W3CDTF">2023-11-22T10:38:00Z</dcterms:modified>
</cp:coreProperties>
</file>