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5220300264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Technické</w:t>
      </w:r>
      <w:r>
        <w:rPr>
          <w:spacing w:val="-10"/>
        </w:rPr>
        <w:t> </w:t>
      </w:r>
      <w:r>
        <w:rPr/>
        <w:t>služby</w:t>
      </w:r>
      <w:r>
        <w:rPr>
          <w:spacing w:val="-7"/>
        </w:rPr>
        <w:t> </w:t>
      </w:r>
      <w:r>
        <w:rPr/>
        <w:t>Zlín,</w:t>
      </w:r>
      <w:r>
        <w:rPr>
          <w:spacing w:val="-10"/>
        </w:rPr>
        <w:t> </w:t>
      </w:r>
      <w:r>
        <w:rPr>
          <w:spacing w:val="-2"/>
        </w:rPr>
        <w:t>s.r.o.</w:t>
      </w:r>
    </w:p>
    <w:p>
      <w:pPr>
        <w:pStyle w:val="BodyText"/>
        <w:spacing w:line="237" w:lineRule="auto" w:before="3"/>
        <w:ind w:left="382"/>
      </w:pPr>
      <w:r>
        <w:rPr/>
        <w:t>obchodní</w:t>
      </w:r>
      <w:r>
        <w:rPr>
          <w:spacing w:val="73"/>
        </w:rPr>
        <w:t> </w:t>
      </w:r>
      <w:r>
        <w:rPr/>
        <w:t>společnost</w:t>
      </w:r>
      <w:r>
        <w:rPr>
          <w:spacing w:val="72"/>
        </w:rPr>
        <w:t> </w:t>
      </w:r>
      <w:r>
        <w:rPr/>
        <w:t>zapsaná</w:t>
      </w:r>
      <w:r>
        <w:rPr>
          <w:spacing w:val="72"/>
        </w:rPr>
        <w:t> </w:t>
      </w:r>
      <w:r>
        <w:rPr/>
        <w:t>v</w:t>
      </w:r>
      <w:r>
        <w:rPr>
          <w:spacing w:val="73"/>
        </w:rPr>
        <w:t> </w:t>
      </w:r>
      <w:r>
        <w:rPr/>
        <w:t>obchodním</w:t>
      </w:r>
      <w:r>
        <w:rPr>
          <w:spacing w:val="72"/>
        </w:rPr>
        <w:t> </w:t>
      </w:r>
      <w:r>
        <w:rPr/>
        <w:t>rejstříku</w:t>
      </w:r>
      <w:r>
        <w:rPr>
          <w:spacing w:val="73"/>
        </w:rPr>
        <w:t> </w:t>
      </w:r>
      <w:r>
        <w:rPr/>
        <w:t>vedeném</w:t>
      </w:r>
      <w:r>
        <w:rPr>
          <w:spacing w:val="72"/>
        </w:rPr>
        <w:t> </w:t>
      </w:r>
      <w:r>
        <w:rPr/>
        <w:t>Krajským</w:t>
      </w:r>
      <w:r>
        <w:rPr>
          <w:spacing w:val="72"/>
        </w:rPr>
        <w:t> </w:t>
      </w:r>
      <w:r>
        <w:rPr/>
        <w:t>soudem</w:t>
      </w:r>
      <w:r>
        <w:rPr>
          <w:spacing w:val="72"/>
        </w:rPr>
        <w:t> </w:t>
      </w:r>
      <w:r>
        <w:rPr/>
        <w:t>v</w:t>
      </w:r>
      <w:r>
        <w:rPr>
          <w:spacing w:val="80"/>
          <w:w w:val="150"/>
        </w:rPr>
        <w:t> </w:t>
      </w:r>
      <w:r>
        <w:rPr/>
        <w:t>Brně,</w:t>
      </w:r>
      <w:r>
        <w:rPr>
          <w:spacing w:val="73"/>
        </w:rPr>
        <w:t> </w:t>
      </w:r>
      <w:r>
        <w:rPr/>
        <w:t>oddíl</w:t>
      </w:r>
      <w:r>
        <w:rPr>
          <w:spacing w:val="73"/>
        </w:rPr>
        <w:t> </w:t>
      </w:r>
      <w:r>
        <w:rPr/>
        <w:t>C, vložka 15600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Záhumení</w:t>
      </w:r>
      <w:r>
        <w:rPr>
          <w:spacing w:val="-6"/>
        </w:rPr>
        <w:t> </w:t>
      </w:r>
      <w:r>
        <w:rPr/>
        <w:t>V</w:t>
      </w:r>
      <w:r>
        <w:rPr>
          <w:spacing w:val="-4"/>
        </w:rPr>
        <w:t> </w:t>
      </w:r>
      <w:r>
        <w:rPr/>
        <w:t>321,</w:t>
      </w:r>
      <w:r>
        <w:rPr>
          <w:spacing w:val="-6"/>
        </w:rPr>
        <w:t> </w:t>
      </w:r>
      <w:r>
        <w:rPr/>
        <w:t>Louky,</w:t>
      </w:r>
      <w:r>
        <w:rPr>
          <w:spacing w:val="-5"/>
        </w:rPr>
        <w:t> </w:t>
      </w:r>
      <w:r>
        <w:rPr/>
        <w:t>76302</w:t>
      </w:r>
      <w:r>
        <w:rPr>
          <w:spacing w:val="-5"/>
        </w:rPr>
        <w:t> </w:t>
      </w:r>
      <w:r>
        <w:rPr>
          <w:spacing w:val="-4"/>
        </w:rPr>
        <w:t>Zlín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60711086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Tomášem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</w:t>
      </w:r>
      <w:r>
        <w:rPr>
          <w:spacing w:val="-2"/>
        </w:rPr>
        <w:t> </w:t>
      </w:r>
      <w:r>
        <w:rPr/>
        <w:t>í</w:t>
      </w:r>
      <w:r>
        <w:rPr>
          <w:spacing w:val="-2"/>
        </w:rPr>
        <w:t> </w:t>
      </w:r>
      <w:r>
        <w:rPr/>
        <w:t>č</w:t>
      </w:r>
      <w:r>
        <w:rPr>
          <w:spacing w:val="-4"/>
        </w:rPr>
        <w:t> </w:t>
      </w:r>
      <w:r>
        <w:rPr/>
        <w:t>k 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jednatelem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 w:right="4751"/>
      </w:pPr>
      <w:r>
        <w:rPr/>
        <w:t>číslo účtu:</w:t>
        <w:tab/>
      </w:r>
      <w:r>
        <w:rPr>
          <w:spacing w:val="-2"/>
        </w:rPr>
        <w:t>19-8033040267/0100 </w:t>
      </w:r>
      <w:r>
        <w:rPr/>
        <w:t>(dále jen „příjemce 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5220300264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</w:t>
      </w:r>
      <w:r>
        <w:rPr>
          <w:spacing w:val="-1"/>
          <w:sz w:val="20"/>
        </w:rPr>
        <w:t> </w:t>
      </w:r>
      <w:r>
        <w:rPr>
          <w:sz w:val="20"/>
        </w:rPr>
        <w:t>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58"/>
        <w:jc w:val="both"/>
      </w:pPr>
      <w:r>
        <w:rPr/>
        <w:t>„Podpora</w:t>
      </w:r>
      <w:r>
        <w:rPr>
          <w:spacing w:val="-6"/>
        </w:rPr>
        <w:t> </w:t>
      </w:r>
      <w:r>
        <w:rPr/>
        <w:t>čistého</w:t>
      </w:r>
      <w:r>
        <w:rPr>
          <w:spacing w:val="-6"/>
        </w:rPr>
        <w:t> </w:t>
      </w:r>
      <w:r>
        <w:rPr/>
        <w:t>ovzduší</w:t>
      </w:r>
      <w:r>
        <w:rPr>
          <w:spacing w:val="-3"/>
        </w:rPr>
        <w:t> </w:t>
      </w:r>
      <w:r>
        <w:rPr/>
        <w:t>ve</w:t>
      </w:r>
      <w:r>
        <w:rPr>
          <w:spacing w:val="-6"/>
        </w:rPr>
        <w:t> </w:t>
      </w:r>
      <w:r>
        <w:rPr/>
        <w:t>městě</w:t>
      </w:r>
      <w:r>
        <w:rPr>
          <w:spacing w:val="-7"/>
        </w:rPr>
        <w:t> </w:t>
      </w:r>
      <w:r>
        <w:rPr/>
        <w:t>Zlín</w:t>
      </w:r>
      <w:r>
        <w:rPr>
          <w:spacing w:val="-5"/>
        </w:rPr>
        <w:t> IV“</w:t>
      </w:r>
    </w:p>
    <w:p>
      <w:pPr>
        <w:pStyle w:val="BodyText"/>
        <w:spacing w:before="121"/>
        <w:jc w:val="both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</w:t>
      </w:r>
      <w:r>
        <w:rPr>
          <w:spacing w:val="-3"/>
        </w:rPr>
        <w:t> </w:t>
      </w:r>
      <w:r>
        <w:rPr/>
        <w:t>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poskytována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„Nařízením</w:t>
      </w:r>
      <w:r>
        <w:rPr>
          <w:spacing w:val="-9"/>
          <w:sz w:val="20"/>
        </w:rPr>
        <w:t> </w:t>
      </w:r>
      <w:r>
        <w:rPr>
          <w:sz w:val="20"/>
        </w:rPr>
        <w:t>Komise</w:t>
      </w:r>
      <w:r>
        <w:rPr>
          <w:spacing w:val="-9"/>
          <w:sz w:val="20"/>
        </w:rPr>
        <w:t> </w:t>
      </w:r>
      <w:r>
        <w:rPr>
          <w:sz w:val="20"/>
        </w:rPr>
        <w:t>(ES)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1407/2013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18. prosince</w:t>
      </w:r>
      <w:r>
        <w:rPr>
          <w:spacing w:val="-1"/>
          <w:sz w:val="20"/>
        </w:rPr>
        <w:t> </w:t>
      </w:r>
      <w:r>
        <w:rPr>
          <w:sz w:val="20"/>
        </w:rPr>
        <w:t>2013</w:t>
      </w:r>
      <w:r>
        <w:rPr>
          <w:spacing w:val="-1"/>
          <w:sz w:val="20"/>
        </w:rPr>
        <w:t> </w:t>
      </w:r>
      <w:r>
        <w:rPr>
          <w:sz w:val="20"/>
        </w:rPr>
        <w:t>o použití</w:t>
      </w:r>
      <w:r>
        <w:rPr>
          <w:spacing w:val="-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107</w:t>
      </w:r>
      <w:r>
        <w:rPr>
          <w:spacing w:val="-1"/>
          <w:sz w:val="20"/>
        </w:rPr>
        <w:t> </w:t>
      </w:r>
      <w:r>
        <w:rPr>
          <w:sz w:val="20"/>
        </w:rPr>
        <w:t>a 108 Smlouvy</w:t>
      </w:r>
      <w:r>
        <w:rPr>
          <w:spacing w:val="-1"/>
          <w:sz w:val="20"/>
        </w:rPr>
        <w:t> </w:t>
      </w:r>
      <w:r>
        <w:rPr>
          <w:sz w:val="20"/>
        </w:rPr>
        <w:t>o fungování</w:t>
      </w:r>
      <w:r>
        <w:rPr>
          <w:spacing w:val="-1"/>
          <w:sz w:val="20"/>
        </w:rPr>
        <w:t> </w:t>
      </w:r>
      <w:r>
        <w:rPr>
          <w:sz w:val="20"/>
        </w:rPr>
        <w:t>Evropské unie</w:t>
      </w:r>
      <w:r>
        <w:rPr>
          <w:spacing w:val="-1"/>
          <w:sz w:val="20"/>
        </w:rPr>
        <w:t> </w:t>
      </w:r>
      <w:r>
        <w:rPr>
          <w:sz w:val="20"/>
        </w:rPr>
        <w:t>na podporu de minimis.“, zveřejněném v Úředním věstníku EU dne 24. 12. 2013.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600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037,50 Kč </w:t>
      </w:r>
      <w:r>
        <w:rPr>
          <w:sz w:val="20"/>
        </w:rPr>
        <w:t>(slovy: šest set tisíc třicet sedm korun českých a padesát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6"/>
          <w:sz w:val="20"/>
        </w:rPr>
        <w:t> </w:t>
      </w:r>
      <w:r>
        <w:rPr>
          <w:sz w:val="20"/>
        </w:rPr>
        <w:t>dodavatelům</w:t>
      </w:r>
      <w:r>
        <w:rPr>
          <w:spacing w:val="-6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2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4729"/>
      </w:tblGrid>
      <w:tr>
        <w:trPr>
          <w:trHeight w:val="505" w:hRule="atLeast"/>
        </w:trPr>
        <w:tc>
          <w:tcPr>
            <w:tcW w:w="4107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729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8" w:hRule="atLeast"/>
        </w:trPr>
        <w:tc>
          <w:tcPr>
            <w:tcW w:w="4107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729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037,50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oprávněn</w:t>
      </w:r>
      <w:r>
        <w:rPr>
          <w:spacing w:val="-12"/>
          <w:sz w:val="20"/>
        </w:rPr>
        <w:t> </w:t>
      </w:r>
      <w:r>
        <w:rPr>
          <w:sz w:val="20"/>
        </w:rPr>
        <w:t>pozastavit</w:t>
      </w:r>
      <w:r>
        <w:rPr>
          <w:spacing w:val="-12"/>
          <w:sz w:val="20"/>
        </w:rPr>
        <w:t> </w:t>
      </w:r>
      <w:r>
        <w:rPr>
          <w:sz w:val="20"/>
        </w:rPr>
        <w:t>(či</w:t>
      </w:r>
      <w:r>
        <w:rPr>
          <w:spacing w:val="-11"/>
          <w:sz w:val="20"/>
        </w:rPr>
        <w:t> </w:t>
      </w:r>
      <w:r>
        <w:rPr>
          <w:sz w:val="20"/>
        </w:rPr>
        <w:t>nezahájit)</w:t>
      </w:r>
      <w:r>
        <w:rPr>
          <w:spacing w:val="-12"/>
          <w:sz w:val="20"/>
        </w:rPr>
        <w:t> </w:t>
      </w:r>
      <w:r>
        <w:rPr>
          <w:sz w:val="20"/>
        </w:rPr>
        <w:t>poskytování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11"/>
          <w:sz w:val="20"/>
        </w:rPr>
        <w:t> </w:t>
      </w:r>
      <w:r>
        <w:rPr>
          <w:sz w:val="20"/>
        </w:rPr>
        <w:t>zjistí,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neplní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right="112"/>
        <w:jc w:val="both"/>
      </w:pPr>
      <w:r>
        <w:rPr/>
        <w:t>některou z povinností stanovených touto Smlouvou, či je</w:t>
      </w:r>
      <w:r>
        <w:rPr>
          <w:spacing w:val="-1"/>
        </w:rPr>
        <w:t> </w:t>
      </w:r>
      <w:r>
        <w:rPr/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Podpora</w:t>
      </w:r>
      <w:r>
        <w:rPr>
          <w:spacing w:val="-1"/>
          <w:sz w:val="20"/>
        </w:rPr>
        <w:t> </w:t>
      </w:r>
      <w:r>
        <w:rPr>
          <w:sz w:val="20"/>
        </w:rPr>
        <w:t>čistého ovzduší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městě</w:t>
      </w:r>
      <w:r>
        <w:rPr>
          <w:spacing w:val="-2"/>
          <w:sz w:val="20"/>
        </w:rPr>
        <w:t> </w:t>
      </w:r>
      <w:r>
        <w:rPr>
          <w:sz w:val="20"/>
        </w:rPr>
        <w:t>Zlín</w:t>
      </w:r>
      <w:r>
        <w:rPr>
          <w:spacing w:val="-4"/>
          <w:sz w:val="20"/>
        </w:rPr>
        <w:t> </w:t>
      </w:r>
      <w:r>
        <w:rPr>
          <w:sz w:val="20"/>
        </w:rPr>
        <w:t>IV bude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vozidla.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37" w:lineRule="auto" w:before="123" w:after="0"/>
        <w:ind w:left="741" w:right="109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13"/>
          <w:sz w:val="20"/>
        </w:rPr>
        <w:t> </w:t>
      </w:r>
      <w:r>
        <w:rPr>
          <w:sz w:val="20"/>
        </w:rPr>
        <w:t>daňové</w:t>
      </w:r>
      <w:r>
        <w:rPr>
          <w:spacing w:val="15"/>
          <w:sz w:val="20"/>
        </w:rPr>
        <w:t> </w:t>
      </w:r>
      <w:r>
        <w:rPr>
          <w:sz w:val="20"/>
        </w:rPr>
        <w:t>evidenci</w:t>
      </w:r>
      <w:r>
        <w:rPr>
          <w:spacing w:val="13"/>
          <w:sz w:val="20"/>
        </w:rPr>
        <w:t> </w:t>
      </w:r>
      <w:r>
        <w:rPr>
          <w:sz w:val="20"/>
        </w:rPr>
        <w:t>(zákon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14"/>
          <w:sz w:val="20"/>
        </w:rPr>
        <w:t> </w:t>
      </w:r>
      <w:r>
        <w:rPr>
          <w:sz w:val="20"/>
        </w:rPr>
        <w:t>586/1992</w:t>
      </w:r>
      <w:r>
        <w:rPr>
          <w:spacing w:val="14"/>
          <w:sz w:val="20"/>
        </w:rPr>
        <w:t> </w:t>
      </w:r>
      <w:r>
        <w:rPr>
          <w:sz w:val="20"/>
        </w:rPr>
        <w:t>Sb.,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daních</w:t>
      </w:r>
      <w:r>
        <w:rPr>
          <w:spacing w:val="14"/>
          <w:sz w:val="20"/>
        </w:rPr>
        <w:t> </w:t>
      </w:r>
      <w:r>
        <w:rPr>
          <w:sz w:val="20"/>
        </w:rPr>
        <w:t>z příjmů,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14"/>
          <w:sz w:val="20"/>
        </w:rPr>
        <w:t> </w:t>
      </w:r>
      <w:r>
        <w:rPr>
          <w:sz w:val="20"/>
        </w:rPr>
        <w:t>znění)</w:t>
      </w:r>
      <w:r>
        <w:rPr>
          <w:spacing w:val="15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pokynů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15"/>
          <w:sz w:val="20"/>
        </w:rPr>
        <w:t> </w:t>
      </w:r>
      <w:r>
        <w:rPr>
          <w:sz w:val="20"/>
        </w:rPr>
        <w:t>12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písm.</w:t>
      </w:r>
      <w:r>
        <w:rPr>
          <w:spacing w:val="-5"/>
        </w:rPr>
        <w:t> </w:t>
      </w:r>
      <w:r>
        <w:rPr/>
        <w:t>b)</w:t>
      </w:r>
      <w:r>
        <w:rPr>
          <w:spacing w:val="-5"/>
        </w:rPr>
        <w:t> </w:t>
      </w:r>
      <w:r>
        <w:rPr>
          <w:spacing w:val="-2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9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11/2024 a o dodržení tohoto termínu Fond bez zbytečného odkladu informovat (za termín ukončení projektu se považuje datum předání/převzetí posledního vozidla dle příslušné kupní smlouvy). Přitom se konstatuje, že akce byla zahájena v 02/2023.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8"/>
          <w:sz w:val="20"/>
        </w:rPr>
        <w:t> </w:t>
      </w:r>
      <w:r>
        <w:rPr>
          <w:sz w:val="20"/>
        </w:rPr>
        <w:t>změnách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dalších</w:t>
      </w:r>
      <w:r>
        <w:rPr>
          <w:spacing w:val="-7"/>
          <w:sz w:val="20"/>
        </w:rPr>
        <w:t> </w:t>
      </w:r>
      <w:r>
        <w:rPr>
          <w:sz w:val="20"/>
        </w:rPr>
        <w:t>okolnostech,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mohly</w:t>
      </w:r>
      <w:r>
        <w:rPr>
          <w:spacing w:val="-8"/>
          <w:sz w:val="20"/>
        </w:rPr>
        <w:t> </w:t>
      </w:r>
      <w:r>
        <w:rPr>
          <w:sz w:val="20"/>
        </w:rPr>
        <w:t>mít</w:t>
      </w:r>
      <w:r>
        <w:rPr>
          <w:spacing w:val="-9"/>
          <w:sz w:val="20"/>
        </w:rPr>
        <w:t> </w:t>
      </w:r>
      <w:r>
        <w:rPr>
          <w:sz w:val="20"/>
        </w:rPr>
        <w:t>vliv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948"/>
        <w:jc w:val="both"/>
      </w:pPr>
      <w:r>
        <w:rPr/>
        <w:t>povinností</w:t>
      </w:r>
      <w:r>
        <w:rPr>
          <w:spacing w:val="-7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</w:t>
      </w:r>
      <w:r>
        <w:rPr>
          <w:spacing w:val="-7"/>
        </w:rPr>
        <w:t> </w:t>
      </w:r>
      <w:r>
        <w:rPr/>
        <w:t>této</w:t>
      </w:r>
      <w:r>
        <w:rPr>
          <w:spacing w:val="-6"/>
        </w:rPr>
        <w:t> </w:t>
      </w:r>
      <w:r>
        <w:rPr>
          <w:spacing w:val="-2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spacing w:before="1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0"/>
          <w:sz w:val="20"/>
        </w:rPr>
        <w:t> </w:t>
      </w:r>
      <w:r>
        <w:rPr>
          <w:sz w:val="20"/>
        </w:rPr>
        <w:t>51</w:t>
      </w:r>
      <w:r>
        <w:rPr>
          <w:spacing w:val="40"/>
          <w:sz w:val="20"/>
        </w:rPr>
        <w:t> </w:t>
      </w: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20"/>
        </w:rPr>
        <w:t>99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40"/>
          <w:sz w:val="20"/>
        </w:rPr>
        <w:t> </w:t>
      </w:r>
      <w:r>
        <w:rPr>
          <w:sz w:val="20"/>
        </w:rPr>
        <w:t>indikátorů,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toto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 rozmezí</w:t>
      </w:r>
      <w:r>
        <w:rPr>
          <w:spacing w:val="40"/>
          <w:sz w:val="20"/>
        </w:rPr>
        <w:t> </w:t>
      </w:r>
      <w:r>
        <w:rPr>
          <w:sz w:val="20"/>
        </w:rPr>
        <w:t>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0,5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" w:after="0"/>
        <w:ind w:left="665" w:right="11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7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6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1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3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14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2024-03-22T06:55:06Z</dcterms:created>
  <dcterms:modified xsi:type="dcterms:W3CDTF">2024-03-22T06:55:06Z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