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1220500071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Merklín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2572" w:firstLine="0"/>
        <w:jc w:val="left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Merklín,</w:t>
      </w:r>
      <w:r>
        <w:rPr>
          <w:spacing w:val="-6"/>
        </w:rPr>
        <w:t> </w:t>
      </w:r>
      <w:r>
        <w:rPr/>
        <w:t>Zámek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334</w:t>
      </w:r>
      <w:r>
        <w:rPr>
          <w:spacing w:val="-4"/>
        </w:rPr>
        <w:t> </w:t>
      </w:r>
      <w:r>
        <w:rPr/>
        <w:t>52</w:t>
      </w:r>
      <w:r>
        <w:rPr>
          <w:spacing w:val="-6"/>
        </w:rPr>
        <w:t> </w:t>
      </w:r>
      <w:r>
        <w:rPr/>
        <w:t>Merklín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00256901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2"/>
        </w:rPr>
        <w:t> </w:t>
      </w:r>
      <w:r>
        <w:rPr/>
        <w:t>Janou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á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>
          <w:spacing w:val="-2"/>
        </w:rPr>
        <w:t>starostkou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ind w:left="242" w:right="5075" w:firstLine="0"/>
        <w:jc w:val="left"/>
      </w:pPr>
      <w:r>
        <w:rPr/>
        <w:t>číslo účtu:</w:t>
        <w:tab/>
      </w:r>
      <w:r>
        <w:rPr>
          <w:spacing w:val="-2"/>
        </w:rPr>
        <w:t>94-9313361/0710 </w:t>
      </w:r>
      <w:r>
        <w:rPr/>
        <w:t>(dále jen „příjemce 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272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 w:firstLine="0"/>
      </w:pPr>
      <w:r>
        <w:rPr/>
        <w:t>„Smlouva“) se uzavírá na základě Rozhodnutí ministra životního prostředí č. 1220500071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1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10"/>
        </w:rPr>
        <w:t> </w:t>
      </w:r>
      <w:r>
        <w:rPr/>
        <w:t>8.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 životního</w:t>
      </w:r>
      <w:r>
        <w:rPr>
          <w:spacing w:val="-3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4"/>
        </w:rPr>
        <w:t> </w:t>
      </w:r>
      <w:r>
        <w:rPr/>
        <w:t>4/2015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698" w:lineRule="auto" w:before="61" w:after="0"/>
        <w:ind w:left="525" w:right="3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určena</w:t>
      </w:r>
      <w:r>
        <w:rPr>
          <w:spacing w:val="-9"/>
          <w:sz w:val="20"/>
        </w:rPr>
        <w:t> </w:t>
      </w:r>
      <w:r>
        <w:rPr>
          <w:sz w:val="20"/>
        </w:rPr>
        <w:t>výhradně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akci: (dále jen „projekt“ nebo „akce“).</w:t>
      </w:r>
    </w:p>
    <w:p>
      <w:pPr>
        <w:spacing w:line="240" w:lineRule="auto"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242" w:right="0" w:firstLine="0"/>
        <w:jc w:val="left"/>
        <w:rPr>
          <w:b/>
          <w:sz w:val="20"/>
        </w:rPr>
      </w:pPr>
      <w:r>
        <w:rPr>
          <w:b/>
          <w:sz w:val="20"/>
        </w:rPr>
        <w:t>„Zahrada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dětem“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384" w:top="1060" w:bottom="1620" w:left="1460" w:right="1020"/>
          <w:cols w:num="2" w:equalWidth="0">
            <w:col w:w="3749" w:space="142"/>
            <w:col w:w="5869"/>
          </w:cols>
        </w:sectPr>
      </w:pPr>
    </w:p>
    <w:p>
      <w:pPr>
        <w:pStyle w:val="Heading1"/>
        <w:spacing w:line="249" w:lineRule="exact"/>
      </w:pPr>
      <w:r>
        <w:rPr>
          <w:spacing w:val="-5"/>
        </w:rPr>
        <w:t>II.</w:t>
      </w:r>
    </w:p>
    <w:p>
      <w:pPr>
        <w:pStyle w:val="Heading2"/>
        <w:ind w:left="3273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4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5"/>
          <w:sz w:val="20"/>
        </w:rPr>
        <w:t> </w:t>
      </w:r>
      <w:r>
        <w:rPr>
          <w:sz w:val="20"/>
        </w:rPr>
        <w:t>se zavazuje</w:t>
      </w:r>
      <w:r>
        <w:rPr>
          <w:spacing w:val="25"/>
          <w:sz w:val="20"/>
        </w:rPr>
        <w:t> </w:t>
      </w:r>
      <w:r>
        <w:rPr>
          <w:sz w:val="20"/>
        </w:rPr>
        <w:t>při</w:t>
      </w:r>
      <w:r>
        <w:rPr>
          <w:spacing w:val="27"/>
          <w:sz w:val="20"/>
        </w:rPr>
        <w:t> </w:t>
      </w:r>
      <w:r>
        <w:rPr>
          <w:sz w:val="20"/>
        </w:rPr>
        <w:t>splnění</w:t>
      </w:r>
      <w:r>
        <w:rPr>
          <w:spacing w:val="25"/>
          <w:sz w:val="20"/>
        </w:rPr>
        <w:t> </w:t>
      </w:r>
      <w:r>
        <w:rPr>
          <w:sz w:val="20"/>
        </w:rPr>
        <w:t>podmínek této</w:t>
      </w:r>
      <w:r>
        <w:rPr>
          <w:spacing w:val="25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poskytnout příjemci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155 414,00 Kč </w:t>
      </w:r>
      <w:r>
        <w:rPr>
          <w:sz w:val="20"/>
        </w:rPr>
        <w:t>(slovy: jedno sto padesát pět tisíc čtyři sta čtrnáct korun 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182 840,00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realizací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vznikly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období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123" w:after="0"/>
        <w:ind w:left="52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> </w:t>
      </w:r>
      <w:r>
        <w:rPr>
          <w:sz w:val="20"/>
        </w:rPr>
        <w:t>určování</w:t>
      </w:r>
      <w:r>
        <w:rPr>
          <w:spacing w:val="-3"/>
          <w:sz w:val="20"/>
        </w:rPr>
        <w:t> </w:t>
      </w:r>
      <w:r>
        <w:rPr>
          <w:sz w:val="20"/>
        </w:rPr>
        <w:t>způsobilých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nich</w:t>
      </w:r>
      <w:r>
        <w:rPr>
          <w:spacing w:val="-2"/>
          <w:sz w:val="20"/>
        </w:rPr>
        <w:t> </w:t>
      </w:r>
      <w:r>
        <w:rPr>
          <w:sz w:val="20"/>
        </w:rPr>
        <w:t>odvozené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vycházet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článku 9 Výzvy.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Heading1"/>
        <w:ind w:left="3275"/>
      </w:pPr>
      <w:r>
        <w:rPr>
          <w:spacing w:val="-4"/>
        </w:rPr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(bod</w:t>
      </w:r>
      <w:r>
        <w:rPr>
          <w:spacing w:val="-10"/>
          <w:sz w:val="20"/>
        </w:rPr>
        <w:t> </w:t>
      </w:r>
      <w:r>
        <w:rPr>
          <w:sz w:val="20"/>
        </w:rPr>
        <w:t>11),</w:t>
      </w:r>
      <w:r>
        <w:rPr>
          <w:spacing w:val="-10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0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 platí i pro případ, že příjemce podpory v průběhu realizace akce nehradil nebo nehradí z</w:t>
      </w:r>
      <w:r>
        <w:rPr>
          <w:spacing w:val="-2"/>
          <w:sz w:val="20"/>
        </w:rPr>
        <w:t> </w:t>
      </w:r>
      <w:r>
        <w:rPr>
          <w:sz w:val="20"/>
        </w:rPr>
        <w:t>vlastních zdrojů</w:t>
      </w:r>
      <w:r>
        <w:rPr>
          <w:spacing w:val="-1"/>
          <w:sz w:val="20"/>
        </w:rPr>
        <w:t> </w:t>
      </w:r>
      <w:r>
        <w:rPr>
          <w:sz w:val="20"/>
        </w:rPr>
        <w:t>plně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1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 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 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460" w:right="1020"/>
        </w:sectPr>
      </w:pPr>
    </w:p>
    <w:p>
      <w:pPr>
        <w:pStyle w:val="BodyText"/>
        <w:spacing w:before="73"/>
        <w:ind w:firstLine="0"/>
        <w:jc w:val="left"/>
      </w:pP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2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 w:firstLine="0"/>
        <w:jc w:val="left"/>
        <w:rPr>
          <w:sz w:val="28"/>
        </w:rPr>
      </w:pPr>
    </w:p>
    <w:p>
      <w:pPr>
        <w:pStyle w:val="Heading1"/>
        <w:spacing w:before="100"/>
        <w:ind w:left="3279"/>
      </w:pPr>
      <w:r>
        <w:rPr>
          <w:spacing w:val="-5"/>
        </w:rPr>
        <w:t>IV.</w:t>
      </w:r>
    </w:p>
    <w:p>
      <w:pPr>
        <w:pStyle w:val="Heading2"/>
        <w:ind w:left="118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3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3"/>
          <w:sz w:val="20"/>
        </w:rPr>
        <w:t> </w:t>
      </w:r>
      <w:r>
        <w:rPr>
          <w:sz w:val="20"/>
        </w:rPr>
        <w:t>odsouhlaseného</w:t>
      </w:r>
      <w:r>
        <w:rPr>
          <w:spacing w:val="66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923" w:right="34" w:firstLine="0"/>
        <w:jc w:val="left"/>
      </w:pPr>
      <w:r>
        <w:rPr/>
        <w:t>„Zahrada</w:t>
      </w:r>
      <w:r>
        <w:rPr>
          <w:spacing w:val="-9"/>
        </w:rPr>
        <w:t> </w:t>
      </w:r>
      <w:r>
        <w:rPr/>
        <w:t>dětem“</w:t>
      </w:r>
      <w:r>
        <w:rPr>
          <w:spacing w:val="-10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7"/>
        </w:rPr>
        <w:t> </w:t>
      </w:r>
      <w:r>
        <w:rPr/>
        <w:t>22.</w:t>
      </w:r>
      <w:r>
        <w:rPr>
          <w:spacing w:val="-7"/>
        </w:rPr>
        <w:t> </w:t>
      </w:r>
      <w:r>
        <w:rPr/>
        <w:t>12.</w:t>
      </w:r>
      <w:r>
        <w:rPr>
          <w:spacing w:val="-9"/>
        </w:rPr>
        <w:t> </w:t>
      </w:r>
      <w:r>
        <w:rPr/>
        <w:t>2022,</w:t>
      </w:r>
      <w:r>
        <w:rPr>
          <w:spacing w:val="-9"/>
        </w:rPr>
        <w:t> </w:t>
      </w:r>
      <w:r>
        <w:rPr/>
        <w:t>včetně</w:t>
      </w:r>
      <w:r>
        <w:rPr>
          <w:spacing w:val="-10"/>
        </w:rPr>
        <w:t> </w:t>
      </w:r>
      <w:r>
        <w:rPr/>
        <w:t>případných</w:t>
      </w:r>
      <w:r>
        <w:rPr>
          <w:spacing w:val="-9"/>
        </w:rPr>
        <w:t> </w:t>
      </w:r>
      <w:r>
        <w:rPr/>
        <w:t>změn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doplňků</w:t>
      </w:r>
      <w:r>
        <w:rPr>
          <w:spacing w:val="-9"/>
        </w:rPr>
        <w:t> </w:t>
      </w:r>
      <w:r>
        <w:rPr/>
        <w:t>těchto</w:t>
      </w:r>
      <w:r>
        <w:rPr>
          <w:spacing w:val="-8"/>
        </w:rPr>
        <w:t> </w:t>
      </w:r>
      <w:r>
        <w:rPr/>
        <w:t>dokumentů,</w:t>
      </w:r>
      <w:r>
        <w:rPr>
          <w:spacing w:val="-9"/>
        </w:rPr>
        <w:t> </w:t>
      </w:r>
      <w:r>
        <w:rPr/>
        <w:t>pokud je Fond odsouhlasil,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121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období</w:t>
      </w:r>
      <w:r>
        <w:rPr>
          <w:spacing w:val="35"/>
          <w:sz w:val="20"/>
        </w:rPr>
        <w:t> </w:t>
      </w:r>
      <w:r>
        <w:rPr>
          <w:sz w:val="20"/>
        </w:rPr>
        <w:t>od</w:t>
      </w:r>
      <w:r>
        <w:rPr>
          <w:spacing w:val="35"/>
          <w:sz w:val="20"/>
        </w:rPr>
        <w:t> </w:t>
      </w:r>
      <w:r>
        <w:rPr>
          <w:sz w:val="20"/>
        </w:rPr>
        <w:t>4/2023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9/2023</w:t>
      </w:r>
      <w:r>
        <w:rPr>
          <w:spacing w:val="35"/>
          <w:sz w:val="20"/>
        </w:rPr>
        <w:t> </w:t>
      </w:r>
      <w:r>
        <w:rPr>
          <w:sz w:val="20"/>
        </w:rPr>
        <w:t>pořídil</w:t>
      </w:r>
      <w:r>
        <w:rPr>
          <w:spacing w:val="35"/>
          <w:sz w:val="20"/>
        </w:rPr>
        <w:t> </w:t>
      </w:r>
      <w:r>
        <w:rPr>
          <w:sz w:val="20"/>
        </w:rPr>
        <w:t>předměty</w:t>
      </w:r>
      <w:r>
        <w:rPr>
          <w:spacing w:val="34"/>
          <w:sz w:val="20"/>
        </w:rPr>
        <w:t> </w:t>
      </w:r>
      <w:r>
        <w:rPr>
          <w:sz w:val="20"/>
        </w:rPr>
        <w:t>uvedené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aktualizovaném</w:t>
      </w:r>
      <w:r>
        <w:rPr>
          <w:spacing w:val="33"/>
          <w:sz w:val="20"/>
        </w:rPr>
        <w:t> </w:t>
      </w:r>
      <w:r>
        <w:rPr>
          <w:sz w:val="20"/>
        </w:rPr>
        <w:t>rozpočtu</w:t>
      </w:r>
      <w:r>
        <w:rPr>
          <w:spacing w:val="34"/>
          <w:sz w:val="20"/>
        </w:rPr>
        <w:t> </w:t>
      </w:r>
      <w:r>
        <w:rPr>
          <w:sz w:val="20"/>
        </w:rPr>
        <w:t>projektu ze dne 7. 2. 2024,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84" w:top="1060" w:bottom="1660" w:left="1460" w:right="1020"/>
        </w:sectPr>
      </w:pP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73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40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8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923" w:right="112" w:firstLine="0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20"/>
          <w:sz w:val="20"/>
        </w:rPr>
        <w:t> </w:t>
      </w:r>
      <w:r>
        <w:rPr>
          <w:sz w:val="20"/>
        </w:rPr>
        <w:t>odpadl</w:t>
      </w:r>
      <w:r>
        <w:rPr>
          <w:spacing w:val="19"/>
          <w:sz w:val="20"/>
        </w:rPr>
        <w:t> </w:t>
      </w:r>
      <w:r>
        <w:rPr>
          <w:sz w:val="20"/>
        </w:rPr>
        <w:t>účel</w:t>
      </w:r>
      <w:r>
        <w:rPr>
          <w:spacing w:val="19"/>
          <w:sz w:val="20"/>
        </w:rPr>
        <w:t> </w:t>
      </w:r>
      <w:r>
        <w:rPr>
          <w:sz w:val="20"/>
        </w:rPr>
        <w:t>akce,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který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podpora</w:t>
      </w:r>
      <w:r>
        <w:rPr>
          <w:spacing w:val="19"/>
          <w:sz w:val="20"/>
        </w:rPr>
        <w:t> </w:t>
      </w:r>
      <w:r>
        <w:rPr>
          <w:sz w:val="20"/>
        </w:rPr>
        <w:t>poskytována;</w:t>
      </w:r>
      <w:r>
        <w:rPr>
          <w:spacing w:val="19"/>
          <w:sz w:val="20"/>
        </w:rPr>
        <w:t> </w:t>
      </w:r>
      <w:r>
        <w:rPr>
          <w:sz w:val="20"/>
        </w:rPr>
        <w:t>stejně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povinen</w:t>
      </w:r>
      <w:r>
        <w:rPr>
          <w:spacing w:val="19"/>
          <w:sz w:val="20"/>
        </w:rPr>
        <w:t> </w:t>
      </w:r>
      <w:r>
        <w:rPr>
          <w:sz w:val="20"/>
        </w:rPr>
        <w:t>postupovat</w:t>
      </w:r>
      <w:r>
        <w:rPr>
          <w:spacing w:val="19"/>
          <w:sz w:val="20"/>
        </w:rPr>
        <w:t> </w:t>
      </w:r>
      <w:r>
        <w:rPr>
          <w:sz w:val="20"/>
        </w:rPr>
        <w:t>i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6"/>
          <w:sz w:val="20"/>
        </w:rPr>
        <w:t> </w:t>
      </w:r>
      <w:r>
        <w:rPr>
          <w:sz w:val="20"/>
        </w:rPr>
        <w:t>zbytečného</w:t>
      </w:r>
      <w:r>
        <w:rPr>
          <w:spacing w:val="37"/>
          <w:sz w:val="20"/>
        </w:rPr>
        <w:t> </w:t>
      </w:r>
      <w:r>
        <w:rPr>
          <w:sz w:val="20"/>
        </w:rPr>
        <w:t>odkladu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před</w:t>
      </w:r>
      <w:r>
        <w:rPr>
          <w:spacing w:val="36"/>
          <w:sz w:val="20"/>
        </w:rPr>
        <w:t> </w:t>
      </w:r>
      <w:r>
        <w:rPr>
          <w:sz w:val="20"/>
        </w:rPr>
        <w:t>uplynutím</w:t>
      </w:r>
      <w:r>
        <w:rPr>
          <w:spacing w:val="34"/>
          <w:sz w:val="20"/>
        </w:rPr>
        <w:t> </w:t>
      </w:r>
      <w:r>
        <w:rPr>
          <w:sz w:val="20"/>
        </w:rPr>
        <w:t>smluvního</w:t>
      </w:r>
      <w:r>
        <w:rPr>
          <w:spacing w:val="37"/>
          <w:sz w:val="20"/>
        </w:rPr>
        <w:t> </w:t>
      </w:r>
      <w:r>
        <w:rPr>
          <w:sz w:val="20"/>
        </w:rPr>
        <w:t>termínu</w:t>
      </w:r>
      <w:r>
        <w:rPr>
          <w:spacing w:val="36"/>
          <w:sz w:val="20"/>
        </w:rPr>
        <w:t> </w:t>
      </w:r>
      <w:r>
        <w:rPr>
          <w:sz w:val="20"/>
        </w:rPr>
        <w:t>požádat</w:t>
      </w:r>
      <w:r>
        <w:rPr>
          <w:spacing w:val="36"/>
          <w:sz w:val="20"/>
        </w:rPr>
        <w:t> </w:t>
      </w:r>
      <w:r>
        <w:rPr>
          <w:sz w:val="20"/>
        </w:rPr>
        <w:t>Fond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změnu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460" w:right="1020"/>
        </w:sectPr>
      </w:pPr>
    </w:p>
    <w:p>
      <w:pPr>
        <w:pStyle w:val="BodyText"/>
        <w:spacing w:before="73"/>
        <w:ind w:left="808" w:right="113" w:firstLine="0"/>
      </w:pPr>
      <w:r>
        <w:rPr/>
        <w:t>v</w:t>
      </w:r>
      <w:r>
        <w:rPr>
          <w:spacing w:val="-3"/>
        </w:rPr>
        <w:t> </w:t>
      </w:r>
      <w:r>
        <w:rPr/>
        <w:t>případě takových změn skutečností či podmínek předpokládaných ve Smlouvě, které by příjemci podpory</w:t>
      </w:r>
      <w:r>
        <w:rPr>
          <w:spacing w:val="-9"/>
        </w:rPr>
        <w:t> </w:t>
      </w:r>
      <w:r>
        <w:rPr/>
        <w:t>znemožnily</w:t>
      </w:r>
      <w:r>
        <w:rPr>
          <w:spacing w:val="-8"/>
        </w:rPr>
        <w:t> </w:t>
      </w:r>
      <w:r>
        <w:rPr/>
        <w:t>dodržet</w:t>
      </w:r>
      <w:r>
        <w:rPr>
          <w:spacing w:val="-8"/>
        </w:rPr>
        <w:t> </w:t>
      </w:r>
      <w:r>
        <w:rPr/>
        <w:t>podmínky</w:t>
      </w:r>
      <w:r>
        <w:rPr>
          <w:spacing w:val="-5"/>
        </w:rPr>
        <w:t> </w:t>
      </w:r>
      <w:r>
        <w:rPr/>
        <w:t>Smlouvy</w:t>
      </w:r>
      <w:r>
        <w:rPr>
          <w:spacing w:val="-8"/>
        </w:rPr>
        <w:t> </w:t>
      </w:r>
      <w:r>
        <w:rPr/>
        <w:t>(splnit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povinnosti</w:t>
      </w:r>
      <w:r>
        <w:rPr>
          <w:spacing w:val="-8"/>
        </w:rPr>
        <w:t> </w:t>
      </w:r>
      <w:r>
        <w:rPr/>
        <w:t>stanovené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77"/>
          <w:w w:val="150"/>
          <w:sz w:val="20"/>
        </w:rPr>
        <w:t> </w:t>
      </w:r>
      <w:r>
        <w:rPr>
          <w:sz w:val="20"/>
        </w:rPr>
        <w:t>pravidla</w:t>
      </w:r>
      <w:r>
        <w:rPr>
          <w:spacing w:val="76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zadávání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7"/>
          <w:w w:val="150"/>
          <w:sz w:val="20"/>
        </w:rPr>
        <w:t> </w:t>
      </w:r>
      <w:r>
        <w:rPr>
          <w:sz w:val="20"/>
        </w:rPr>
        <w:t>zakázek,</w:t>
      </w:r>
      <w:r>
        <w:rPr>
          <w:spacing w:val="77"/>
          <w:w w:val="150"/>
          <w:sz w:val="20"/>
        </w:rPr>
        <w:t> </w:t>
      </w:r>
      <w:r>
        <w:rPr>
          <w:sz w:val="20"/>
        </w:rPr>
        <w:t>stanovená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čl.</w:t>
      </w:r>
      <w:r>
        <w:rPr>
          <w:spacing w:val="77"/>
          <w:w w:val="150"/>
          <w:sz w:val="20"/>
        </w:rPr>
        <w:t> </w:t>
      </w:r>
      <w:r>
        <w:rPr>
          <w:sz w:val="20"/>
        </w:rPr>
        <w:t>10</w:t>
      </w:r>
      <w:r>
        <w:rPr>
          <w:spacing w:val="77"/>
          <w:w w:val="150"/>
          <w:sz w:val="20"/>
        </w:rPr>
        <w:t> </w:t>
      </w:r>
      <w:r>
        <w:rPr>
          <w:sz w:val="20"/>
        </w:rPr>
        <w:t>písm.</w:t>
      </w:r>
      <w:r>
        <w:rPr>
          <w:spacing w:val="80"/>
          <w:w w:val="150"/>
          <w:sz w:val="20"/>
        </w:rPr>
        <w:t> </w:t>
      </w:r>
      <w:r>
        <w:rPr>
          <w:sz w:val="20"/>
        </w:rPr>
        <w:t>f)</w:t>
      </w:r>
      <w:r>
        <w:rPr>
          <w:spacing w:val="77"/>
          <w:w w:val="150"/>
          <w:sz w:val="20"/>
        </w:rPr>
        <w:t> </w:t>
      </w:r>
      <w:r>
        <w:rPr>
          <w:sz w:val="20"/>
        </w:rPr>
        <w:t>Výzvy. V této souvislosti příjemce podpory prohlašuje, že uvedená pravidla byla dodržena.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  <w:ind w:left="3274"/>
      </w:pPr>
      <w:r>
        <w:rPr>
          <w:spacing w:val="-5"/>
        </w:rPr>
        <w:t>V.</w:t>
      </w:r>
    </w:p>
    <w:p>
      <w:pPr>
        <w:pStyle w:val="Heading2"/>
        <w:ind w:left="118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V případě</w:t>
      </w:r>
      <w:r>
        <w:rPr>
          <w:spacing w:val="30"/>
          <w:sz w:val="20"/>
        </w:rPr>
        <w:t> </w:t>
      </w:r>
      <w:r>
        <w:rPr>
          <w:sz w:val="20"/>
        </w:rPr>
        <w:t>realizace</w:t>
      </w:r>
      <w:r>
        <w:rPr>
          <w:spacing w:val="30"/>
          <w:sz w:val="20"/>
        </w:rPr>
        <w:t> </w:t>
      </w:r>
      <w:r>
        <w:rPr>
          <w:sz w:val="20"/>
        </w:rPr>
        <w:t>aktivity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2"/>
          <w:sz w:val="20"/>
        </w:rPr>
        <w:t> </w:t>
      </w:r>
      <w:r>
        <w:rPr>
          <w:sz w:val="20"/>
        </w:rPr>
        <w:t>čl.</w:t>
      </w:r>
      <w:r>
        <w:rPr>
          <w:spacing w:val="30"/>
          <w:sz w:val="20"/>
        </w:rPr>
        <w:t> </w:t>
      </w:r>
      <w:r>
        <w:rPr>
          <w:sz w:val="20"/>
        </w:rPr>
        <w:t>2</w:t>
      </w:r>
      <w:r>
        <w:rPr>
          <w:spacing w:val="33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a)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c)</w:t>
      </w:r>
      <w:r>
        <w:rPr>
          <w:spacing w:val="36"/>
          <w:sz w:val="20"/>
        </w:rPr>
        <w:t> </w:t>
      </w:r>
      <w:r>
        <w:rPr>
          <w:sz w:val="20"/>
        </w:rPr>
        <w:t>Výzvy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postiženo</w:t>
      </w:r>
      <w:r>
        <w:rPr>
          <w:spacing w:val="34"/>
          <w:sz w:val="20"/>
        </w:rPr>
        <w:t> </w:t>
      </w:r>
      <w:r>
        <w:rPr>
          <w:sz w:val="20"/>
        </w:rPr>
        <w:t>odvodem</w:t>
      </w:r>
      <w:r>
        <w:rPr>
          <w:spacing w:val="32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výši</w:t>
      </w:r>
      <w:r>
        <w:rPr>
          <w:spacing w:val="30"/>
          <w:sz w:val="20"/>
        </w:rPr>
        <w:t> </w:t>
      </w:r>
      <w:r>
        <w:rPr>
          <w:sz w:val="20"/>
        </w:rPr>
        <w:t>100</w:t>
      </w:r>
      <w:r>
        <w:rPr>
          <w:spacing w:val="33"/>
          <w:sz w:val="20"/>
        </w:rPr>
        <w:t> </w:t>
      </w:r>
      <w:r>
        <w:rPr>
          <w:sz w:val="20"/>
        </w:rPr>
        <w:t>% z poskytnuté podpory porušení povinnosti podle článku IV bodu 1 písm. b) za pátou odrážkou.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druhou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4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3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>
          <w:spacing w:val="-5"/>
        </w:rPr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7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</w:t>
      </w:r>
      <w:r>
        <w:rPr>
          <w:spacing w:val="23"/>
          <w:sz w:val="20"/>
        </w:rPr>
        <w:t> </w:t>
      </w:r>
      <w:r>
        <w:rPr>
          <w:sz w:val="20"/>
        </w:rPr>
        <w:t>uzavřou</w:t>
      </w:r>
      <w:r>
        <w:rPr>
          <w:spacing w:val="23"/>
          <w:sz w:val="20"/>
        </w:rPr>
        <w:t> </w:t>
      </w:r>
      <w:r>
        <w:rPr>
          <w:sz w:val="20"/>
        </w:rPr>
        <w:t>smluvní</w:t>
      </w:r>
      <w:r>
        <w:rPr>
          <w:spacing w:val="25"/>
          <w:sz w:val="20"/>
        </w:rPr>
        <w:t> </w:t>
      </w:r>
      <w:r>
        <w:rPr>
          <w:sz w:val="20"/>
        </w:rPr>
        <w:t>strany</w:t>
      </w:r>
      <w:r>
        <w:rPr>
          <w:spacing w:val="24"/>
          <w:sz w:val="20"/>
        </w:rPr>
        <w:t> </w:t>
      </w:r>
      <w:r>
        <w:rPr>
          <w:sz w:val="20"/>
        </w:rPr>
        <w:t>k</w:t>
      </w:r>
      <w:r>
        <w:rPr>
          <w:spacing w:val="23"/>
          <w:sz w:val="20"/>
        </w:rPr>
        <w:t> </w:t>
      </w:r>
      <w:r>
        <w:rPr>
          <w:sz w:val="20"/>
        </w:rPr>
        <w:t>této</w:t>
      </w:r>
      <w:r>
        <w:rPr>
          <w:spacing w:val="24"/>
          <w:sz w:val="20"/>
        </w:rPr>
        <w:t> </w:t>
      </w:r>
      <w:r>
        <w:rPr>
          <w:sz w:val="20"/>
        </w:rPr>
        <w:t>Smlouvě</w:t>
      </w:r>
      <w:r>
        <w:rPr>
          <w:spacing w:val="22"/>
          <w:sz w:val="20"/>
        </w:rPr>
        <w:t> </w:t>
      </w:r>
      <w:r>
        <w:rPr>
          <w:sz w:val="20"/>
        </w:rPr>
        <w:t>dodatek,</w:t>
      </w:r>
      <w:r>
        <w:rPr>
          <w:spacing w:val="23"/>
          <w:sz w:val="20"/>
        </w:rPr>
        <w:t> </w:t>
      </w:r>
      <w:r>
        <w:rPr>
          <w:sz w:val="20"/>
        </w:rPr>
        <w:t>kterým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z w:val="20"/>
        </w:rPr>
        <w:t>zajištěn</w:t>
      </w:r>
      <w:r>
        <w:rPr>
          <w:spacing w:val="25"/>
          <w:sz w:val="20"/>
        </w:rPr>
        <w:t> </w:t>
      </w:r>
      <w:r>
        <w:rPr>
          <w:sz w:val="20"/>
        </w:rPr>
        <w:t>její</w:t>
      </w:r>
      <w:r>
        <w:rPr>
          <w:spacing w:val="23"/>
          <w:sz w:val="20"/>
        </w:rPr>
        <w:t> </w:t>
      </w:r>
      <w:r>
        <w:rPr>
          <w:sz w:val="20"/>
        </w:rPr>
        <w:t>soulad</w:t>
      </w:r>
      <w:r>
        <w:rPr>
          <w:spacing w:val="23"/>
          <w:sz w:val="20"/>
        </w:rPr>
        <w:t> </w:t>
      </w:r>
      <w:r>
        <w:rPr>
          <w:sz w:val="20"/>
        </w:rPr>
        <w:t>s</w:t>
      </w:r>
      <w:r>
        <w:rPr>
          <w:spacing w:val="22"/>
          <w:sz w:val="20"/>
        </w:rPr>
        <w:t> </w:t>
      </w:r>
      <w:r>
        <w:rPr>
          <w:sz w:val="20"/>
        </w:rPr>
        <w:t>obecně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460" w:right="1020"/>
        </w:sectPr>
      </w:pPr>
    </w:p>
    <w:p>
      <w:pPr>
        <w:pStyle w:val="BodyText"/>
        <w:spacing w:before="73"/>
        <w:ind w:right="110" w:firstLine="0"/>
      </w:pPr>
      <w:r>
        <w:rPr/>
        <w:t>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5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2"/>
        <w:ind w:left="0" w:firstLine="0"/>
        <w:jc w:val="left"/>
        <w:rPr>
          <w:sz w:val="17"/>
        </w:rPr>
      </w:pPr>
    </w:p>
    <w:p>
      <w:pPr>
        <w:pStyle w:val="BodyText"/>
        <w:ind w:left="242" w:firstLine="0"/>
        <w:jc w:val="left"/>
      </w:pPr>
      <w:r>
        <w:rPr>
          <w:spacing w:val="-4"/>
        </w:rPr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ind w:left="24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384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33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5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8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2024-02-20T12:39:00Z</dcterms:created>
  <dcterms:modified xsi:type="dcterms:W3CDTF">2024-02-20T12:39:00Z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