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4B42CB" w:rsidRDefault="004B42CB" w:rsidP="004B42CB">
      <w:pPr>
        <w:pStyle w:val="Nadpis5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Statutární město Karlovy Vary</w:t>
      </w:r>
    </w:p>
    <w:p w:rsidR="004B42CB" w:rsidRDefault="004B42CB" w:rsidP="004B42CB">
      <w:pPr>
        <w:jc w:val="center"/>
        <w:rPr>
          <w:b/>
          <w:bCs/>
          <w:sz w:val="28"/>
          <w:szCs w:val="28"/>
        </w:rPr>
      </w:pPr>
    </w:p>
    <w:p w:rsidR="004B42CB" w:rsidRDefault="004B42CB" w:rsidP="004B42CB">
      <w:pPr>
        <w:jc w:val="center"/>
        <w:rPr>
          <w:b/>
          <w:bCs/>
          <w:sz w:val="28"/>
          <w:szCs w:val="28"/>
        </w:rPr>
      </w:pPr>
    </w:p>
    <w:p w:rsidR="004B42CB" w:rsidRDefault="004B42CB" w:rsidP="004B42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</w:p>
    <w:p w:rsidR="004B42CB" w:rsidRDefault="004B42CB" w:rsidP="004B42CB">
      <w:pPr>
        <w:jc w:val="center"/>
        <w:rPr>
          <w:b/>
          <w:bCs/>
          <w:sz w:val="28"/>
          <w:szCs w:val="28"/>
        </w:rPr>
      </w:pPr>
    </w:p>
    <w:p w:rsidR="004B42CB" w:rsidRDefault="004B42CB" w:rsidP="004B42CB">
      <w:pPr>
        <w:jc w:val="both"/>
        <w:rPr>
          <w:b/>
        </w:rPr>
      </w:pPr>
    </w:p>
    <w:p w:rsidR="004B42CB" w:rsidRDefault="004B42CB" w:rsidP="004B42CB">
      <w:pPr>
        <w:spacing w:line="276" w:lineRule="auto"/>
        <w:jc w:val="center"/>
        <w:rPr>
          <w:rStyle w:val="platne"/>
          <w:sz w:val="28"/>
        </w:rPr>
      </w:pPr>
      <w:r>
        <w:rPr>
          <w:rStyle w:val="platne"/>
          <w:b/>
          <w:sz w:val="28"/>
        </w:rPr>
        <w:t xml:space="preserve">DROSERA </w:t>
      </w:r>
      <w:r w:rsidR="00D658EE">
        <w:rPr>
          <w:rStyle w:val="platne"/>
          <w:b/>
          <w:sz w:val="28"/>
        </w:rPr>
        <w:t xml:space="preserve"> </w:t>
      </w:r>
      <w:r>
        <w:rPr>
          <w:rStyle w:val="platne"/>
          <w:b/>
          <w:sz w:val="28"/>
        </w:rPr>
        <w:t>z.</w:t>
      </w:r>
      <w:r w:rsidR="00E30128">
        <w:rPr>
          <w:rStyle w:val="platne"/>
          <w:b/>
          <w:sz w:val="28"/>
        </w:rPr>
        <w:t xml:space="preserve"> </w:t>
      </w:r>
      <w:r>
        <w:rPr>
          <w:rStyle w:val="platne"/>
          <w:b/>
          <w:sz w:val="28"/>
        </w:rPr>
        <w:t>s.</w:t>
      </w:r>
    </w:p>
    <w:p w:rsidR="004B42CB" w:rsidRDefault="004B42CB" w:rsidP="004B42CB">
      <w:pPr>
        <w:rPr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>
      <w:pPr>
        <w:rPr>
          <w:sz w:val="28"/>
          <w:szCs w:val="28"/>
        </w:rPr>
      </w:pPr>
    </w:p>
    <w:p w:rsidR="004B42CB" w:rsidRDefault="004B42CB" w:rsidP="004B42CB"/>
    <w:p w:rsidR="004B42CB" w:rsidRDefault="004B42CB" w:rsidP="004B42CB"/>
    <w:p w:rsidR="004B42CB" w:rsidRDefault="007B2022" w:rsidP="004B42CB">
      <w:pPr>
        <w:pStyle w:val="Zpat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57150</wp:posOffset>
                </wp:positionV>
                <wp:extent cx="5486400" cy="0"/>
                <wp:effectExtent l="11430" t="5080" r="762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63F48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4.5pt" to="447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KZ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" o:allowincell="f"/>
            </w:pict>
          </mc:Fallback>
        </mc:AlternateContent>
      </w:r>
    </w:p>
    <w:p w:rsidR="004B42CB" w:rsidRDefault="004B42CB" w:rsidP="004B42CB">
      <w:pPr>
        <w:jc w:val="center"/>
        <w:rPr>
          <w:b/>
          <w:sz w:val="36"/>
        </w:rPr>
      </w:pPr>
    </w:p>
    <w:p w:rsidR="004B42CB" w:rsidRDefault="004B42CB" w:rsidP="004B42CB">
      <w:pPr>
        <w:jc w:val="center"/>
        <w:rPr>
          <w:b/>
          <w:sz w:val="36"/>
        </w:rPr>
      </w:pPr>
      <w:r>
        <w:rPr>
          <w:b/>
          <w:sz w:val="36"/>
        </w:rPr>
        <w:t>Smlouva o poskytnutí finančního příspěvku</w:t>
      </w:r>
    </w:p>
    <w:p w:rsidR="00BB42C6" w:rsidRDefault="00BB42C6" w:rsidP="004B42CB">
      <w:pPr>
        <w:jc w:val="center"/>
        <w:rPr>
          <w:b/>
          <w:sz w:val="32"/>
        </w:rPr>
      </w:pPr>
    </w:p>
    <w:p w:rsidR="004B42CB" w:rsidRDefault="007B2022" w:rsidP="004B42CB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128270</wp:posOffset>
                </wp:positionV>
                <wp:extent cx="5486400" cy="0"/>
                <wp:effectExtent l="11430" t="10160" r="762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5AC6C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10.1pt" to="447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" o:allowincell="f"/>
            </w:pict>
          </mc:Fallback>
        </mc:AlternateContent>
      </w: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pStyle w:val="Nadpis6"/>
        <w:numPr>
          <w:ilvl w:val="0"/>
          <w:numId w:val="0"/>
        </w:numPr>
        <w:jc w:val="center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K</w:t>
      </w:r>
      <w:r w:rsidR="005E2FE0">
        <w:rPr>
          <w:b w:val="0"/>
          <w:bCs/>
          <w:i/>
          <w:iCs/>
          <w:sz w:val="28"/>
        </w:rPr>
        <w:t xml:space="preserve"> A R L O V Y   V A R Y   2 0 </w:t>
      </w:r>
      <w:r w:rsidR="00D215DD">
        <w:rPr>
          <w:b w:val="0"/>
          <w:bCs/>
          <w:i/>
          <w:iCs/>
          <w:sz w:val="28"/>
        </w:rPr>
        <w:t>2 4</w:t>
      </w: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jc w:val="both"/>
        <w:rPr>
          <w:sz w:val="22"/>
        </w:rPr>
      </w:pPr>
    </w:p>
    <w:p w:rsidR="004B42CB" w:rsidRDefault="004B42CB" w:rsidP="004B42CB">
      <w:pPr>
        <w:widowControl w:val="0"/>
        <w:jc w:val="both"/>
        <w:rPr>
          <w:snapToGrid w:val="0"/>
        </w:rPr>
      </w:pPr>
      <w:r>
        <w:rPr>
          <w:snapToGrid w:val="0"/>
        </w:rPr>
        <w:t>Níže uvedeného dne, měsíce a roku</w:t>
      </w:r>
    </w:p>
    <w:p w:rsidR="004B42CB" w:rsidRDefault="004B42CB" w:rsidP="004B42CB">
      <w:pPr>
        <w:jc w:val="both"/>
        <w:rPr>
          <w:rStyle w:val="platne"/>
          <w:b/>
        </w:rPr>
      </w:pPr>
    </w:p>
    <w:p w:rsidR="004B42CB" w:rsidRDefault="004B42CB" w:rsidP="004B42CB">
      <w:pPr>
        <w:jc w:val="both"/>
        <w:rPr>
          <w:rStyle w:val="platne"/>
          <w:b/>
        </w:rPr>
      </w:pPr>
    </w:p>
    <w:p w:rsidR="004B42CB" w:rsidRDefault="004B42CB" w:rsidP="004B42CB">
      <w:pPr>
        <w:jc w:val="both"/>
        <w:rPr>
          <w:rStyle w:val="platne"/>
          <w:b/>
        </w:rPr>
      </w:pPr>
      <w:r>
        <w:rPr>
          <w:rStyle w:val="platne"/>
          <w:b/>
        </w:rPr>
        <w:t>Statutární město Karlovy Vary</w:t>
      </w:r>
    </w:p>
    <w:p w:rsidR="004B42CB" w:rsidRDefault="004B42CB" w:rsidP="004B42CB">
      <w:pPr>
        <w:jc w:val="both"/>
        <w:rPr>
          <w:rStyle w:val="platne"/>
        </w:rPr>
      </w:pPr>
      <w:r>
        <w:rPr>
          <w:rStyle w:val="platne"/>
        </w:rPr>
        <w:t>se sídlem: Moskevská 2035/21, Karlovy Vary, PSČ 361 20</w:t>
      </w:r>
    </w:p>
    <w:p w:rsidR="004B42CB" w:rsidRDefault="004B42CB" w:rsidP="004B42CB">
      <w:pPr>
        <w:jc w:val="both"/>
        <w:rPr>
          <w:rStyle w:val="platne"/>
        </w:rPr>
      </w:pPr>
      <w:r>
        <w:rPr>
          <w:rStyle w:val="platne"/>
        </w:rPr>
        <w:t>IČ</w:t>
      </w:r>
      <w:r w:rsidR="0016124A">
        <w:rPr>
          <w:rStyle w:val="platne"/>
        </w:rPr>
        <w:t>O</w:t>
      </w:r>
      <w:r>
        <w:rPr>
          <w:rStyle w:val="platne"/>
        </w:rPr>
        <w:t>: 002 54 657</w:t>
      </w:r>
    </w:p>
    <w:p w:rsidR="004B42CB" w:rsidRDefault="004B42CB" w:rsidP="004B42CB">
      <w:pPr>
        <w:jc w:val="both"/>
        <w:rPr>
          <w:rStyle w:val="platne"/>
        </w:rPr>
      </w:pPr>
      <w:r>
        <w:rPr>
          <w:rStyle w:val="platne"/>
        </w:rPr>
        <w:t>zastoupen</w:t>
      </w:r>
      <w:r w:rsidR="00DE6CA3">
        <w:rPr>
          <w:rStyle w:val="platne"/>
        </w:rPr>
        <w:t>o</w:t>
      </w:r>
      <w:r>
        <w:rPr>
          <w:rStyle w:val="platne"/>
        </w:rPr>
        <w:t>: Ing. Evou Pavlasovou, vedoucí odboru technického Magistrátu města Karlov</w:t>
      </w:r>
      <w:r w:rsidR="00204559">
        <w:rPr>
          <w:rStyle w:val="platne"/>
        </w:rPr>
        <w:t xml:space="preserve">y Vary, na základě zmocnění </w:t>
      </w:r>
      <w:r w:rsidR="00EA6184">
        <w:rPr>
          <w:rStyle w:val="platne"/>
        </w:rPr>
        <w:t>Rady</w:t>
      </w:r>
      <w:r>
        <w:rPr>
          <w:rStyle w:val="platne"/>
        </w:rPr>
        <w:t xml:space="preserve"> města Karlovy Vary ze dne </w:t>
      </w:r>
      <w:r w:rsidR="00D27840">
        <w:rPr>
          <w:rStyle w:val="platne"/>
        </w:rPr>
        <w:t>12</w:t>
      </w:r>
      <w:r w:rsidR="000C48BE">
        <w:rPr>
          <w:rStyle w:val="platne"/>
        </w:rPr>
        <w:t>.</w:t>
      </w:r>
      <w:r w:rsidR="00D27840">
        <w:rPr>
          <w:rStyle w:val="platne"/>
        </w:rPr>
        <w:t>3</w:t>
      </w:r>
      <w:r w:rsidR="000C1BDA">
        <w:rPr>
          <w:rStyle w:val="platne"/>
        </w:rPr>
        <w:t>. 2024</w:t>
      </w:r>
    </w:p>
    <w:p w:rsidR="004B42CB" w:rsidRDefault="004B42CB" w:rsidP="004B42CB">
      <w:pPr>
        <w:jc w:val="both"/>
        <w:rPr>
          <w:rStyle w:val="platne"/>
        </w:rPr>
      </w:pPr>
    </w:p>
    <w:p w:rsidR="004B42CB" w:rsidRDefault="008D1424" w:rsidP="004B42CB">
      <w:pPr>
        <w:jc w:val="both"/>
        <w:rPr>
          <w:rStyle w:val="platne"/>
        </w:rPr>
      </w:pPr>
      <w:r>
        <w:rPr>
          <w:rStyle w:val="platne"/>
        </w:rPr>
        <w:t>(</w:t>
      </w:r>
      <w:r w:rsidR="004B42CB">
        <w:rPr>
          <w:rStyle w:val="platne"/>
        </w:rPr>
        <w:t>dále jen „Město“</w:t>
      </w:r>
      <w:r>
        <w:rPr>
          <w:rStyle w:val="platne"/>
        </w:rPr>
        <w:t>)</w:t>
      </w:r>
    </w:p>
    <w:p w:rsidR="004B42CB" w:rsidRDefault="004B42CB" w:rsidP="004B42CB">
      <w:pPr>
        <w:jc w:val="both"/>
        <w:rPr>
          <w:i/>
        </w:rPr>
      </w:pPr>
    </w:p>
    <w:p w:rsidR="004B42CB" w:rsidRDefault="004B42CB" w:rsidP="004B42CB">
      <w:pPr>
        <w:jc w:val="both"/>
      </w:pPr>
      <w:r>
        <w:t>a</w:t>
      </w:r>
    </w:p>
    <w:p w:rsidR="004B42CB" w:rsidRDefault="004B42CB" w:rsidP="004B42CB">
      <w:pPr>
        <w:jc w:val="both"/>
      </w:pPr>
    </w:p>
    <w:p w:rsidR="004B42CB" w:rsidRDefault="004B42CB" w:rsidP="004B42CB">
      <w:pPr>
        <w:jc w:val="both"/>
        <w:rPr>
          <w:rStyle w:val="platne"/>
          <w:b/>
        </w:rPr>
      </w:pPr>
      <w:r>
        <w:rPr>
          <w:rStyle w:val="platne"/>
          <w:b/>
        </w:rPr>
        <w:t>DROSERA z.</w:t>
      </w:r>
      <w:r w:rsidR="00D67957">
        <w:rPr>
          <w:rStyle w:val="platne"/>
          <w:b/>
        </w:rPr>
        <w:t xml:space="preserve"> </w:t>
      </w:r>
      <w:r>
        <w:rPr>
          <w:rStyle w:val="platne"/>
          <w:b/>
        </w:rPr>
        <w:t>s.</w:t>
      </w:r>
    </w:p>
    <w:p w:rsidR="004B42CB" w:rsidRDefault="004B42CB" w:rsidP="004B42CB">
      <w:pPr>
        <w:jc w:val="both"/>
        <w:rPr>
          <w:rStyle w:val="platne"/>
        </w:rPr>
      </w:pPr>
      <w:r w:rsidRPr="004B42CB">
        <w:rPr>
          <w:rStyle w:val="platne"/>
        </w:rPr>
        <w:t>se sídlem</w:t>
      </w:r>
      <w:r w:rsidR="008D1424">
        <w:rPr>
          <w:rStyle w:val="platne"/>
        </w:rPr>
        <w:t>:</w:t>
      </w:r>
      <w:r w:rsidRPr="004B42CB">
        <w:rPr>
          <w:rStyle w:val="platne"/>
        </w:rPr>
        <w:t xml:space="preserve"> </w:t>
      </w:r>
      <w:r>
        <w:rPr>
          <w:rStyle w:val="platne"/>
        </w:rPr>
        <w:t>č.</w:t>
      </w:r>
      <w:r w:rsidR="00235E53">
        <w:rPr>
          <w:rStyle w:val="platne"/>
        </w:rPr>
        <w:t xml:space="preserve"> </w:t>
      </w:r>
      <w:r>
        <w:rPr>
          <w:rStyle w:val="platne"/>
        </w:rPr>
        <w:t xml:space="preserve">p. 791, </w:t>
      </w:r>
      <w:r w:rsidR="00DA1B04">
        <w:rPr>
          <w:rStyle w:val="platne"/>
        </w:rPr>
        <w:t xml:space="preserve">Bublava, </w:t>
      </w:r>
      <w:r>
        <w:rPr>
          <w:rStyle w:val="platne"/>
        </w:rPr>
        <w:t>PSČ 358 01</w:t>
      </w:r>
    </w:p>
    <w:p w:rsidR="004B42CB" w:rsidRDefault="004B42CB" w:rsidP="004B42CB">
      <w:pPr>
        <w:jc w:val="both"/>
        <w:rPr>
          <w:rStyle w:val="platne"/>
        </w:rPr>
      </w:pPr>
      <w:r>
        <w:rPr>
          <w:rStyle w:val="platne"/>
        </w:rPr>
        <w:t>IČ</w:t>
      </w:r>
      <w:r w:rsidR="0016124A">
        <w:rPr>
          <w:rStyle w:val="platne"/>
        </w:rPr>
        <w:t>O</w:t>
      </w:r>
      <w:r>
        <w:rPr>
          <w:rStyle w:val="platne"/>
        </w:rPr>
        <w:t xml:space="preserve">: 265 47 368 </w:t>
      </w:r>
    </w:p>
    <w:p w:rsidR="004B42CB" w:rsidRDefault="004B42CB" w:rsidP="004B42CB">
      <w:pPr>
        <w:jc w:val="both"/>
        <w:rPr>
          <w:rStyle w:val="platne"/>
        </w:rPr>
      </w:pPr>
      <w:r>
        <w:rPr>
          <w:rStyle w:val="platne"/>
        </w:rPr>
        <w:t xml:space="preserve">zapsaný ve spolkovém rejstříku, vedeném Krajským soudem v Plzni </w:t>
      </w:r>
      <w:r w:rsidR="0016124A">
        <w:rPr>
          <w:rStyle w:val="platne"/>
        </w:rPr>
        <w:t xml:space="preserve"> sp. zn. </w:t>
      </w:r>
      <w:r>
        <w:rPr>
          <w:rStyle w:val="platne"/>
        </w:rPr>
        <w:t>L 3331</w:t>
      </w:r>
    </w:p>
    <w:p w:rsidR="004B42CB" w:rsidRDefault="004B42CB" w:rsidP="004B42CB">
      <w:pPr>
        <w:jc w:val="both"/>
        <w:rPr>
          <w:rStyle w:val="platne"/>
        </w:rPr>
      </w:pPr>
      <w:r w:rsidRPr="000F6A1E">
        <w:rPr>
          <w:rStyle w:val="platne"/>
        </w:rPr>
        <w:t>zastoupený</w:t>
      </w:r>
      <w:r w:rsidR="00BB42C6" w:rsidRPr="000F6A1E">
        <w:rPr>
          <w:rStyle w:val="platne"/>
        </w:rPr>
        <w:t>:</w:t>
      </w:r>
      <w:r>
        <w:rPr>
          <w:rStyle w:val="platne"/>
        </w:rPr>
        <w:t xml:space="preserve"> Vladimírem Tomášem Smolíkem, předsedou</w:t>
      </w:r>
      <w:r w:rsidR="000F6A1E">
        <w:rPr>
          <w:rStyle w:val="platne"/>
        </w:rPr>
        <w:t xml:space="preserve"> (v.z. Vilém Babič, na základě PM)</w:t>
      </w:r>
    </w:p>
    <w:p w:rsidR="000528B5" w:rsidRPr="00DA1B04" w:rsidRDefault="00154699" w:rsidP="004B42CB">
      <w:pPr>
        <w:jc w:val="both"/>
        <w:rPr>
          <w:rStyle w:val="platne"/>
        </w:rPr>
      </w:pPr>
      <w:r>
        <w:rPr>
          <w:rStyle w:val="platne"/>
        </w:rPr>
        <w:t xml:space="preserve">bankovní spojení: </w:t>
      </w:r>
      <w:bookmarkStart w:id="0" w:name="_GoBack"/>
      <w:bookmarkEnd w:id="0"/>
    </w:p>
    <w:p w:rsidR="004B42CB" w:rsidRPr="00DA1B04" w:rsidRDefault="004B42CB" w:rsidP="004B42CB">
      <w:pPr>
        <w:jc w:val="both"/>
      </w:pPr>
    </w:p>
    <w:p w:rsidR="004B42CB" w:rsidRPr="004B42CB" w:rsidRDefault="008D1424" w:rsidP="004B42CB">
      <w:pPr>
        <w:jc w:val="both"/>
        <w:rPr>
          <w:bCs/>
        </w:rPr>
      </w:pPr>
      <w:r>
        <w:rPr>
          <w:bCs/>
        </w:rPr>
        <w:t>(</w:t>
      </w:r>
      <w:r w:rsidR="004B42CB" w:rsidRPr="00DA1B04">
        <w:rPr>
          <w:bCs/>
        </w:rPr>
        <w:t>dále jen „DROSERA“</w:t>
      </w:r>
      <w:r>
        <w:rPr>
          <w:bCs/>
        </w:rPr>
        <w:t>)</w:t>
      </w:r>
    </w:p>
    <w:p w:rsidR="004B42CB" w:rsidRDefault="004B42CB" w:rsidP="004B42CB">
      <w:pPr>
        <w:widowControl w:val="0"/>
        <w:jc w:val="both"/>
        <w:rPr>
          <w:b/>
          <w:snapToGrid w:val="0"/>
        </w:rPr>
      </w:pPr>
    </w:p>
    <w:p w:rsidR="004B42CB" w:rsidRDefault="004B42CB" w:rsidP="004B42CB">
      <w:pPr>
        <w:widowControl w:val="0"/>
        <w:jc w:val="both"/>
        <w:rPr>
          <w:b/>
          <w:snapToGrid w:val="0"/>
        </w:rPr>
      </w:pPr>
    </w:p>
    <w:p w:rsidR="004B42CB" w:rsidRDefault="004B42CB" w:rsidP="004B42CB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VZHLEDEM  K TOMU,  ŽE:  </w:t>
      </w:r>
    </w:p>
    <w:p w:rsidR="004B42CB" w:rsidRDefault="004B42CB" w:rsidP="004B42CB">
      <w:pPr>
        <w:pStyle w:val="Zkladntext"/>
        <w:rPr>
          <w:bCs/>
          <w:sz w:val="24"/>
          <w:szCs w:val="24"/>
        </w:rPr>
      </w:pPr>
    </w:p>
    <w:p w:rsidR="004B42CB" w:rsidRDefault="004B42CB" w:rsidP="004B42CB">
      <w:pPr>
        <w:pStyle w:val="Nadpis2"/>
        <w:numPr>
          <w:ilvl w:val="0"/>
          <w:numId w:val="3"/>
        </w:numPr>
        <w:jc w:val="both"/>
        <w:rPr>
          <w:b w:val="0"/>
          <w:snapToGrid w:val="0"/>
        </w:rPr>
      </w:pPr>
      <w:r>
        <w:rPr>
          <w:b w:val="0"/>
          <w:snapToGrid w:val="0"/>
        </w:rPr>
        <w:t>Město má na zájem na zajištění ochrany přírody a krajiny</w:t>
      </w:r>
      <w:r w:rsidR="000528B5">
        <w:rPr>
          <w:b w:val="0"/>
          <w:snapToGrid w:val="0"/>
        </w:rPr>
        <w:t>;</w:t>
      </w:r>
    </w:p>
    <w:p w:rsidR="004B42CB" w:rsidRDefault="004B42CB" w:rsidP="004B42CB">
      <w:pPr>
        <w:pStyle w:val="Nadpis2"/>
        <w:numPr>
          <w:ilvl w:val="0"/>
          <w:numId w:val="3"/>
        </w:numPr>
        <w:jc w:val="both"/>
        <w:rPr>
          <w:b w:val="0"/>
          <w:snapToGrid w:val="0"/>
        </w:rPr>
      </w:pPr>
      <w:r>
        <w:rPr>
          <w:b w:val="0"/>
          <w:snapToGrid w:val="0"/>
        </w:rPr>
        <w:t>DROSERA je subjektem, který zajišťuje péčí o handicapované živočichy</w:t>
      </w:r>
      <w:r w:rsidR="000528B5">
        <w:rPr>
          <w:b w:val="0"/>
          <w:snapToGrid w:val="0"/>
        </w:rPr>
        <w:t>;</w:t>
      </w:r>
    </w:p>
    <w:p w:rsidR="004B42CB" w:rsidRPr="00204559" w:rsidRDefault="00EA6184" w:rsidP="000C1BDA">
      <w:pPr>
        <w:jc w:val="both"/>
      </w:pPr>
      <w:r>
        <w:t>Rada města schválila</w:t>
      </w:r>
      <w:r w:rsidR="004B42CB" w:rsidRPr="00204559">
        <w:t xml:space="preserve"> uzavření této smlouvy na svém zasedání dne</w:t>
      </w:r>
      <w:r w:rsidR="00992177">
        <w:rPr>
          <w:rStyle w:val="platne"/>
        </w:rPr>
        <w:t xml:space="preserve"> 12.3</w:t>
      </w:r>
      <w:r w:rsidR="00F86C4C">
        <w:rPr>
          <w:rStyle w:val="platne"/>
        </w:rPr>
        <w:t xml:space="preserve">. </w:t>
      </w:r>
      <w:r w:rsidR="000C1BDA">
        <w:rPr>
          <w:rStyle w:val="platne"/>
        </w:rPr>
        <w:t>2024</w:t>
      </w:r>
      <w:r>
        <w:t>, a to usnesením č. RM</w:t>
      </w:r>
      <w:r w:rsidR="009260E3" w:rsidRPr="00204559">
        <w:t>/</w:t>
      </w:r>
      <w:r w:rsidR="00992177">
        <w:t>286/3</w:t>
      </w:r>
      <w:r w:rsidR="000C1BDA">
        <w:t>/24</w:t>
      </w:r>
    </w:p>
    <w:p w:rsidR="004B42CB" w:rsidRDefault="004B42CB" w:rsidP="009260E3">
      <w:pPr>
        <w:pStyle w:val="Zkladntextodsazen"/>
        <w:ind w:left="0" w:firstLine="0"/>
        <w:rPr>
          <w:sz w:val="24"/>
          <w:szCs w:val="24"/>
        </w:rPr>
      </w:pPr>
    </w:p>
    <w:p w:rsidR="004B42CB" w:rsidRDefault="004B42CB" w:rsidP="004B42CB">
      <w:pPr>
        <w:pStyle w:val="Zkladntextodsazen"/>
        <w:ind w:left="709" w:hanging="709"/>
        <w:rPr>
          <w:sz w:val="24"/>
          <w:szCs w:val="24"/>
        </w:rPr>
      </w:pPr>
    </w:p>
    <w:p w:rsidR="004B42CB" w:rsidRDefault="004B42CB" w:rsidP="004B42CB">
      <w:pPr>
        <w:pStyle w:val="Zkladntextodsazen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dohodly se smluvní strany </w:t>
      </w:r>
    </w:p>
    <w:p w:rsidR="004B42CB" w:rsidRDefault="004B42CB" w:rsidP="009260E3">
      <w:pPr>
        <w:pStyle w:val="Zkladntextodsazen"/>
        <w:ind w:left="0" w:firstLine="0"/>
        <w:rPr>
          <w:sz w:val="24"/>
          <w:szCs w:val="24"/>
        </w:rPr>
      </w:pPr>
    </w:p>
    <w:p w:rsidR="004B42CB" w:rsidRDefault="004B42CB" w:rsidP="004B42CB">
      <w:pPr>
        <w:pStyle w:val="BodyText21"/>
        <w:widowControl/>
        <w:rPr>
          <w:sz w:val="24"/>
          <w:szCs w:val="24"/>
        </w:rPr>
      </w:pPr>
    </w:p>
    <w:p w:rsidR="004B42CB" w:rsidRDefault="004B42CB">
      <w:pPr>
        <w:pStyle w:val="Nadpis2"/>
        <w:numPr>
          <w:ilvl w:val="0"/>
          <w:numId w:val="0"/>
        </w:numPr>
        <w:jc w:val="left"/>
        <w:rPr>
          <w:szCs w:val="24"/>
        </w:rPr>
      </w:pPr>
      <w:r>
        <w:rPr>
          <w:szCs w:val="24"/>
        </w:rPr>
        <w:t xml:space="preserve">podle ustanovení § </w:t>
      </w:r>
      <w:r w:rsidR="000528B5">
        <w:rPr>
          <w:szCs w:val="24"/>
        </w:rPr>
        <w:t>1746</w:t>
      </w:r>
      <w:r>
        <w:rPr>
          <w:szCs w:val="24"/>
        </w:rPr>
        <w:t xml:space="preserve"> </w:t>
      </w:r>
      <w:r w:rsidR="000528B5">
        <w:rPr>
          <w:szCs w:val="24"/>
        </w:rPr>
        <w:t>odst. 2</w:t>
      </w:r>
      <w:r>
        <w:rPr>
          <w:szCs w:val="24"/>
        </w:rPr>
        <w:t xml:space="preserve"> zákona č. 89/2012 Sb.</w:t>
      </w:r>
      <w:r w:rsidR="008D1424">
        <w:rPr>
          <w:szCs w:val="24"/>
        </w:rPr>
        <w:t>,</w:t>
      </w:r>
      <w:r>
        <w:rPr>
          <w:szCs w:val="24"/>
        </w:rPr>
        <w:t xml:space="preserve"> občanského zákoníku, ve znění pozdějších</w:t>
      </w:r>
      <w:r w:rsidR="0016124A">
        <w:rPr>
          <w:szCs w:val="24"/>
        </w:rPr>
        <w:t xml:space="preserve"> předpisů,</w:t>
      </w:r>
      <w:r w:rsidR="00CB33A3">
        <w:rPr>
          <w:szCs w:val="24"/>
        </w:rPr>
        <w:t xml:space="preserve"> </w:t>
      </w:r>
      <w:r>
        <w:rPr>
          <w:szCs w:val="24"/>
        </w:rPr>
        <w:t>na uzavření této</w:t>
      </w:r>
    </w:p>
    <w:p w:rsidR="004B42CB" w:rsidRDefault="004B42CB" w:rsidP="004B42CB"/>
    <w:p w:rsidR="004B42CB" w:rsidRDefault="004B42CB" w:rsidP="004B42CB"/>
    <w:p w:rsidR="00E30128" w:rsidRDefault="00E30128" w:rsidP="004B42CB"/>
    <w:p w:rsidR="004B42CB" w:rsidRPr="00A62A8D" w:rsidRDefault="000528B5" w:rsidP="004B42C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rFonts w:ascii="Arial Black" w:hAnsi="Arial Black"/>
          <w:snapToGrid w:val="0"/>
          <w:sz w:val="28"/>
        </w:rPr>
      </w:pPr>
      <w:r w:rsidRPr="00A62A8D">
        <w:rPr>
          <w:rFonts w:ascii="Arial Black" w:hAnsi="Arial Black"/>
          <w:snapToGrid w:val="0"/>
          <w:sz w:val="28"/>
        </w:rPr>
        <w:t>SMLOUVY O POSKYTNUTÍ FINANČNÍHO PŘÍSPĚVKU</w:t>
      </w:r>
    </w:p>
    <w:p w:rsidR="000528B5" w:rsidRDefault="000528B5" w:rsidP="004B42C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E30128" w:rsidRDefault="00E30128" w:rsidP="004B42C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E30128" w:rsidRDefault="00E30128" w:rsidP="004B42C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0528B5" w:rsidRDefault="0016124A" w:rsidP="004B42C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  <w:r>
        <w:rPr>
          <w:b/>
          <w:snapToGrid w:val="0"/>
        </w:rPr>
        <w:t>I.</w:t>
      </w:r>
    </w:p>
    <w:p w:rsidR="004B42CB" w:rsidRDefault="004B42CB" w:rsidP="004B42CB">
      <w:pPr>
        <w:pStyle w:val="Nadpis6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0528B5" w:rsidRPr="000528B5" w:rsidRDefault="000528B5" w:rsidP="000528B5"/>
    <w:p w:rsidR="004B42CB" w:rsidRDefault="004B42CB" w:rsidP="00C92DE2">
      <w:pPr>
        <w:pStyle w:val="Zkladntext"/>
        <w:ind w:left="851" w:hanging="709"/>
        <w:rPr>
          <w:sz w:val="24"/>
          <w:szCs w:val="24"/>
        </w:rPr>
      </w:pPr>
      <w:r w:rsidRPr="00C92DE2">
        <w:rPr>
          <w:sz w:val="24"/>
          <w:szCs w:val="24"/>
        </w:rPr>
        <w:t>1.</w:t>
      </w:r>
      <w:r w:rsidR="0016124A" w:rsidRPr="00C92DE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28B5">
        <w:rPr>
          <w:sz w:val="24"/>
          <w:szCs w:val="24"/>
        </w:rPr>
        <w:t xml:space="preserve">Město se zavazuje poskytnout </w:t>
      </w:r>
      <w:r w:rsidR="008D1424">
        <w:rPr>
          <w:sz w:val="24"/>
          <w:szCs w:val="24"/>
        </w:rPr>
        <w:t xml:space="preserve">zapsanému spolku </w:t>
      </w:r>
      <w:r w:rsidR="000528B5">
        <w:rPr>
          <w:sz w:val="24"/>
          <w:szCs w:val="24"/>
        </w:rPr>
        <w:t>DROSERA finanční pří</w:t>
      </w:r>
      <w:r w:rsidR="005E2FE0">
        <w:rPr>
          <w:sz w:val="24"/>
          <w:szCs w:val="24"/>
        </w:rPr>
        <w:t xml:space="preserve">spěvek na jeho činnost ve výši </w:t>
      </w:r>
      <w:r w:rsidR="00D67957" w:rsidRPr="00204559">
        <w:rPr>
          <w:sz w:val="24"/>
          <w:szCs w:val="24"/>
        </w:rPr>
        <w:t>60</w:t>
      </w:r>
      <w:r w:rsidR="000528B5" w:rsidRPr="00204559">
        <w:rPr>
          <w:sz w:val="24"/>
          <w:szCs w:val="24"/>
        </w:rPr>
        <w:t>.000 Kč,</w:t>
      </w:r>
      <w:r w:rsidR="00CC6707">
        <w:rPr>
          <w:sz w:val="24"/>
          <w:szCs w:val="24"/>
        </w:rPr>
        <w:t xml:space="preserve"> (slovy: šedesát tisíc korun českých), </w:t>
      </w:r>
      <w:r w:rsidR="000528B5">
        <w:rPr>
          <w:sz w:val="24"/>
          <w:szCs w:val="24"/>
        </w:rPr>
        <w:t xml:space="preserve"> a to do 10 kalendářních </w:t>
      </w:r>
      <w:r w:rsidR="000528B5">
        <w:rPr>
          <w:sz w:val="24"/>
          <w:szCs w:val="24"/>
        </w:rPr>
        <w:lastRenderedPageBreak/>
        <w:t>dnů od data účinnosti této smlouvy, a to na bankovní účet DROSERY, který je uvedený v záhlaví této smlouvy.</w:t>
      </w:r>
    </w:p>
    <w:p w:rsidR="004B42CB" w:rsidRDefault="004B42CB" w:rsidP="004B42CB">
      <w:pPr>
        <w:pStyle w:val="Zkladntext"/>
        <w:ind w:left="540" w:hanging="540"/>
        <w:rPr>
          <w:sz w:val="24"/>
          <w:szCs w:val="24"/>
        </w:rPr>
      </w:pPr>
    </w:p>
    <w:p w:rsidR="004B42CB" w:rsidRDefault="0016124A" w:rsidP="00C92DE2">
      <w:pPr>
        <w:pStyle w:val="Zkladntext"/>
        <w:ind w:left="851" w:hanging="709"/>
        <w:rPr>
          <w:b/>
          <w:bCs/>
          <w:sz w:val="24"/>
          <w:szCs w:val="24"/>
        </w:rPr>
      </w:pPr>
      <w:r w:rsidRPr="00C92DE2">
        <w:rPr>
          <w:sz w:val="24"/>
          <w:szCs w:val="24"/>
        </w:rPr>
        <w:t>1.</w:t>
      </w:r>
      <w:r w:rsidR="004B42CB" w:rsidRPr="00C92DE2">
        <w:rPr>
          <w:sz w:val="24"/>
          <w:szCs w:val="24"/>
        </w:rPr>
        <w:t>2</w:t>
      </w:r>
      <w:r w:rsidR="004B42CB">
        <w:rPr>
          <w:sz w:val="24"/>
          <w:szCs w:val="24"/>
        </w:rPr>
        <w:t xml:space="preserve"> </w:t>
      </w:r>
      <w:r w:rsidR="004B42CB">
        <w:rPr>
          <w:sz w:val="24"/>
          <w:szCs w:val="24"/>
        </w:rPr>
        <w:tab/>
      </w:r>
      <w:r w:rsidR="005E2FE0">
        <w:rPr>
          <w:sz w:val="24"/>
          <w:szCs w:val="24"/>
        </w:rPr>
        <w:t>DROSER</w:t>
      </w:r>
      <w:r w:rsidR="000528B5">
        <w:rPr>
          <w:sz w:val="24"/>
          <w:szCs w:val="24"/>
        </w:rPr>
        <w:t>A příspěvek</w:t>
      </w:r>
      <w:r w:rsidR="004B42CB">
        <w:rPr>
          <w:sz w:val="24"/>
          <w:szCs w:val="24"/>
        </w:rPr>
        <w:t xml:space="preserve"> uvedený v čl. I. odst. 1 této </w:t>
      </w:r>
      <w:r w:rsidR="000528B5">
        <w:rPr>
          <w:sz w:val="24"/>
          <w:szCs w:val="24"/>
        </w:rPr>
        <w:t>smlouvy přijímá.</w:t>
      </w:r>
    </w:p>
    <w:p w:rsidR="004B42CB" w:rsidRDefault="004B42CB" w:rsidP="004B42CB">
      <w:pPr>
        <w:pStyle w:val="Nadpis6"/>
        <w:numPr>
          <w:ilvl w:val="0"/>
          <w:numId w:val="0"/>
        </w:numPr>
        <w:ind w:left="3600"/>
        <w:jc w:val="center"/>
        <w:rPr>
          <w:sz w:val="24"/>
          <w:szCs w:val="24"/>
        </w:rPr>
      </w:pPr>
    </w:p>
    <w:p w:rsidR="00B2623A" w:rsidRPr="00B2623A" w:rsidRDefault="00B2623A" w:rsidP="00B2623A"/>
    <w:p w:rsidR="004B42CB" w:rsidRDefault="004B42CB" w:rsidP="004B42CB">
      <w:pPr>
        <w:pStyle w:val="Nadpis6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4B42CB" w:rsidRDefault="000528B5" w:rsidP="004B42CB">
      <w:pPr>
        <w:pStyle w:val="Nadpis6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Účel příspěvku</w:t>
      </w:r>
    </w:p>
    <w:p w:rsidR="008D1424" w:rsidRPr="008D1424" w:rsidRDefault="008D1424" w:rsidP="00C92DE2"/>
    <w:p w:rsidR="004B42CB" w:rsidRDefault="0016124A" w:rsidP="00C92DE2">
      <w:pPr>
        <w:pStyle w:val="Nadpis2"/>
        <w:numPr>
          <w:ilvl w:val="0"/>
          <w:numId w:val="0"/>
        </w:numPr>
        <w:ind w:left="851" w:hanging="709"/>
        <w:jc w:val="both"/>
        <w:rPr>
          <w:b w:val="0"/>
          <w:bCs/>
          <w:szCs w:val="24"/>
        </w:rPr>
      </w:pPr>
      <w:r w:rsidRPr="00C92DE2">
        <w:rPr>
          <w:b w:val="0"/>
          <w:bCs/>
          <w:szCs w:val="24"/>
        </w:rPr>
        <w:t>2.1</w:t>
      </w:r>
      <w:r>
        <w:rPr>
          <w:b w:val="0"/>
          <w:bCs/>
          <w:szCs w:val="24"/>
        </w:rPr>
        <w:t xml:space="preserve"> </w:t>
      </w:r>
      <w:r w:rsidR="00DE6CA3">
        <w:rPr>
          <w:b w:val="0"/>
          <w:bCs/>
          <w:szCs w:val="24"/>
        </w:rPr>
        <w:tab/>
      </w:r>
      <w:r w:rsidR="000528B5">
        <w:rPr>
          <w:b w:val="0"/>
          <w:bCs/>
          <w:szCs w:val="24"/>
        </w:rPr>
        <w:t xml:space="preserve">Příspěvek dle této smlouvy bude použit </w:t>
      </w:r>
      <w:r w:rsidR="00DE6CA3">
        <w:rPr>
          <w:b w:val="0"/>
          <w:bCs/>
          <w:szCs w:val="24"/>
        </w:rPr>
        <w:t xml:space="preserve">pouze </w:t>
      </w:r>
      <w:r w:rsidR="000528B5">
        <w:rPr>
          <w:b w:val="0"/>
          <w:bCs/>
          <w:szCs w:val="24"/>
        </w:rPr>
        <w:t>na činnost subjektu DROSERA</w:t>
      </w:r>
      <w:r w:rsidR="002E3F0E">
        <w:rPr>
          <w:b w:val="0"/>
          <w:bCs/>
          <w:szCs w:val="24"/>
        </w:rPr>
        <w:t>,</w:t>
      </w:r>
      <w:r w:rsidR="00DE6CA3">
        <w:rPr>
          <w:b w:val="0"/>
          <w:bCs/>
          <w:szCs w:val="24"/>
        </w:rPr>
        <w:t xml:space="preserve"> tak jak je </w:t>
      </w:r>
      <w:r w:rsidR="00F4036A">
        <w:rPr>
          <w:b w:val="0"/>
          <w:bCs/>
          <w:szCs w:val="24"/>
        </w:rPr>
        <w:t xml:space="preserve">jako účel </w:t>
      </w:r>
      <w:r w:rsidR="00DE6CA3">
        <w:rPr>
          <w:b w:val="0"/>
          <w:bCs/>
          <w:szCs w:val="24"/>
        </w:rPr>
        <w:t>zapsán ve spolkovém rejstříku</w:t>
      </w:r>
      <w:r w:rsidR="00CB33A3">
        <w:rPr>
          <w:b w:val="0"/>
          <w:bCs/>
          <w:szCs w:val="24"/>
        </w:rPr>
        <w:t xml:space="preserve"> vedeného Krajským soudem v Plzni pod sp. zn. L 3331</w:t>
      </w:r>
    </w:p>
    <w:p w:rsidR="00DE6CA3" w:rsidRDefault="00DE6CA3" w:rsidP="00C92DE2">
      <w:pPr>
        <w:ind w:left="851" w:hanging="709"/>
      </w:pPr>
    </w:p>
    <w:p w:rsidR="00516E1E" w:rsidRPr="00DE6CA3" w:rsidRDefault="00DE6CA3" w:rsidP="00C92DE2">
      <w:pPr>
        <w:ind w:left="851" w:hanging="709"/>
        <w:jc w:val="both"/>
      </w:pPr>
      <w:r w:rsidRPr="00C92DE2">
        <w:t>2.2</w:t>
      </w:r>
      <w:r w:rsidR="00AB3E75">
        <w:t xml:space="preserve"> </w:t>
      </w:r>
      <w:r>
        <w:t xml:space="preserve">  </w:t>
      </w:r>
      <w:r w:rsidR="0008273C">
        <w:tab/>
      </w:r>
      <w:r w:rsidR="00516E1E">
        <w:t>DROSERA je povinna na vyžádání Města doložit použití finančních prostředků na účely uvedené v odst. 2.1 tohoto článku smlouvy, a to ve lhůtě do 14 dnů od písemné žádosti, kterou od Města obdrží.</w:t>
      </w:r>
      <w:r w:rsidR="00516E1E">
        <w:tab/>
      </w:r>
    </w:p>
    <w:p w:rsidR="00516E1E" w:rsidRDefault="00516E1E" w:rsidP="00C92DE2">
      <w:pPr>
        <w:ind w:left="851" w:hanging="709"/>
      </w:pPr>
    </w:p>
    <w:p w:rsidR="00C57590" w:rsidRDefault="00516E1E" w:rsidP="00C92DE2">
      <w:pPr>
        <w:ind w:left="851" w:hanging="709"/>
        <w:jc w:val="both"/>
      </w:pPr>
      <w:r w:rsidRPr="00C92DE2">
        <w:t>2.3</w:t>
      </w:r>
      <w:r>
        <w:tab/>
      </w:r>
      <w:r w:rsidR="00DE6CA3">
        <w:t>V případě, že DROSERA použije příspěvek v rozporu s touto smlouvou, je povinna jej v plné výši vrátit a to do jednoho měsíce o</w:t>
      </w:r>
      <w:r w:rsidR="00F4036A">
        <w:t xml:space="preserve">d doručení </w:t>
      </w:r>
      <w:r w:rsidR="00DE6CA3">
        <w:t>písemné výzvy k</w:t>
      </w:r>
      <w:r w:rsidR="00F4036A">
        <w:t> </w:t>
      </w:r>
      <w:r w:rsidR="00DE6CA3">
        <w:t>vrácení</w:t>
      </w:r>
      <w:r w:rsidR="00F4036A">
        <w:t xml:space="preserve"> příspěvku</w:t>
      </w:r>
      <w:r w:rsidR="00DE6CA3">
        <w:t xml:space="preserve">, která bude zaslána na adresu uvedenou pro doručování dle této smlouvy. </w:t>
      </w:r>
    </w:p>
    <w:p w:rsidR="00C57590" w:rsidRDefault="00C57590" w:rsidP="00F4036A">
      <w:pPr>
        <w:ind w:left="540" w:hanging="540"/>
        <w:jc w:val="both"/>
      </w:pPr>
    </w:p>
    <w:p w:rsidR="00516E1E" w:rsidRDefault="00516E1E" w:rsidP="004B42CB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</w:p>
    <w:p w:rsidR="00DE6CA3" w:rsidRDefault="00DE6CA3" w:rsidP="004B42CB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</w:t>
      </w:r>
      <w:r w:rsidR="004B42CB">
        <w:rPr>
          <w:snapToGrid w:val="0"/>
          <w:sz w:val="24"/>
          <w:szCs w:val="24"/>
        </w:rPr>
        <w:t>III.</w:t>
      </w:r>
      <w:r w:rsidR="004B42CB">
        <w:rPr>
          <w:snapToGrid w:val="0"/>
          <w:sz w:val="24"/>
          <w:szCs w:val="24"/>
        </w:rPr>
        <w:tab/>
      </w:r>
    </w:p>
    <w:p w:rsidR="004B42CB" w:rsidRDefault="004B42CB" w:rsidP="004B42CB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Doručování</w:t>
      </w:r>
    </w:p>
    <w:p w:rsidR="008D1424" w:rsidRPr="00C92DE2" w:rsidRDefault="008D1424" w:rsidP="00C92DE2"/>
    <w:p w:rsidR="004B42CB" w:rsidRDefault="00862D93" w:rsidP="00C92DE2">
      <w:pPr>
        <w:pStyle w:val="Zkladntextodsazen3"/>
        <w:widowControl w:val="0"/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3.1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>Veškerá podání a jiná oznámení, která se doručují smluvním stranám, je třeba doručit osobně, nebo doporučenou listovní zásilkou, popřípadě do datové schránky</w:t>
      </w:r>
    </w:p>
    <w:p w:rsidR="00DE6CA3" w:rsidRDefault="00DE6CA3" w:rsidP="00DE6CA3">
      <w:pPr>
        <w:pStyle w:val="Zkladntextodsazen3"/>
        <w:widowControl w:val="0"/>
        <w:tabs>
          <w:tab w:val="left" w:pos="851"/>
        </w:tabs>
        <w:spacing w:after="0"/>
        <w:rPr>
          <w:snapToGrid w:val="0"/>
          <w:sz w:val="24"/>
          <w:szCs w:val="24"/>
        </w:rPr>
      </w:pPr>
    </w:p>
    <w:p w:rsidR="004B42CB" w:rsidRDefault="00862D93" w:rsidP="00C92DE2">
      <w:pPr>
        <w:pStyle w:val="Zkladntext"/>
        <w:ind w:left="851" w:hanging="709"/>
        <w:rPr>
          <w:sz w:val="24"/>
          <w:szCs w:val="24"/>
        </w:rPr>
      </w:pPr>
      <w:r w:rsidRPr="00C92DE2">
        <w:rPr>
          <w:sz w:val="24"/>
          <w:szCs w:val="24"/>
        </w:rPr>
        <w:t>3.2</w:t>
      </w:r>
      <w:r w:rsidRPr="008D1424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4B42CB">
        <w:rPr>
          <w:sz w:val="24"/>
          <w:szCs w:val="24"/>
        </w:rPr>
        <w:t>niž by tím byly dotčeny další prostředky, kterými lze prokázat doručení, má se za to, že oznámení bylo řádně doručené:</w:t>
      </w:r>
    </w:p>
    <w:p w:rsidR="00DE6CA3" w:rsidRDefault="00DE6CA3" w:rsidP="00DE6CA3">
      <w:pPr>
        <w:pStyle w:val="Odstavecseseznamem"/>
      </w:pPr>
    </w:p>
    <w:p w:rsidR="004B42CB" w:rsidRDefault="004B42CB" w:rsidP="004B42CB">
      <w:pPr>
        <w:widowControl w:val="0"/>
        <w:tabs>
          <w:tab w:val="left" w:pos="1276"/>
        </w:tabs>
        <w:ind w:left="1276" w:hanging="425"/>
        <w:jc w:val="both"/>
        <w:rPr>
          <w:snapToGrid w:val="0"/>
        </w:rPr>
      </w:pPr>
      <w:r>
        <w:rPr>
          <w:snapToGrid w:val="0"/>
        </w:rPr>
        <w:t>(i)</w:t>
      </w:r>
      <w:r>
        <w:rPr>
          <w:snapToGrid w:val="0"/>
        </w:rPr>
        <w:tab/>
        <w:t>při doručování osobně:</w:t>
      </w:r>
    </w:p>
    <w:p w:rsidR="004B42CB" w:rsidRDefault="004B42CB" w:rsidP="004B42CB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dnem faktického přijetí oznámení příjemcem; nebo</w:t>
      </w:r>
    </w:p>
    <w:p w:rsidR="004B42CB" w:rsidRDefault="004B42CB" w:rsidP="004B42CB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dnem, v němž bylo doručeno osobě příjemcově adrese, která je oprávněna k přebírání listovních zásilek; nebo</w:t>
      </w:r>
    </w:p>
    <w:p w:rsidR="004B42CB" w:rsidRDefault="004B42CB" w:rsidP="004B42CB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4B42CB" w:rsidRDefault="004B42CB" w:rsidP="004B42CB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dnem, kdy bylo doručováno příjemci na příjemcově adrese dle článku IV. odst. 4</w:t>
      </w:r>
      <w:r w:rsidR="000528B5">
        <w:rPr>
          <w:snapToGrid w:val="0"/>
        </w:rPr>
        <w:t>.1., resp. IV. odst. 4.2. této s</w:t>
      </w:r>
      <w:r>
        <w:rPr>
          <w:snapToGrid w:val="0"/>
        </w:rPr>
        <w:t>mlouvy a příjemce při prvním pokusu o doručení zásilku z jakýchkoli důvodů nepřevzal či odmítl zásilku převzít, a to i přesto, že se v místě doručení nezdržuje.</w:t>
      </w:r>
    </w:p>
    <w:p w:rsidR="004B42CB" w:rsidRDefault="004B42CB" w:rsidP="004B42CB">
      <w:pPr>
        <w:widowControl w:val="0"/>
        <w:numPr>
          <w:ilvl w:val="0"/>
          <w:numId w:val="6"/>
        </w:numPr>
        <w:tabs>
          <w:tab w:val="left" w:pos="1276"/>
        </w:tabs>
        <w:ind w:left="1276" w:hanging="425"/>
        <w:jc w:val="both"/>
        <w:rPr>
          <w:snapToGrid w:val="0"/>
        </w:rPr>
      </w:pPr>
      <w:r>
        <w:rPr>
          <w:snapToGrid w:val="0"/>
        </w:rPr>
        <w:t xml:space="preserve"> při doručování prostřednictví držitele poštovní licence: </w:t>
      </w:r>
    </w:p>
    <w:p w:rsidR="004B42CB" w:rsidRDefault="004B42CB" w:rsidP="004B42CB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>dnem předání listovní zásilky příjemci; nebo</w:t>
      </w:r>
    </w:p>
    <w:p w:rsidR="004B42CB" w:rsidRDefault="004B42CB" w:rsidP="004B42CB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IV. odst. 4</w:t>
      </w:r>
      <w:r w:rsidR="000528B5">
        <w:rPr>
          <w:snapToGrid w:val="0"/>
        </w:rPr>
        <w:t>.1. resp. IV. odst. 4.2. této s</w:t>
      </w:r>
      <w:r>
        <w:rPr>
          <w:snapToGrid w:val="0"/>
        </w:rPr>
        <w:t>mlouvy.</w:t>
      </w:r>
    </w:p>
    <w:p w:rsidR="004B42CB" w:rsidRDefault="004B42CB" w:rsidP="004B42CB">
      <w:pPr>
        <w:widowControl w:val="0"/>
        <w:numPr>
          <w:ilvl w:val="0"/>
          <w:numId w:val="6"/>
        </w:numPr>
        <w:tabs>
          <w:tab w:val="left" w:pos="0"/>
          <w:tab w:val="num" w:pos="1276"/>
        </w:tabs>
        <w:jc w:val="both"/>
        <w:rPr>
          <w:snapToGrid w:val="0"/>
        </w:rPr>
      </w:pPr>
      <w:r>
        <w:rPr>
          <w:snapToGrid w:val="0"/>
        </w:rPr>
        <w:t xml:space="preserve"> při doručování do datové schránky:</w:t>
      </w:r>
    </w:p>
    <w:p w:rsidR="004B42CB" w:rsidRDefault="004B42CB" w:rsidP="004B42CB">
      <w:pPr>
        <w:numPr>
          <w:ilvl w:val="0"/>
          <w:numId w:val="8"/>
        </w:numPr>
        <w:tabs>
          <w:tab w:val="left" w:pos="1985"/>
        </w:tabs>
        <w:ind w:left="1701" w:firstLine="0"/>
      </w:pPr>
      <w:r>
        <w:t xml:space="preserve">dle zákona č. 300/2008 Sb., o elektronických úkonech a autorizované </w:t>
      </w:r>
    </w:p>
    <w:p w:rsidR="00DE6CA3" w:rsidRPr="000F6A1E" w:rsidRDefault="004B42CB" w:rsidP="000F6A1E">
      <w:pPr>
        <w:tabs>
          <w:tab w:val="left" w:pos="1985"/>
        </w:tabs>
        <w:ind w:left="1701"/>
      </w:pPr>
      <w:r>
        <w:t xml:space="preserve">      konverzi dokumentu, v platném znění.</w:t>
      </w:r>
    </w:p>
    <w:p w:rsidR="00DE6CA3" w:rsidRDefault="004B42CB" w:rsidP="004B42CB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IV.</w:t>
      </w:r>
      <w:r>
        <w:rPr>
          <w:snapToGrid w:val="0"/>
          <w:sz w:val="24"/>
          <w:szCs w:val="24"/>
        </w:rPr>
        <w:tab/>
      </w:r>
    </w:p>
    <w:p w:rsidR="004B42CB" w:rsidRDefault="004B42CB" w:rsidP="004B42CB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Adresy pro doručování</w:t>
      </w:r>
    </w:p>
    <w:p w:rsidR="00DE6CA3" w:rsidRPr="00DE6CA3" w:rsidRDefault="00DE6CA3" w:rsidP="00DE6CA3"/>
    <w:p w:rsidR="004B42CB" w:rsidRDefault="00862D93" w:rsidP="00C92DE2">
      <w:pPr>
        <w:pStyle w:val="Zkladntextodsazen3"/>
        <w:widowControl w:val="0"/>
        <w:spacing w:after="0"/>
        <w:ind w:left="851" w:hanging="709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4.1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>Ke dni podpisu smlouvy je:</w:t>
      </w:r>
    </w:p>
    <w:p w:rsidR="00DE6CA3" w:rsidRDefault="00DE6CA3" w:rsidP="00DE6CA3">
      <w:pPr>
        <w:pStyle w:val="Zkladntextodsazen3"/>
        <w:widowControl w:val="0"/>
        <w:tabs>
          <w:tab w:val="left" w:pos="851"/>
        </w:tabs>
        <w:spacing w:after="0"/>
        <w:rPr>
          <w:snapToGrid w:val="0"/>
          <w:sz w:val="24"/>
          <w:szCs w:val="24"/>
        </w:rPr>
      </w:pPr>
    </w:p>
    <w:p w:rsidR="000528B5" w:rsidRPr="000528B5" w:rsidRDefault="004B42CB" w:rsidP="004B42CB">
      <w:pPr>
        <w:widowControl w:val="0"/>
        <w:numPr>
          <w:ilvl w:val="0"/>
          <w:numId w:val="10"/>
        </w:numPr>
        <w:jc w:val="both"/>
      </w:pPr>
      <w:r>
        <w:rPr>
          <w:snapToGrid w:val="0"/>
        </w:rPr>
        <w:t xml:space="preserve">adresou pro doručování </w:t>
      </w:r>
      <w:r w:rsidR="000528B5">
        <w:rPr>
          <w:snapToGrid w:val="0"/>
        </w:rPr>
        <w:t>Městu</w:t>
      </w:r>
      <w:r>
        <w:rPr>
          <w:snapToGrid w:val="0"/>
        </w:rPr>
        <w:t xml:space="preserve">: </w:t>
      </w:r>
    </w:p>
    <w:p w:rsidR="004B42CB" w:rsidRDefault="000B778C" w:rsidP="004B42CB">
      <w:pPr>
        <w:widowControl w:val="0"/>
        <w:ind w:left="1211"/>
        <w:jc w:val="both"/>
      </w:pPr>
      <w:r>
        <w:rPr>
          <w:snapToGrid w:val="0"/>
        </w:rPr>
        <w:t xml:space="preserve">  </w:t>
      </w:r>
      <w:r w:rsidR="004B42CB">
        <w:rPr>
          <w:snapToGrid w:val="0"/>
        </w:rPr>
        <w:t xml:space="preserve">                                       </w:t>
      </w:r>
      <w:r w:rsidR="004B42CB">
        <w:rPr>
          <w:b/>
        </w:rPr>
        <w:t>Statutární město Karlovy Vary</w:t>
      </w:r>
    </w:p>
    <w:p w:rsidR="004B42CB" w:rsidRDefault="004B42CB" w:rsidP="004B42CB">
      <w:pPr>
        <w:widowControl w:val="0"/>
        <w:ind w:left="1211"/>
        <w:jc w:val="both"/>
      </w:pPr>
      <w:r>
        <w:t xml:space="preserve">                                         Moskevská 2035/21, Karlovy Vary, PSČ 361 20</w:t>
      </w:r>
    </w:p>
    <w:p w:rsidR="00506423" w:rsidRDefault="00506423" w:rsidP="004B42CB">
      <w:pPr>
        <w:widowControl w:val="0"/>
        <w:ind w:left="1211"/>
        <w:jc w:val="both"/>
      </w:pPr>
    </w:p>
    <w:p w:rsidR="000528B5" w:rsidRDefault="000528B5" w:rsidP="004B42CB">
      <w:pPr>
        <w:widowControl w:val="0"/>
        <w:ind w:left="1211"/>
        <w:jc w:val="both"/>
      </w:pPr>
    </w:p>
    <w:p w:rsidR="004B42CB" w:rsidRDefault="004B42CB" w:rsidP="004B42CB">
      <w:pPr>
        <w:widowControl w:val="0"/>
        <w:numPr>
          <w:ilvl w:val="0"/>
          <w:numId w:val="10"/>
        </w:numPr>
        <w:jc w:val="both"/>
        <w:rPr>
          <w:b/>
          <w:snapToGrid w:val="0"/>
        </w:rPr>
      </w:pPr>
      <w:r>
        <w:rPr>
          <w:snapToGrid w:val="0"/>
        </w:rPr>
        <w:t xml:space="preserve">adresou pro doručování </w:t>
      </w:r>
      <w:r w:rsidR="000528B5">
        <w:rPr>
          <w:snapToGrid w:val="0"/>
        </w:rPr>
        <w:t>DROSEŘE</w:t>
      </w:r>
      <w:r>
        <w:rPr>
          <w:snapToGrid w:val="0"/>
        </w:rPr>
        <w:t>:</w:t>
      </w:r>
    </w:p>
    <w:p w:rsidR="004B42CB" w:rsidRDefault="004B42CB" w:rsidP="000528B5">
      <w:pPr>
        <w:jc w:val="both"/>
        <w:rPr>
          <w:rStyle w:val="platne"/>
          <w:b/>
          <w:sz w:val="22"/>
          <w:szCs w:val="22"/>
        </w:rPr>
      </w:pPr>
      <w:r>
        <w:rPr>
          <w:rStyle w:val="platne"/>
          <w:b/>
        </w:rPr>
        <w:t xml:space="preserve">                   </w:t>
      </w:r>
      <w:r>
        <w:rPr>
          <w:rStyle w:val="platne"/>
          <w:b/>
          <w:sz w:val="22"/>
          <w:szCs w:val="22"/>
        </w:rPr>
        <w:t xml:space="preserve">                                         </w:t>
      </w:r>
      <w:r w:rsidR="004C3250">
        <w:rPr>
          <w:rStyle w:val="platne"/>
          <w:b/>
          <w:sz w:val="22"/>
          <w:szCs w:val="22"/>
        </w:rPr>
        <w:t xml:space="preserve">  </w:t>
      </w:r>
      <w:r>
        <w:rPr>
          <w:rStyle w:val="platne"/>
          <w:b/>
          <w:sz w:val="22"/>
          <w:szCs w:val="22"/>
        </w:rPr>
        <w:t xml:space="preserve"> </w:t>
      </w:r>
      <w:r w:rsidR="000528B5">
        <w:rPr>
          <w:rStyle w:val="platne"/>
          <w:b/>
          <w:sz w:val="22"/>
          <w:szCs w:val="22"/>
        </w:rPr>
        <w:t xml:space="preserve">DROSERA z.s. </w:t>
      </w:r>
    </w:p>
    <w:p w:rsidR="000528B5" w:rsidRDefault="000528B5" w:rsidP="000528B5">
      <w:pPr>
        <w:jc w:val="both"/>
        <w:rPr>
          <w:rStyle w:val="platne"/>
          <w:sz w:val="22"/>
          <w:szCs w:val="22"/>
        </w:rPr>
      </w:pPr>
      <w:r>
        <w:rPr>
          <w:rStyle w:val="platne"/>
          <w:b/>
          <w:sz w:val="22"/>
          <w:szCs w:val="22"/>
        </w:rPr>
        <w:tab/>
      </w:r>
      <w:r>
        <w:rPr>
          <w:rStyle w:val="platne"/>
          <w:b/>
          <w:sz w:val="22"/>
          <w:szCs w:val="22"/>
        </w:rPr>
        <w:tab/>
      </w:r>
      <w:r>
        <w:rPr>
          <w:rStyle w:val="platne"/>
          <w:b/>
          <w:sz w:val="22"/>
          <w:szCs w:val="22"/>
        </w:rPr>
        <w:tab/>
      </w:r>
      <w:r>
        <w:rPr>
          <w:rStyle w:val="platne"/>
          <w:b/>
          <w:sz w:val="22"/>
          <w:szCs w:val="22"/>
        </w:rPr>
        <w:tab/>
      </w:r>
      <w:r>
        <w:rPr>
          <w:rStyle w:val="platne"/>
          <w:b/>
          <w:sz w:val="22"/>
          <w:szCs w:val="22"/>
        </w:rPr>
        <w:tab/>
      </w:r>
      <w:r w:rsidR="009260E3">
        <w:rPr>
          <w:rStyle w:val="platne"/>
          <w:b/>
          <w:sz w:val="22"/>
          <w:szCs w:val="22"/>
        </w:rPr>
        <w:t xml:space="preserve"> </w:t>
      </w:r>
      <w:r>
        <w:rPr>
          <w:rStyle w:val="platne"/>
          <w:sz w:val="22"/>
          <w:szCs w:val="22"/>
        </w:rPr>
        <w:t xml:space="preserve">Bublava </w:t>
      </w:r>
      <w:r w:rsidR="00DA1B04">
        <w:rPr>
          <w:rStyle w:val="platne"/>
          <w:sz w:val="22"/>
          <w:szCs w:val="22"/>
        </w:rPr>
        <w:t>686</w:t>
      </w:r>
      <w:r>
        <w:rPr>
          <w:rStyle w:val="platne"/>
          <w:sz w:val="22"/>
          <w:szCs w:val="22"/>
        </w:rPr>
        <w:t>, Bublava, PSČ 358 01</w:t>
      </w:r>
    </w:p>
    <w:p w:rsidR="004B42CB" w:rsidRDefault="000528B5" w:rsidP="009B6F9E">
      <w:pPr>
        <w:jc w:val="both"/>
      </w:pPr>
      <w:r>
        <w:rPr>
          <w:rStyle w:val="platne"/>
          <w:sz w:val="22"/>
          <w:szCs w:val="22"/>
        </w:rPr>
        <w:tab/>
      </w:r>
      <w:r>
        <w:rPr>
          <w:rStyle w:val="platne"/>
          <w:sz w:val="22"/>
          <w:szCs w:val="22"/>
        </w:rPr>
        <w:tab/>
      </w:r>
      <w:r>
        <w:rPr>
          <w:rStyle w:val="platne"/>
          <w:sz w:val="22"/>
          <w:szCs w:val="22"/>
        </w:rPr>
        <w:tab/>
      </w:r>
      <w:r>
        <w:rPr>
          <w:rStyle w:val="platne"/>
          <w:sz w:val="22"/>
          <w:szCs w:val="22"/>
        </w:rPr>
        <w:tab/>
      </w:r>
      <w:r>
        <w:rPr>
          <w:rStyle w:val="platne"/>
          <w:sz w:val="22"/>
          <w:szCs w:val="22"/>
        </w:rPr>
        <w:tab/>
      </w:r>
      <w:r w:rsidR="004B42CB">
        <w:tab/>
      </w:r>
      <w:r w:rsidR="004B42CB">
        <w:tab/>
        <w:t xml:space="preserve">    </w:t>
      </w:r>
      <w:r w:rsidR="004B42CB">
        <w:tab/>
      </w:r>
      <w:r w:rsidR="004B42CB">
        <w:tab/>
        <w:t xml:space="preserve">          </w:t>
      </w:r>
    </w:p>
    <w:p w:rsidR="004B42CB" w:rsidRDefault="00862D93" w:rsidP="00C92DE2">
      <w:pPr>
        <w:pStyle w:val="Zkladntextodsazen3"/>
        <w:widowControl w:val="0"/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z w:val="24"/>
          <w:szCs w:val="24"/>
        </w:rPr>
        <w:t>4.2</w:t>
      </w:r>
      <w:r>
        <w:rPr>
          <w:sz w:val="24"/>
          <w:szCs w:val="24"/>
        </w:rPr>
        <w:tab/>
      </w:r>
      <w:r w:rsidR="004B42CB">
        <w:rPr>
          <w:sz w:val="24"/>
          <w:szCs w:val="24"/>
        </w:rPr>
        <w:t>Smluvní strany se dohodly, že v případě změny sídla či místa pro doručování, a tím i adresy pro doručování, budou písemně informovat o této skutečnosti bez zbytečného odkladu druhou smluvní stranu.</w:t>
      </w:r>
    </w:p>
    <w:p w:rsidR="004B42CB" w:rsidRDefault="004B42CB" w:rsidP="004B42CB"/>
    <w:p w:rsidR="00B2623A" w:rsidRDefault="00B2623A" w:rsidP="004B42CB"/>
    <w:p w:rsidR="00DE6CA3" w:rsidRDefault="00DE6CA3" w:rsidP="004B42CB">
      <w:pPr>
        <w:pStyle w:val="Nadpis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 xml:space="preserve">   </w:t>
      </w:r>
      <w:r w:rsidR="004B42CB">
        <w:rPr>
          <w:sz w:val="24"/>
        </w:rPr>
        <w:t>V.</w:t>
      </w:r>
      <w:r w:rsidR="004B42CB">
        <w:rPr>
          <w:sz w:val="24"/>
        </w:rPr>
        <w:tab/>
      </w:r>
    </w:p>
    <w:p w:rsidR="004B42CB" w:rsidRDefault="004B42CB" w:rsidP="004B42CB">
      <w:pPr>
        <w:pStyle w:val="Nadpis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Společná ustanovení</w:t>
      </w:r>
      <w:r w:rsidR="009B6F9E">
        <w:rPr>
          <w:sz w:val="24"/>
        </w:rPr>
        <w:t xml:space="preserve"> a smluvní pokuta</w:t>
      </w:r>
    </w:p>
    <w:p w:rsidR="00DE6CA3" w:rsidRPr="00DE6CA3" w:rsidRDefault="00DE6CA3" w:rsidP="00DE6CA3"/>
    <w:p w:rsidR="004B42CB" w:rsidRDefault="000B778C" w:rsidP="00F251E0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5.1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>Po</w:t>
      </w:r>
      <w:r w:rsidR="000528B5">
        <w:rPr>
          <w:snapToGrid w:val="0"/>
          <w:sz w:val="24"/>
          <w:szCs w:val="24"/>
        </w:rPr>
        <w:t>kud není v předchozích částech s</w:t>
      </w:r>
      <w:r w:rsidR="004B42CB">
        <w:rPr>
          <w:snapToGrid w:val="0"/>
          <w:sz w:val="24"/>
          <w:szCs w:val="24"/>
        </w:rPr>
        <w:t>mlouvy uvedeno něco jiného, vztahují se na ně příslušné články společných ustanovení.</w:t>
      </w:r>
    </w:p>
    <w:p w:rsidR="00DE6CA3" w:rsidRDefault="00DE6CA3" w:rsidP="00DE6CA3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DE6CA3" w:rsidRDefault="000B778C" w:rsidP="000B778C">
      <w:pPr>
        <w:pStyle w:val="Normlnodsazen"/>
        <w:tabs>
          <w:tab w:val="left" w:pos="851"/>
        </w:tabs>
        <w:spacing w:after="0"/>
        <w:ind w:left="360" w:hanging="218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5.2</w:t>
      </w:r>
      <w:r w:rsidRPr="008D1424">
        <w:rPr>
          <w:snapToGrid w:val="0"/>
          <w:sz w:val="24"/>
          <w:szCs w:val="24"/>
        </w:rPr>
        <w:tab/>
      </w:r>
      <w:r w:rsidR="004B42CB" w:rsidRPr="000B4F47">
        <w:rPr>
          <w:snapToGrid w:val="0"/>
          <w:sz w:val="24"/>
          <w:szCs w:val="24"/>
        </w:rPr>
        <w:t>Smlouva se řídí právním řádem České republiky.</w:t>
      </w:r>
    </w:p>
    <w:p w:rsidR="000B7464" w:rsidRPr="008D1424" w:rsidRDefault="000B7464" w:rsidP="000B7464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F63C42" w:rsidRDefault="000B778C" w:rsidP="00F251E0">
      <w:pPr>
        <w:pStyle w:val="Normlnodsazen"/>
        <w:tabs>
          <w:tab w:val="left" w:pos="142"/>
        </w:tabs>
        <w:spacing w:after="0"/>
        <w:ind w:left="851" w:hanging="1275"/>
        <w:jc w:val="both"/>
        <w:rPr>
          <w:snapToGrid w:val="0"/>
          <w:sz w:val="24"/>
          <w:szCs w:val="24"/>
        </w:rPr>
      </w:pPr>
      <w:r w:rsidRPr="008D1424">
        <w:rPr>
          <w:snapToGrid w:val="0"/>
          <w:sz w:val="24"/>
          <w:szCs w:val="24"/>
        </w:rPr>
        <w:tab/>
      </w:r>
      <w:r w:rsidRPr="00C92DE2">
        <w:rPr>
          <w:snapToGrid w:val="0"/>
          <w:sz w:val="24"/>
          <w:szCs w:val="24"/>
        </w:rPr>
        <w:t>5.3</w:t>
      </w:r>
      <w:r>
        <w:rPr>
          <w:snapToGrid w:val="0"/>
          <w:sz w:val="24"/>
          <w:szCs w:val="24"/>
        </w:rPr>
        <w:tab/>
      </w:r>
      <w:r w:rsidR="000B4F47">
        <w:rPr>
          <w:snapToGrid w:val="0"/>
          <w:sz w:val="24"/>
          <w:szCs w:val="24"/>
        </w:rPr>
        <w:t xml:space="preserve">Smluvní strany se </w:t>
      </w:r>
      <w:r w:rsidR="003E0FFF">
        <w:rPr>
          <w:snapToGrid w:val="0"/>
          <w:sz w:val="24"/>
          <w:szCs w:val="24"/>
        </w:rPr>
        <w:t xml:space="preserve">ve smyslu ustanovení § 2048 an. zák. č. 89/2012 Sb. občanský zákoník </w:t>
      </w:r>
      <w:r w:rsidR="000B4F47">
        <w:rPr>
          <w:snapToGrid w:val="0"/>
          <w:sz w:val="24"/>
          <w:szCs w:val="24"/>
        </w:rPr>
        <w:t>dohodly, že v případě porušení povinnosti DROSERY, kte</w:t>
      </w:r>
      <w:r w:rsidR="000B7464">
        <w:rPr>
          <w:snapToGrid w:val="0"/>
          <w:sz w:val="24"/>
          <w:szCs w:val="24"/>
        </w:rPr>
        <w:t>rá</w:t>
      </w:r>
      <w:r w:rsidR="000B4F47">
        <w:rPr>
          <w:snapToGrid w:val="0"/>
          <w:sz w:val="24"/>
          <w:szCs w:val="24"/>
        </w:rPr>
        <w:t xml:space="preserve"> j</w:t>
      </w:r>
      <w:r w:rsidR="000B7464">
        <w:rPr>
          <w:snapToGrid w:val="0"/>
          <w:sz w:val="24"/>
          <w:szCs w:val="24"/>
        </w:rPr>
        <w:t>e</w:t>
      </w:r>
      <w:r w:rsidR="000B4F47">
        <w:rPr>
          <w:snapToGrid w:val="0"/>
          <w:sz w:val="24"/>
          <w:szCs w:val="24"/>
        </w:rPr>
        <w:t xml:space="preserve"> uveden</w:t>
      </w:r>
      <w:r w:rsidR="000B7464">
        <w:rPr>
          <w:snapToGrid w:val="0"/>
          <w:sz w:val="24"/>
          <w:szCs w:val="24"/>
        </w:rPr>
        <w:t>a</w:t>
      </w:r>
      <w:r w:rsidR="000B4F47">
        <w:rPr>
          <w:snapToGrid w:val="0"/>
          <w:sz w:val="24"/>
          <w:szCs w:val="24"/>
        </w:rPr>
        <w:t xml:space="preserve"> v čl. II. odst. 2.2</w:t>
      </w:r>
      <w:r w:rsidR="00E30128">
        <w:rPr>
          <w:snapToGrid w:val="0"/>
          <w:sz w:val="24"/>
          <w:szCs w:val="24"/>
        </w:rPr>
        <w:t xml:space="preserve"> a článku IV. odst 4.2 </w:t>
      </w:r>
      <w:r w:rsidR="003E0FFF">
        <w:rPr>
          <w:snapToGrid w:val="0"/>
          <w:sz w:val="24"/>
          <w:szCs w:val="24"/>
        </w:rPr>
        <w:t xml:space="preserve"> </w:t>
      </w:r>
      <w:r w:rsidR="000B7464">
        <w:rPr>
          <w:snapToGrid w:val="0"/>
          <w:sz w:val="24"/>
          <w:szCs w:val="24"/>
        </w:rPr>
        <w:t xml:space="preserve">této smlouvy </w:t>
      </w:r>
      <w:r w:rsidR="003E0FFF">
        <w:rPr>
          <w:snapToGrid w:val="0"/>
          <w:sz w:val="24"/>
          <w:szCs w:val="24"/>
        </w:rPr>
        <w:t>je M</w:t>
      </w:r>
      <w:r w:rsidR="00A851AA">
        <w:rPr>
          <w:snapToGrid w:val="0"/>
          <w:sz w:val="24"/>
          <w:szCs w:val="24"/>
        </w:rPr>
        <w:t>ě</w:t>
      </w:r>
      <w:r w:rsidR="003E0FFF">
        <w:rPr>
          <w:snapToGrid w:val="0"/>
          <w:sz w:val="24"/>
          <w:szCs w:val="24"/>
        </w:rPr>
        <w:t xml:space="preserve">sto oprávněno požadovat zaplacení smluvní pokuty ve výši </w:t>
      </w:r>
      <w:r w:rsidR="00A851AA">
        <w:rPr>
          <w:snapToGrid w:val="0"/>
          <w:sz w:val="24"/>
          <w:szCs w:val="24"/>
        </w:rPr>
        <w:t>2</w:t>
      </w:r>
      <w:r w:rsidR="003E0FFF">
        <w:rPr>
          <w:snapToGrid w:val="0"/>
          <w:sz w:val="24"/>
          <w:szCs w:val="24"/>
        </w:rPr>
        <w:t>.000 Kč</w:t>
      </w:r>
      <w:r w:rsidR="00A851AA">
        <w:rPr>
          <w:snapToGrid w:val="0"/>
          <w:sz w:val="24"/>
          <w:szCs w:val="24"/>
        </w:rPr>
        <w:t xml:space="preserve">, a dále </w:t>
      </w:r>
      <w:r w:rsidR="000B7464">
        <w:rPr>
          <w:snapToGrid w:val="0"/>
          <w:sz w:val="24"/>
          <w:szCs w:val="24"/>
        </w:rPr>
        <w:t xml:space="preserve">na tom, že </w:t>
      </w:r>
      <w:r w:rsidR="00A851AA">
        <w:rPr>
          <w:snapToGrid w:val="0"/>
          <w:sz w:val="24"/>
          <w:szCs w:val="24"/>
        </w:rPr>
        <w:t>za poručení povinnosti DROSEROU, která je uvedena v</w:t>
      </w:r>
      <w:r w:rsidR="000B7464">
        <w:rPr>
          <w:snapToGrid w:val="0"/>
          <w:sz w:val="24"/>
          <w:szCs w:val="24"/>
        </w:rPr>
        <w:t> </w:t>
      </w:r>
      <w:r w:rsidR="00A851AA">
        <w:rPr>
          <w:snapToGrid w:val="0"/>
          <w:sz w:val="24"/>
          <w:szCs w:val="24"/>
        </w:rPr>
        <w:t>čl</w:t>
      </w:r>
      <w:r w:rsidR="000B7464">
        <w:rPr>
          <w:snapToGrid w:val="0"/>
          <w:sz w:val="24"/>
          <w:szCs w:val="24"/>
        </w:rPr>
        <w:t>.</w:t>
      </w:r>
      <w:r w:rsidR="00F63C42">
        <w:rPr>
          <w:snapToGrid w:val="0"/>
          <w:sz w:val="24"/>
          <w:szCs w:val="24"/>
        </w:rPr>
        <w:t xml:space="preserve"> II. odst. 2.3 této smlouvy, je Město oprávněno požadovat zaplacení smluvní pokuty ve výši 200 Kč za každý i započatý den prodlení.</w:t>
      </w:r>
      <w:r w:rsidR="00A851AA">
        <w:rPr>
          <w:snapToGrid w:val="0"/>
          <w:sz w:val="24"/>
          <w:szCs w:val="24"/>
        </w:rPr>
        <w:t xml:space="preserve"> </w:t>
      </w:r>
    </w:p>
    <w:p w:rsidR="000B7464" w:rsidRDefault="000B7464" w:rsidP="000B7464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0B4F47" w:rsidRDefault="000B778C" w:rsidP="00F251E0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5.4</w:t>
      </w:r>
      <w:r>
        <w:rPr>
          <w:snapToGrid w:val="0"/>
          <w:sz w:val="24"/>
          <w:szCs w:val="24"/>
        </w:rPr>
        <w:tab/>
      </w:r>
      <w:r w:rsidR="00F63C42">
        <w:rPr>
          <w:snapToGrid w:val="0"/>
          <w:sz w:val="24"/>
          <w:szCs w:val="24"/>
        </w:rPr>
        <w:t xml:space="preserve">Smluvní pokuta je splatná do 14 dnů od písemné výzvy k její úhradě. Zaplacení smluvní pokuty nemá vliv na vrácení plné částky </w:t>
      </w:r>
      <w:r w:rsidR="000B7464">
        <w:rPr>
          <w:snapToGrid w:val="0"/>
          <w:sz w:val="24"/>
          <w:szCs w:val="24"/>
        </w:rPr>
        <w:t>příspěvku.</w:t>
      </w:r>
      <w:r w:rsidR="003E0FFF">
        <w:rPr>
          <w:snapToGrid w:val="0"/>
          <w:sz w:val="24"/>
          <w:szCs w:val="24"/>
        </w:rPr>
        <w:t xml:space="preserve"> </w:t>
      </w:r>
    </w:p>
    <w:p w:rsidR="000B7464" w:rsidRPr="000B4F47" w:rsidRDefault="000B7464" w:rsidP="000B7464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4B42CB" w:rsidRDefault="000B778C" w:rsidP="00F251E0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5.5</w:t>
      </w:r>
      <w:r>
        <w:rPr>
          <w:snapToGrid w:val="0"/>
          <w:sz w:val="24"/>
          <w:szCs w:val="24"/>
        </w:rPr>
        <w:tab/>
      </w:r>
      <w:r w:rsidR="004B42CB" w:rsidRPr="00DE6CA3">
        <w:rPr>
          <w:snapToGrid w:val="0"/>
          <w:sz w:val="24"/>
          <w:szCs w:val="24"/>
        </w:rPr>
        <w:t xml:space="preserve">V </w:t>
      </w:r>
      <w:r w:rsidR="000528B5" w:rsidRPr="00DE6CA3">
        <w:rPr>
          <w:snapToGrid w:val="0"/>
          <w:sz w:val="24"/>
          <w:szCs w:val="24"/>
        </w:rPr>
        <w:t>případě sporů souvisejících se smlouvou</w:t>
      </w:r>
      <w:r w:rsidR="004B42CB" w:rsidRPr="00DE6CA3">
        <w:rPr>
          <w:snapToGrid w:val="0"/>
          <w:sz w:val="24"/>
          <w:szCs w:val="24"/>
        </w:rPr>
        <w:t xml:space="preserve"> se smluvní strany vždy pokusí o smírné řešení. Nedojde-li k takovému řešení a není-li dále uvedeno jinak, rozhodne o sporu místně a věcně příslušný soud v České republice.</w:t>
      </w:r>
    </w:p>
    <w:p w:rsidR="00DE6CA3" w:rsidRPr="00DE6CA3" w:rsidRDefault="00DE6CA3" w:rsidP="00DE6CA3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4B42CB" w:rsidRDefault="00F251E0" w:rsidP="00F251E0">
      <w:pPr>
        <w:pStyle w:val="Normlnodsazen"/>
        <w:tabs>
          <w:tab w:val="left" w:pos="851"/>
        </w:tabs>
        <w:spacing w:after="0"/>
        <w:ind w:left="426" w:hanging="284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5.6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>Smluvní strany se zavazují:</w:t>
      </w:r>
    </w:p>
    <w:p w:rsidR="004B42CB" w:rsidRDefault="004B42CB" w:rsidP="004B42CB">
      <w:pPr>
        <w:pStyle w:val="Nadpis4"/>
        <w:numPr>
          <w:ilvl w:val="3"/>
          <w:numId w:val="12"/>
        </w:numPr>
        <w:tabs>
          <w:tab w:val="left" w:pos="1418"/>
        </w:tabs>
        <w:spacing w:before="0" w:after="0"/>
        <w:ind w:left="1418" w:hanging="567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vzájemně včas a řádně informovat o všech podstatných skutečnostech, kter</w:t>
      </w:r>
      <w:r w:rsidR="000528B5">
        <w:rPr>
          <w:rFonts w:ascii="Times New Roman" w:hAnsi="Times New Roman"/>
          <w:b w:val="0"/>
          <w:snapToGrid w:val="0"/>
          <w:sz w:val="24"/>
          <w:szCs w:val="24"/>
        </w:rPr>
        <w:t>é mohou mít vliv na plnění dle smlouvy</w:t>
      </w:r>
      <w:r>
        <w:rPr>
          <w:rFonts w:ascii="Times New Roman" w:hAnsi="Times New Roman"/>
          <w:b w:val="0"/>
          <w:snapToGrid w:val="0"/>
          <w:sz w:val="24"/>
          <w:szCs w:val="24"/>
        </w:rPr>
        <w:t>.</w:t>
      </w:r>
    </w:p>
    <w:p w:rsidR="004B42CB" w:rsidRDefault="004B42CB" w:rsidP="004B42CB">
      <w:pPr>
        <w:pStyle w:val="Nadpis4"/>
        <w:numPr>
          <w:ilvl w:val="3"/>
          <w:numId w:val="12"/>
        </w:numPr>
        <w:tabs>
          <w:tab w:val="left" w:pos="1418"/>
        </w:tabs>
        <w:spacing w:before="0" w:after="0"/>
        <w:ind w:hanging="1309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vyvinout</w:t>
      </w:r>
      <w:r w:rsidR="000528B5">
        <w:rPr>
          <w:rFonts w:ascii="Times New Roman" w:hAnsi="Times New Roman"/>
          <w:b w:val="0"/>
          <w:snapToGrid w:val="0"/>
          <w:sz w:val="24"/>
          <w:szCs w:val="24"/>
        </w:rPr>
        <w:t xml:space="preserve"> potřebnou součinnost k plnění s</w:t>
      </w:r>
      <w:r>
        <w:rPr>
          <w:rFonts w:ascii="Times New Roman" w:hAnsi="Times New Roman"/>
          <w:b w:val="0"/>
          <w:snapToGrid w:val="0"/>
          <w:sz w:val="24"/>
          <w:szCs w:val="24"/>
        </w:rPr>
        <w:t>mlouvy.</w:t>
      </w:r>
    </w:p>
    <w:p w:rsidR="00DE6CA3" w:rsidRPr="00DE6CA3" w:rsidRDefault="00DE6CA3" w:rsidP="00DE6CA3"/>
    <w:p w:rsidR="004B42CB" w:rsidRDefault="00F251E0" w:rsidP="00F251E0">
      <w:pPr>
        <w:pStyle w:val="Normlnodsazen"/>
        <w:tabs>
          <w:tab w:val="left" w:pos="851"/>
        </w:tabs>
        <w:spacing w:after="0"/>
        <w:ind w:left="426" w:hanging="284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5.7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 xml:space="preserve">Pokud kterékoliv ustanovení </w:t>
      </w:r>
      <w:r w:rsidR="000528B5">
        <w:rPr>
          <w:snapToGrid w:val="0"/>
          <w:sz w:val="24"/>
          <w:szCs w:val="24"/>
        </w:rPr>
        <w:t>smlouvy</w:t>
      </w:r>
      <w:r w:rsidR="004B42CB">
        <w:rPr>
          <w:snapToGrid w:val="0"/>
          <w:sz w:val="24"/>
          <w:szCs w:val="24"/>
        </w:rPr>
        <w:t xml:space="preserve"> nebo jeho část</w:t>
      </w:r>
    </w:p>
    <w:p w:rsidR="004B42CB" w:rsidRDefault="004B42CB" w:rsidP="004B42CB">
      <w:pPr>
        <w:pStyle w:val="Nadpis4"/>
        <w:numPr>
          <w:ilvl w:val="3"/>
          <w:numId w:val="13"/>
        </w:numPr>
        <w:tabs>
          <w:tab w:val="left" w:pos="1418"/>
        </w:tabs>
        <w:spacing w:before="0" w:after="0"/>
        <w:ind w:left="1418" w:hanging="567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lastRenderedPageBreak/>
        <w:t>bude neplatné či nevynutitelné;</w:t>
      </w:r>
    </w:p>
    <w:p w:rsidR="004B42CB" w:rsidRDefault="004B42CB" w:rsidP="004B42CB">
      <w:pPr>
        <w:pStyle w:val="Nadpis4"/>
        <w:numPr>
          <w:ilvl w:val="3"/>
          <w:numId w:val="13"/>
        </w:numPr>
        <w:tabs>
          <w:tab w:val="left" w:pos="1418"/>
        </w:tabs>
        <w:spacing w:before="0" w:after="0"/>
        <w:ind w:left="1418" w:hanging="567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stane se neplatným či nevynutitelným;</w:t>
      </w:r>
    </w:p>
    <w:p w:rsidR="004B42CB" w:rsidRDefault="004B42CB" w:rsidP="004B42CB">
      <w:pPr>
        <w:pStyle w:val="Nadpis4"/>
        <w:numPr>
          <w:ilvl w:val="3"/>
          <w:numId w:val="13"/>
        </w:numPr>
        <w:tabs>
          <w:tab w:val="left" w:pos="1418"/>
        </w:tabs>
        <w:spacing w:before="0" w:after="0"/>
        <w:ind w:left="1418" w:hanging="567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bude shledáno neplatným či nevynutitelným soudem či jiným příslušným orgánem;</w:t>
      </w:r>
    </w:p>
    <w:p w:rsidR="004B42CB" w:rsidRDefault="004B42CB" w:rsidP="009B6F9E">
      <w:pPr>
        <w:pStyle w:val="Normlnodsazen"/>
        <w:spacing w:after="0"/>
        <w:ind w:left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tato neplatnost či nevynutitelnost nebude mít vliv na platnost či vynutitelnost ostat</w:t>
      </w:r>
      <w:r w:rsidR="000528B5">
        <w:rPr>
          <w:snapToGrid w:val="0"/>
          <w:sz w:val="24"/>
          <w:szCs w:val="24"/>
        </w:rPr>
        <w:t>ních ustanovení s</w:t>
      </w:r>
      <w:r>
        <w:rPr>
          <w:snapToGrid w:val="0"/>
          <w:sz w:val="24"/>
          <w:szCs w:val="24"/>
        </w:rPr>
        <w:t>mlouvy nebo jejich částí.</w:t>
      </w:r>
    </w:p>
    <w:p w:rsidR="00DE6CA3" w:rsidRDefault="00DE6CA3" w:rsidP="004B42CB">
      <w:pPr>
        <w:pStyle w:val="Normlnodsazen"/>
        <w:spacing w:after="0"/>
        <w:ind w:left="709"/>
        <w:jc w:val="both"/>
        <w:rPr>
          <w:snapToGrid w:val="0"/>
          <w:sz w:val="24"/>
          <w:szCs w:val="24"/>
        </w:rPr>
      </w:pPr>
    </w:p>
    <w:p w:rsidR="004B42CB" w:rsidRDefault="00F251E0" w:rsidP="00F251E0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5.8</w:t>
      </w:r>
      <w:r>
        <w:rPr>
          <w:snapToGrid w:val="0"/>
          <w:sz w:val="24"/>
          <w:szCs w:val="24"/>
        </w:rPr>
        <w:tab/>
      </w:r>
      <w:r w:rsidR="000528B5">
        <w:rPr>
          <w:snapToGrid w:val="0"/>
          <w:sz w:val="24"/>
          <w:szCs w:val="24"/>
        </w:rPr>
        <w:t>Změny s</w:t>
      </w:r>
      <w:r w:rsidR="004B42CB">
        <w:rPr>
          <w:snapToGrid w:val="0"/>
          <w:sz w:val="24"/>
          <w:szCs w:val="24"/>
        </w:rPr>
        <w:t>mlouvy jsou možné pouze písemnou formou s projevy vůle smluvních stran na téže listině. Veškeré dodatky musí být chronologicky číslovány.</w:t>
      </w:r>
    </w:p>
    <w:p w:rsidR="00DE6CA3" w:rsidRDefault="00DE6CA3" w:rsidP="00DE6CA3">
      <w:pPr>
        <w:pStyle w:val="Normlnodsazen"/>
        <w:tabs>
          <w:tab w:val="left" w:pos="851"/>
        </w:tabs>
        <w:spacing w:after="0"/>
        <w:jc w:val="both"/>
        <w:rPr>
          <w:snapToGrid w:val="0"/>
          <w:sz w:val="24"/>
          <w:szCs w:val="24"/>
        </w:rPr>
      </w:pPr>
    </w:p>
    <w:p w:rsidR="004B42CB" w:rsidRDefault="00F251E0" w:rsidP="006E4861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5.9</w:t>
      </w:r>
      <w:r w:rsidRPr="00F251E0"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ab/>
      </w:r>
      <w:r w:rsidR="000528B5">
        <w:rPr>
          <w:snapToGrid w:val="0"/>
          <w:sz w:val="24"/>
          <w:szCs w:val="24"/>
        </w:rPr>
        <w:t>Přílohy uvedené v textu smlouvy</w:t>
      </w:r>
      <w:r w:rsidR="004B42CB">
        <w:rPr>
          <w:snapToGrid w:val="0"/>
          <w:sz w:val="24"/>
          <w:szCs w:val="24"/>
        </w:rPr>
        <w:t xml:space="preserve"> a sumarizované v závěrečných ustanoveních </w:t>
      </w:r>
      <w:r w:rsidR="000528B5">
        <w:rPr>
          <w:snapToGrid w:val="0"/>
          <w:sz w:val="24"/>
          <w:szCs w:val="24"/>
        </w:rPr>
        <w:t>Smlouvy tvoří nedílnou součást s</w:t>
      </w:r>
      <w:r w:rsidR="004B42CB">
        <w:rPr>
          <w:snapToGrid w:val="0"/>
          <w:sz w:val="24"/>
          <w:szCs w:val="24"/>
        </w:rPr>
        <w:t>mlouvy.</w:t>
      </w:r>
    </w:p>
    <w:p w:rsidR="00B2623A" w:rsidRDefault="00B2623A" w:rsidP="00B2623A">
      <w:pPr>
        <w:pStyle w:val="Normlnodsazen"/>
        <w:tabs>
          <w:tab w:val="left" w:pos="851"/>
        </w:tabs>
        <w:spacing w:after="0"/>
        <w:ind w:left="851"/>
        <w:jc w:val="both"/>
        <w:rPr>
          <w:snapToGrid w:val="0"/>
          <w:sz w:val="24"/>
          <w:szCs w:val="24"/>
        </w:rPr>
      </w:pPr>
    </w:p>
    <w:p w:rsidR="004B42CB" w:rsidRDefault="004B42CB" w:rsidP="004B42CB"/>
    <w:p w:rsidR="00DE6CA3" w:rsidRDefault="00DE6CA3" w:rsidP="004B42CB">
      <w:pPr>
        <w:pStyle w:val="Nadpis1"/>
        <w:numPr>
          <w:ilvl w:val="0"/>
          <w:numId w:val="0"/>
        </w:numPr>
        <w:jc w:val="center"/>
        <w:rPr>
          <w:sz w:val="24"/>
          <w:szCs w:val="24"/>
        </w:rPr>
      </w:pPr>
      <w:bookmarkStart w:id="1" w:name="_Toc430678299"/>
      <w:bookmarkStart w:id="2" w:name="_Toc430678804"/>
      <w:bookmarkStart w:id="3" w:name="_Toc430680702"/>
      <w:r>
        <w:rPr>
          <w:sz w:val="24"/>
          <w:szCs w:val="24"/>
        </w:rPr>
        <w:t xml:space="preserve">  </w:t>
      </w:r>
      <w:r w:rsidR="004B42CB">
        <w:rPr>
          <w:sz w:val="24"/>
          <w:szCs w:val="24"/>
        </w:rPr>
        <w:t>VI.</w:t>
      </w:r>
      <w:r w:rsidR="004B42CB">
        <w:rPr>
          <w:sz w:val="24"/>
          <w:szCs w:val="24"/>
        </w:rPr>
        <w:tab/>
      </w:r>
    </w:p>
    <w:p w:rsidR="004B42CB" w:rsidRDefault="004B42CB" w:rsidP="004B42CB">
      <w:pPr>
        <w:pStyle w:val="Nadpis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:rsidR="00506423" w:rsidRPr="00506423" w:rsidRDefault="00506423" w:rsidP="00506423"/>
    <w:bookmarkEnd w:id="1"/>
    <w:bookmarkEnd w:id="2"/>
    <w:bookmarkEnd w:id="3"/>
    <w:p w:rsidR="004B42CB" w:rsidRDefault="006E4861" w:rsidP="00AB14A8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6.1</w:t>
      </w:r>
      <w:r>
        <w:rPr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>Smlouva nabývá platnosti okamžikem jejího podpisu oprávněnými zástupci smluvních stran</w:t>
      </w:r>
      <w:r w:rsidR="00AB14A8" w:rsidRPr="00AB14A8">
        <w:rPr>
          <w:snapToGrid w:val="0"/>
          <w:sz w:val="24"/>
          <w:szCs w:val="24"/>
        </w:rPr>
        <w:t xml:space="preserve"> </w:t>
      </w:r>
      <w:r w:rsidR="00AB14A8">
        <w:rPr>
          <w:snapToGrid w:val="0"/>
          <w:sz w:val="24"/>
          <w:szCs w:val="24"/>
        </w:rPr>
        <w:t>a účinnosti dnem uveřejnění v Registru smluv.</w:t>
      </w:r>
    </w:p>
    <w:p w:rsidR="00AB14A8" w:rsidRDefault="00AB14A8" w:rsidP="00C92DE2">
      <w:pPr>
        <w:pStyle w:val="Normlnodsazen"/>
        <w:tabs>
          <w:tab w:val="left" w:pos="851"/>
        </w:tabs>
        <w:spacing w:after="0"/>
        <w:ind w:left="0"/>
        <w:jc w:val="both"/>
        <w:rPr>
          <w:snapToGrid w:val="0"/>
          <w:sz w:val="24"/>
          <w:szCs w:val="24"/>
        </w:rPr>
      </w:pPr>
    </w:p>
    <w:p w:rsidR="00AB14A8" w:rsidRPr="00C92DE2" w:rsidRDefault="00AB14A8" w:rsidP="00C92DE2">
      <w:pPr>
        <w:pStyle w:val="slovn2rove"/>
        <w:numPr>
          <w:ilvl w:val="0"/>
          <w:numId w:val="0"/>
        </w:numPr>
        <w:tabs>
          <w:tab w:val="clear" w:pos="851"/>
        </w:tabs>
        <w:snapToGrid/>
        <w:ind w:left="851" w:hanging="709"/>
        <w:rPr>
          <w:rFonts w:ascii="Times New Roman" w:hAnsi="Times New Roman" w:cs="Times New Roman"/>
          <w:sz w:val="24"/>
          <w:szCs w:val="24"/>
        </w:rPr>
      </w:pPr>
      <w:r w:rsidRPr="00C92DE2">
        <w:rPr>
          <w:rFonts w:ascii="Times New Roman" w:hAnsi="Times New Roman" w:cs="Times New Roman"/>
          <w:snapToGrid w:val="0"/>
          <w:sz w:val="24"/>
          <w:szCs w:val="24"/>
        </w:rPr>
        <w:t>6.2.</w:t>
      </w:r>
      <w:r w:rsidRPr="00C92DE2">
        <w:rPr>
          <w:rFonts w:ascii="Times New Roman" w:hAnsi="Times New Roman" w:cs="Times New Roman"/>
          <w:sz w:val="24"/>
          <w:szCs w:val="24"/>
        </w:rPr>
        <w:t xml:space="preserve"> </w:t>
      </w:r>
      <w:r w:rsidRPr="00C92DE2">
        <w:rPr>
          <w:rFonts w:ascii="Times New Roman" w:hAnsi="Times New Roman" w:cs="Times New Roman"/>
          <w:sz w:val="24"/>
          <w:szCs w:val="24"/>
        </w:rPr>
        <w:tab/>
        <w:t>Smlu</w:t>
      </w:r>
      <w:r w:rsidRPr="00AB14A8">
        <w:rPr>
          <w:rFonts w:ascii="Times New Roman" w:hAnsi="Times New Roman" w:cs="Times New Roman"/>
          <w:sz w:val="24"/>
          <w:szCs w:val="24"/>
        </w:rPr>
        <w:t>vní strany berou na vědomí, že tato s</w:t>
      </w:r>
      <w:r w:rsidRPr="00C92DE2">
        <w:rPr>
          <w:rFonts w:ascii="Times New Roman" w:hAnsi="Times New Roman" w:cs="Times New Roman"/>
          <w:sz w:val="24"/>
          <w:szCs w:val="24"/>
        </w:rPr>
        <w:t xml:space="preserve">mlouva vyžaduje uveřejnění v registru smluv podle zákona č. 340/2015 Sb., </w:t>
      </w:r>
      <w:r w:rsidRPr="00C92DE2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o zvláštních podmínkách účinnosti některých smluv, uveřejňování těchto smluv a o registru smluv (zákon o registru smluv)</w:t>
      </w:r>
      <w:r w:rsidRPr="00C92DE2">
        <w:rPr>
          <w:rFonts w:ascii="Times New Roman" w:hAnsi="Times New Roman" w:cs="Times New Roman"/>
          <w:sz w:val="24"/>
          <w:szCs w:val="24"/>
        </w:rPr>
        <w:t>, ve znění pozdějších předpisů, a s tímto</w:t>
      </w:r>
      <w:r w:rsidRPr="00AB14A8">
        <w:rPr>
          <w:rFonts w:ascii="Times New Roman" w:hAnsi="Times New Roman" w:cs="Times New Roman"/>
          <w:sz w:val="24"/>
          <w:szCs w:val="24"/>
        </w:rPr>
        <w:t xml:space="preserve"> uveřejněním souhlasí. Zaslání této s</w:t>
      </w:r>
      <w:r w:rsidRPr="00C92DE2">
        <w:rPr>
          <w:rFonts w:ascii="Times New Roman" w:hAnsi="Times New Roman" w:cs="Times New Roman"/>
          <w:sz w:val="24"/>
          <w:szCs w:val="24"/>
        </w:rPr>
        <w:t xml:space="preserve">mlouvy do registru smluv zajistí </w:t>
      </w:r>
      <w:r>
        <w:rPr>
          <w:rFonts w:ascii="Times New Roman" w:hAnsi="Times New Roman" w:cs="Times New Roman"/>
          <w:sz w:val="24"/>
          <w:szCs w:val="24"/>
        </w:rPr>
        <w:t>Město</w:t>
      </w:r>
      <w:r w:rsidRPr="00AB14A8">
        <w:rPr>
          <w:rFonts w:ascii="Times New Roman" w:hAnsi="Times New Roman" w:cs="Times New Roman"/>
          <w:sz w:val="24"/>
          <w:szCs w:val="24"/>
        </w:rPr>
        <w:t xml:space="preserve"> neprodleně po podpisu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A8">
        <w:rPr>
          <w:rFonts w:ascii="Times New Roman" w:hAnsi="Times New Roman" w:cs="Times New Roman"/>
          <w:sz w:val="24"/>
          <w:szCs w:val="24"/>
        </w:rPr>
        <w:t>této s</w:t>
      </w:r>
      <w:r w:rsidRPr="00C92DE2">
        <w:rPr>
          <w:rFonts w:ascii="Times New Roman" w:hAnsi="Times New Roman" w:cs="Times New Roman"/>
          <w:sz w:val="24"/>
          <w:szCs w:val="24"/>
        </w:rPr>
        <w:t xml:space="preserve">mlouvy. </w:t>
      </w:r>
      <w:r>
        <w:rPr>
          <w:rFonts w:ascii="Times New Roman" w:hAnsi="Times New Roman" w:cs="Times New Roman"/>
          <w:sz w:val="24"/>
          <w:szCs w:val="24"/>
        </w:rPr>
        <w:t>Město</w:t>
      </w:r>
      <w:r w:rsidRPr="00C92DE2">
        <w:rPr>
          <w:rFonts w:ascii="Times New Roman" w:hAnsi="Times New Roman" w:cs="Times New Roman"/>
          <w:sz w:val="24"/>
          <w:szCs w:val="24"/>
        </w:rPr>
        <w:t xml:space="preserve"> se současně zavazuje informovat </w:t>
      </w:r>
      <w:r>
        <w:rPr>
          <w:rFonts w:ascii="Times New Roman" w:hAnsi="Times New Roman" w:cs="Times New Roman"/>
          <w:sz w:val="24"/>
          <w:szCs w:val="24"/>
        </w:rPr>
        <w:t>DROSERU</w:t>
      </w:r>
      <w:r w:rsidRPr="00C92DE2">
        <w:rPr>
          <w:rFonts w:ascii="Times New Roman" w:hAnsi="Times New Roman" w:cs="Times New Roman"/>
          <w:sz w:val="24"/>
          <w:szCs w:val="24"/>
        </w:rPr>
        <w:t xml:space="preserve"> o provedení registrace tak, že zašle </w:t>
      </w:r>
      <w:r>
        <w:rPr>
          <w:rFonts w:ascii="Times New Roman" w:hAnsi="Times New Roman" w:cs="Times New Roman"/>
          <w:sz w:val="24"/>
          <w:szCs w:val="24"/>
        </w:rPr>
        <w:t>DROSEŘE</w:t>
      </w:r>
      <w:r w:rsidRPr="00C92DE2">
        <w:rPr>
          <w:rFonts w:ascii="Times New Roman" w:hAnsi="Times New Roman" w:cs="Times New Roman"/>
          <w:sz w:val="24"/>
          <w:szCs w:val="24"/>
        </w:rPr>
        <w:t xml:space="preserve"> kopii potvrzení správ</w:t>
      </w:r>
      <w:r w:rsidRPr="00AB14A8">
        <w:rPr>
          <w:rFonts w:ascii="Times New Roman" w:hAnsi="Times New Roman" w:cs="Times New Roman"/>
          <w:sz w:val="24"/>
          <w:szCs w:val="24"/>
        </w:rPr>
        <w:t>ce registru smluv o uveřejnění této s</w:t>
      </w:r>
      <w:r w:rsidRPr="00C92DE2">
        <w:rPr>
          <w:rFonts w:ascii="Times New Roman" w:hAnsi="Times New Roman" w:cs="Times New Roman"/>
          <w:sz w:val="24"/>
          <w:szCs w:val="24"/>
        </w:rPr>
        <w:t xml:space="preserve">mlouvy bez </w:t>
      </w:r>
      <w:r w:rsidRPr="00AB14A8">
        <w:rPr>
          <w:rFonts w:ascii="Times New Roman" w:hAnsi="Times New Roman" w:cs="Times New Roman"/>
          <w:sz w:val="24"/>
          <w:szCs w:val="24"/>
        </w:rPr>
        <w:t xml:space="preserve">zbytečného odkladu poté, kdy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14A8">
        <w:rPr>
          <w:rFonts w:ascii="Times New Roman" w:hAnsi="Times New Roman" w:cs="Times New Roman"/>
          <w:sz w:val="24"/>
          <w:szCs w:val="24"/>
        </w:rPr>
        <w:t>amo</w:t>
      </w:r>
      <w:r w:rsidRPr="00C92DE2">
        <w:rPr>
          <w:rFonts w:ascii="Times New Roman" w:hAnsi="Times New Roman" w:cs="Times New Roman"/>
          <w:sz w:val="24"/>
          <w:szCs w:val="24"/>
        </w:rPr>
        <w:t xml:space="preserve"> potvrzení obdrží, popř. již v průvodním formuláři vyplní příslušnou kolonku s ID datové schránky </w:t>
      </w:r>
      <w:r>
        <w:rPr>
          <w:rFonts w:ascii="Times New Roman" w:hAnsi="Times New Roman" w:cs="Times New Roman"/>
          <w:sz w:val="24"/>
          <w:szCs w:val="24"/>
        </w:rPr>
        <w:t>DROSERY</w:t>
      </w:r>
      <w:r w:rsidRPr="00C92DE2">
        <w:rPr>
          <w:rFonts w:ascii="Times New Roman" w:hAnsi="Times New Roman" w:cs="Times New Roman"/>
          <w:sz w:val="24"/>
          <w:szCs w:val="24"/>
        </w:rPr>
        <w:t xml:space="preserve"> (v takovém případě potvrzení od správce registr</w:t>
      </w:r>
      <w:r w:rsidRPr="00AB14A8">
        <w:rPr>
          <w:rFonts w:ascii="Times New Roman" w:hAnsi="Times New Roman" w:cs="Times New Roman"/>
          <w:sz w:val="24"/>
          <w:szCs w:val="24"/>
        </w:rPr>
        <w:t>u smluv o provedení registrace této s</w:t>
      </w:r>
      <w:r w:rsidRPr="00C92DE2">
        <w:rPr>
          <w:rFonts w:ascii="Times New Roman" w:hAnsi="Times New Roman" w:cs="Times New Roman"/>
          <w:sz w:val="24"/>
          <w:szCs w:val="24"/>
        </w:rPr>
        <w:t>mlouvy obdrží obě smluvní strany zároveň).</w:t>
      </w:r>
    </w:p>
    <w:p w:rsidR="00DE6CA3" w:rsidRDefault="00DE6CA3" w:rsidP="00C92DE2">
      <w:pPr>
        <w:pStyle w:val="Normlnodsazen"/>
        <w:tabs>
          <w:tab w:val="left" w:pos="851"/>
        </w:tabs>
        <w:spacing w:after="0"/>
        <w:ind w:left="0"/>
        <w:jc w:val="both"/>
        <w:rPr>
          <w:snapToGrid w:val="0"/>
          <w:sz w:val="24"/>
          <w:szCs w:val="24"/>
        </w:rPr>
      </w:pPr>
    </w:p>
    <w:p w:rsidR="004B42CB" w:rsidRDefault="006E4861" w:rsidP="006E4861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napToGrid w:val="0"/>
          <w:sz w:val="24"/>
          <w:szCs w:val="24"/>
        </w:rPr>
        <w:t>6.</w:t>
      </w:r>
      <w:r w:rsidR="00AB14A8">
        <w:rPr>
          <w:snapToGrid w:val="0"/>
          <w:sz w:val="24"/>
          <w:szCs w:val="24"/>
        </w:rPr>
        <w:t>3</w:t>
      </w:r>
      <w:r>
        <w:rPr>
          <w:b/>
          <w:snapToGrid w:val="0"/>
          <w:sz w:val="24"/>
          <w:szCs w:val="24"/>
        </w:rPr>
        <w:tab/>
      </w:r>
      <w:r w:rsidR="004B42CB">
        <w:rPr>
          <w:snapToGrid w:val="0"/>
          <w:sz w:val="24"/>
          <w:szCs w:val="24"/>
        </w:rPr>
        <w:t xml:space="preserve">Smlouva je vyhotovena </w:t>
      </w:r>
      <w:r w:rsidR="000528B5">
        <w:rPr>
          <w:snapToGrid w:val="0"/>
          <w:sz w:val="24"/>
          <w:szCs w:val="24"/>
        </w:rPr>
        <w:t>ve dvou stejnopisech. Každá ze smluvních stran obdrží po jednom stejnopise.</w:t>
      </w:r>
    </w:p>
    <w:p w:rsidR="00DE6CA3" w:rsidRDefault="00DE6CA3" w:rsidP="00DE6CA3">
      <w:pPr>
        <w:pStyle w:val="Odstavecseseznamem"/>
        <w:rPr>
          <w:snapToGrid w:val="0"/>
        </w:rPr>
      </w:pPr>
    </w:p>
    <w:p w:rsidR="004B42CB" w:rsidRDefault="006E4861" w:rsidP="006E4861">
      <w:pPr>
        <w:pStyle w:val="slovn2rove"/>
        <w:numPr>
          <w:ilvl w:val="0"/>
          <w:numId w:val="0"/>
        </w:numPr>
        <w:ind w:left="851" w:hanging="709"/>
        <w:rPr>
          <w:rFonts w:ascii="Times New Roman" w:hAnsi="Times New Roman"/>
          <w:sz w:val="24"/>
          <w:szCs w:val="24"/>
        </w:rPr>
      </w:pPr>
      <w:bookmarkStart w:id="4" w:name="_Toc430680705"/>
      <w:bookmarkStart w:id="5" w:name="_Toc430678807"/>
      <w:bookmarkStart w:id="6" w:name="_Toc430678302"/>
      <w:r w:rsidRPr="00C92DE2">
        <w:rPr>
          <w:rFonts w:ascii="Times New Roman" w:hAnsi="Times New Roman"/>
          <w:sz w:val="24"/>
          <w:szCs w:val="24"/>
        </w:rPr>
        <w:t>6.</w:t>
      </w:r>
      <w:r w:rsidR="00AB14A8">
        <w:rPr>
          <w:rFonts w:ascii="Times New Roman" w:hAnsi="Times New Roman"/>
          <w:sz w:val="24"/>
          <w:szCs w:val="24"/>
        </w:rPr>
        <w:t>4</w:t>
      </w:r>
      <w:r w:rsidRPr="006E48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AB14A8">
        <w:rPr>
          <w:rFonts w:ascii="Times New Roman" w:hAnsi="Times New Roman"/>
          <w:sz w:val="24"/>
          <w:szCs w:val="24"/>
        </w:rPr>
        <w:t>M</w:t>
      </w:r>
      <w:r w:rsidR="004B42CB">
        <w:rPr>
          <w:rFonts w:ascii="Times New Roman" w:hAnsi="Times New Roman"/>
          <w:sz w:val="24"/>
          <w:szCs w:val="24"/>
        </w:rPr>
        <w:t>ěsto ve smyslu ustanovení § 41 zákona č. 128/2000 Sb.</w:t>
      </w:r>
      <w:r w:rsidR="0013672F">
        <w:rPr>
          <w:rFonts w:ascii="Times New Roman" w:hAnsi="Times New Roman"/>
          <w:sz w:val="24"/>
          <w:szCs w:val="24"/>
        </w:rPr>
        <w:t>,</w:t>
      </w:r>
      <w:r w:rsidR="004B42CB">
        <w:rPr>
          <w:rFonts w:ascii="Times New Roman" w:hAnsi="Times New Roman"/>
          <w:sz w:val="24"/>
          <w:szCs w:val="24"/>
        </w:rPr>
        <w:t xml:space="preserve"> o obcích, potvrzuje, že u právních jednání obsažených v této smlouvě byly splněny ze strany </w:t>
      </w:r>
      <w:r w:rsidR="00AB14A8">
        <w:rPr>
          <w:rFonts w:ascii="Times New Roman" w:hAnsi="Times New Roman"/>
          <w:sz w:val="24"/>
          <w:szCs w:val="24"/>
        </w:rPr>
        <w:t>M</w:t>
      </w:r>
      <w:r w:rsidR="004B42CB">
        <w:rPr>
          <w:rFonts w:ascii="Times New Roman" w:hAnsi="Times New Roman"/>
          <w:sz w:val="24"/>
          <w:szCs w:val="24"/>
        </w:rPr>
        <w:t>ěsta veškeré zákonem č. 128/2000 Sb.</w:t>
      </w:r>
      <w:r w:rsidR="00AB14A8">
        <w:rPr>
          <w:rFonts w:ascii="Times New Roman" w:hAnsi="Times New Roman"/>
          <w:sz w:val="24"/>
          <w:szCs w:val="24"/>
        </w:rPr>
        <w:t xml:space="preserve">, </w:t>
      </w:r>
      <w:r w:rsidR="004B42CB">
        <w:rPr>
          <w:rFonts w:ascii="Times New Roman" w:hAnsi="Times New Roman"/>
          <w:sz w:val="24"/>
          <w:szCs w:val="24"/>
        </w:rPr>
        <w:t>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:rsidR="009C6CD8" w:rsidRPr="004363F8" w:rsidRDefault="006E4861" w:rsidP="0013672F">
      <w:pPr>
        <w:pStyle w:val="slovn2rove"/>
        <w:numPr>
          <w:ilvl w:val="0"/>
          <w:numId w:val="0"/>
        </w:numPr>
        <w:ind w:left="851" w:hanging="709"/>
        <w:rPr>
          <w:rFonts w:ascii="Times New Roman" w:hAnsi="Times New Roman" w:cs="Times New Roman"/>
          <w:sz w:val="28"/>
          <w:szCs w:val="24"/>
        </w:rPr>
      </w:pPr>
      <w:r w:rsidRPr="00C92DE2">
        <w:rPr>
          <w:rFonts w:ascii="Times New Roman" w:hAnsi="Times New Roman" w:cs="Times New Roman"/>
          <w:sz w:val="24"/>
          <w:szCs w:val="18"/>
        </w:rPr>
        <w:t>6.</w:t>
      </w:r>
      <w:r w:rsidR="00AB14A8">
        <w:rPr>
          <w:rFonts w:ascii="Times New Roman" w:hAnsi="Times New Roman" w:cs="Times New Roman"/>
          <w:sz w:val="24"/>
          <w:szCs w:val="18"/>
        </w:rPr>
        <w:t>5</w:t>
      </w:r>
      <w:r w:rsidRPr="006E4861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13672F">
        <w:rPr>
          <w:rFonts w:ascii="Times New Roman" w:hAnsi="Times New Roman" w:cs="Times New Roman"/>
          <w:b/>
          <w:sz w:val="24"/>
          <w:szCs w:val="18"/>
        </w:rPr>
        <w:tab/>
      </w:r>
      <w:r w:rsidR="009C6CD8" w:rsidRPr="004363F8">
        <w:rPr>
          <w:rFonts w:ascii="Times New Roman" w:hAnsi="Times New Roman" w:cs="Times New Roman"/>
          <w:sz w:val="24"/>
          <w:szCs w:val="18"/>
        </w:rPr>
        <w:t>DROSERA bere na vědomí, že Město je povinným subjektem podle zákona č. 106/1999 Sb. o svobodném přístupu k</w:t>
      </w:r>
      <w:r w:rsidR="004363F8" w:rsidRPr="004363F8">
        <w:rPr>
          <w:rFonts w:ascii="Times New Roman" w:hAnsi="Times New Roman" w:cs="Times New Roman"/>
          <w:sz w:val="24"/>
          <w:szCs w:val="18"/>
        </w:rPr>
        <w:t> </w:t>
      </w:r>
      <w:r w:rsidR="009C6CD8" w:rsidRPr="004363F8">
        <w:rPr>
          <w:rFonts w:ascii="Times New Roman" w:hAnsi="Times New Roman" w:cs="Times New Roman"/>
          <w:sz w:val="24"/>
          <w:szCs w:val="18"/>
        </w:rPr>
        <w:t>informacím</w:t>
      </w:r>
      <w:r w:rsidR="004363F8" w:rsidRPr="004363F8">
        <w:rPr>
          <w:rFonts w:ascii="Times New Roman" w:hAnsi="Times New Roman" w:cs="Times New Roman"/>
          <w:sz w:val="24"/>
          <w:szCs w:val="18"/>
        </w:rPr>
        <w:t xml:space="preserve"> a jako takové je povinno poskytnout informace o této smlouvě třetím osobám.</w:t>
      </w:r>
    </w:p>
    <w:bookmarkEnd w:id="4"/>
    <w:bookmarkEnd w:id="5"/>
    <w:bookmarkEnd w:id="6"/>
    <w:p w:rsidR="004B42CB" w:rsidRDefault="004363F8" w:rsidP="0013672F">
      <w:pPr>
        <w:pStyle w:val="Normlnodsazen"/>
        <w:tabs>
          <w:tab w:val="left" w:pos="851"/>
        </w:tabs>
        <w:spacing w:after="0"/>
        <w:ind w:left="851" w:hanging="709"/>
        <w:jc w:val="both"/>
        <w:rPr>
          <w:snapToGrid w:val="0"/>
          <w:sz w:val="24"/>
          <w:szCs w:val="24"/>
        </w:rPr>
      </w:pPr>
      <w:r w:rsidRPr="00C92DE2">
        <w:rPr>
          <w:sz w:val="24"/>
          <w:szCs w:val="24"/>
        </w:rPr>
        <w:t>6.</w:t>
      </w:r>
      <w:r w:rsidR="00AB14A8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4B42CB">
        <w:rPr>
          <w:sz w:val="24"/>
          <w:szCs w:val="24"/>
        </w:rPr>
        <w:t>Smluvní strany potvrzuj</w:t>
      </w:r>
      <w:r w:rsidR="000528B5">
        <w:rPr>
          <w:sz w:val="24"/>
          <w:szCs w:val="24"/>
        </w:rPr>
        <w:t>í autentičnost smlouvy a prohlašují, že si s</w:t>
      </w:r>
      <w:r w:rsidR="004B42CB">
        <w:rPr>
          <w:sz w:val="24"/>
          <w:szCs w:val="24"/>
        </w:rPr>
        <w:t>mlouvu (včetně příloh) přečetly, s jejím obsahem (včet</w:t>
      </w:r>
      <w:r w:rsidR="000528B5">
        <w:rPr>
          <w:sz w:val="24"/>
          <w:szCs w:val="24"/>
        </w:rPr>
        <w:t>ně obsahu příloh) souhlasí, že s</w:t>
      </w:r>
      <w:r w:rsidR="004B42CB">
        <w:rPr>
          <w:sz w:val="24"/>
          <w:szCs w:val="24"/>
        </w:rPr>
        <w:t>mlouva byla sepsána na základě pravdivých údajů, z jejich pravé a svobodné vůle a nebyla uzavřena v tísni ani za jinak jednostranně nevýhodných podmínek, což stvrzují podpisem svého oprávněného zástupce.</w:t>
      </w:r>
    </w:p>
    <w:p w:rsidR="004B42CB" w:rsidRDefault="004B42CB" w:rsidP="004B42CB">
      <w:pPr>
        <w:widowControl w:val="0"/>
        <w:ind w:left="1641" w:hanging="1641"/>
        <w:rPr>
          <w:b/>
          <w:snapToGrid w:val="0"/>
        </w:rPr>
      </w:pPr>
    </w:p>
    <w:p w:rsidR="00506423" w:rsidRDefault="00506423" w:rsidP="00C92DE2">
      <w:pPr>
        <w:widowControl w:val="0"/>
        <w:ind w:left="143" w:hanging="1"/>
        <w:jc w:val="both"/>
        <w:rPr>
          <w:b/>
          <w:snapToGrid w:val="0"/>
          <w:color w:val="000000"/>
        </w:rPr>
      </w:pPr>
    </w:p>
    <w:p w:rsidR="00506423" w:rsidRDefault="00506423" w:rsidP="00C92DE2">
      <w:pPr>
        <w:widowControl w:val="0"/>
        <w:ind w:left="143" w:hanging="1"/>
        <w:jc w:val="both"/>
        <w:rPr>
          <w:b/>
          <w:snapToGrid w:val="0"/>
          <w:color w:val="000000"/>
        </w:rPr>
      </w:pPr>
    </w:p>
    <w:p w:rsidR="009260E3" w:rsidRDefault="000528B5" w:rsidP="00C92DE2">
      <w:pPr>
        <w:widowControl w:val="0"/>
        <w:ind w:left="143" w:hanging="1"/>
        <w:jc w:val="both"/>
        <w:rPr>
          <w:snapToGrid w:val="0"/>
          <w:color w:val="000000"/>
        </w:rPr>
      </w:pPr>
      <w:r w:rsidRPr="000528B5">
        <w:rPr>
          <w:b/>
          <w:snapToGrid w:val="0"/>
          <w:color w:val="000000"/>
        </w:rPr>
        <w:lastRenderedPageBreak/>
        <w:t>Příloh</w:t>
      </w:r>
      <w:r w:rsidR="008D1424">
        <w:rPr>
          <w:b/>
          <w:snapToGrid w:val="0"/>
          <w:color w:val="000000"/>
        </w:rPr>
        <w:t>y</w:t>
      </w:r>
      <w:r w:rsidRPr="000528B5">
        <w:rPr>
          <w:b/>
          <w:snapToGrid w:val="0"/>
          <w:color w:val="000000"/>
        </w:rPr>
        <w:t>:</w:t>
      </w:r>
      <w:r>
        <w:rPr>
          <w:snapToGrid w:val="0"/>
          <w:color w:val="000000"/>
        </w:rPr>
        <w:t xml:space="preserve"> </w:t>
      </w:r>
    </w:p>
    <w:p w:rsidR="00204559" w:rsidRDefault="009260E3" w:rsidP="00204559">
      <w:pPr>
        <w:ind w:left="1080"/>
      </w:pPr>
      <w:r w:rsidRPr="00204559">
        <w:rPr>
          <w:snapToGrid w:val="0"/>
          <w:color w:val="000000"/>
        </w:rPr>
        <w:t xml:space="preserve">Výpis z usnesení </w:t>
      </w:r>
      <w:r w:rsidR="00EA6184">
        <w:rPr>
          <w:snapToGrid w:val="0"/>
          <w:color w:val="000000"/>
        </w:rPr>
        <w:t>Rady</w:t>
      </w:r>
      <w:r w:rsidRPr="00204559">
        <w:rPr>
          <w:snapToGrid w:val="0"/>
          <w:color w:val="000000"/>
        </w:rPr>
        <w:t xml:space="preserve"> města Karlovy Vary </w:t>
      </w:r>
      <w:r w:rsidR="00EA6184">
        <w:t>č. RM</w:t>
      </w:r>
      <w:r w:rsidR="00506423">
        <w:t>/</w:t>
      </w:r>
      <w:r w:rsidR="00992177">
        <w:t>286</w:t>
      </w:r>
      <w:r w:rsidR="00B04B9A">
        <w:t>/</w:t>
      </w:r>
      <w:r w:rsidR="00992177">
        <w:t>3</w:t>
      </w:r>
      <w:r w:rsidR="00204559" w:rsidRPr="00204559">
        <w:t>/2</w:t>
      </w:r>
      <w:r w:rsidR="000C1BDA">
        <w:t>4</w:t>
      </w:r>
    </w:p>
    <w:p w:rsidR="00204559" w:rsidRDefault="00204559" w:rsidP="00204559">
      <w:pPr>
        <w:ind w:left="1080"/>
      </w:pPr>
      <w:r>
        <w:t>Plná moc k</w:t>
      </w:r>
      <w:r w:rsidR="00506423">
        <w:t> </w:t>
      </w:r>
      <w:r>
        <w:t>zastupování</w:t>
      </w:r>
    </w:p>
    <w:p w:rsidR="00506423" w:rsidRDefault="00506423" w:rsidP="00204559">
      <w:pPr>
        <w:ind w:left="1080"/>
      </w:pPr>
    </w:p>
    <w:p w:rsidR="00506423" w:rsidRDefault="00506423" w:rsidP="00204559">
      <w:pPr>
        <w:ind w:left="1080"/>
      </w:pPr>
    </w:p>
    <w:p w:rsidR="00506423" w:rsidRPr="00204559" w:rsidRDefault="00506423" w:rsidP="00204559">
      <w:pPr>
        <w:ind w:left="1080"/>
      </w:pPr>
    </w:p>
    <w:p w:rsidR="004B42CB" w:rsidRDefault="004B42CB" w:rsidP="00204559">
      <w:pPr>
        <w:widowControl w:val="0"/>
        <w:ind w:left="426"/>
        <w:jc w:val="both"/>
        <w:rPr>
          <w:snapToGrid w:val="0"/>
          <w:color w:val="000000"/>
        </w:rPr>
      </w:pPr>
    </w:p>
    <w:p w:rsidR="008D1424" w:rsidRDefault="008D1424" w:rsidP="00204559">
      <w:pPr>
        <w:widowControl w:val="0"/>
        <w:ind w:left="426"/>
        <w:jc w:val="both"/>
        <w:rPr>
          <w:snapToGrid w:val="0"/>
          <w:color w:val="000000"/>
        </w:rPr>
      </w:pPr>
    </w:p>
    <w:p w:rsidR="00DE6CA3" w:rsidRDefault="004B42CB" w:rsidP="0013672F">
      <w:pPr>
        <w:ind w:left="143" w:firstLine="566"/>
      </w:pPr>
      <w:r>
        <w:rPr>
          <w:snapToGrid w:val="0"/>
          <w:color w:val="000000"/>
        </w:rPr>
        <w:t xml:space="preserve">V Karlových Varech, dne 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 w:rsidR="00DE6CA3">
        <w:rPr>
          <w:snapToGrid w:val="0"/>
          <w:color w:val="000000"/>
        </w:rPr>
        <w:t xml:space="preserve">     </w:t>
      </w:r>
      <w:r w:rsidR="00DE6CA3">
        <w:rPr>
          <w:snapToGrid w:val="0"/>
          <w:color w:val="000000"/>
        </w:rPr>
        <w:tab/>
        <w:t xml:space="preserve"> </w:t>
      </w:r>
      <w:r w:rsidR="00DE6CA3">
        <w:t xml:space="preserve">V Karlových Varech, dne </w:t>
      </w:r>
    </w:p>
    <w:p w:rsidR="004B42CB" w:rsidRDefault="004B42CB" w:rsidP="004B42CB">
      <w:pPr>
        <w:widowControl w:val="0"/>
        <w:jc w:val="both"/>
        <w:rPr>
          <w:snapToGrid w:val="0"/>
          <w:color w:val="000000"/>
        </w:rPr>
      </w:pPr>
    </w:p>
    <w:p w:rsidR="004B42CB" w:rsidRDefault="004B42CB" w:rsidP="004B42CB">
      <w:pPr>
        <w:widowControl w:val="0"/>
        <w:tabs>
          <w:tab w:val="left" w:pos="284"/>
          <w:tab w:val="left" w:pos="4678"/>
        </w:tabs>
        <w:jc w:val="both"/>
        <w:rPr>
          <w:snapToGrid w:val="0"/>
        </w:rPr>
      </w:pPr>
      <w:r>
        <w:rPr>
          <w:snapToGrid w:val="0"/>
          <w:color w:val="000000"/>
        </w:rPr>
        <w:tab/>
      </w:r>
      <w:r>
        <w:rPr>
          <w:snapToGrid w:val="0"/>
        </w:rPr>
        <w:t xml:space="preserve"> </w:t>
      </w:r>
    </w:p>
    <w:p w:rsidR="00DC0AD6" w:rsidRDefault="00DC0AD6" w:rsidP="004B42CB">
      <w:pPr>
        <w:widowControl w:val="0"/>
        <w:tabs>
          <w:tab w:val="left" w:pos="284"/>
          <w:tab w:val="left" w:pos="4678"/>
        </w:tabs>
        <w:jc w:val="both"/>
        <w:rPr>
          <w:snapToGrid w:val="0"/>
        </w:rPr>
      </w:pPr>
    </w:p>
    <w:p w:rsidR="00DC0AD6" w:rsidRDefault="00DC0AD6" w:rsidP="004B42CB">
      <w:pPr>
        <w:widowControl w:val="0"/>
        <w:tabs>
          <w:tab w:val="left" w:pos="284"/>
          <w:tab w:val="left" w:pos="4678"/>
        </w:tabs>
        <w:jc w:val="both"/>
        <w:rPr>
          <w:b/>
          <w:snapToGrid w:val="0"/>
          <w:color w:val="000000"/>
        </w:rPr>
      </w:pPr>
    </w:p>
    <w:p w:rsidR="004B42CB" w:rsidRDefault="00AB3E75" w:rsidP="004B42CB">
      <w:pPr>
        <w:tabs>
          <w:tab w:val="left" w:pos="3969"/>
          <w:tab w:val="left" w:pos="4962"/>
          <w:tab w:val="left" w:pos="5245"/>
          <w:tab w:val="left" w:pos="5529"/>
          <w:tab w:val="left" w:pos="5670"/>
        </w:tabs>
      </w:pPr>
      <w:r>
        <w:t xml:space="preserve">           _________________________ </w:t>
      </w:r>
      <w:r>
        <w:tab/>
      </w:r>
      <w:r w:rsidR="00DE6CA3">
        <w:tab/>
      </w:r>
      <w:r w:rsidR="00DE6CA3">
        <w:tab/>
      </w:r>
      <w:r>
        <w:tab/>
        <w:t xml:space="preserve">  </w:t>
      </w:r>
      <w:r w:rsidR="00DE6CA3">
        <w:t>_________________________</w:t>
      </w:r>
    </w:p>
    <w:p w:rsidR="00DE6CA3" w:rsidRDefault="004B42CB" w:rsidP="00A62A8D">
      <w:pPr>
        <w:ind w:firstLine="708"/>
        <w:rPr>
          <w:b/>
        </w:rPr>
      </w:pPr>
      <w:r>
        <w:rPr>
          <w:b/>
        </w:rPr>
        <w:t>Statutární město Karlovy Vary</w:t>
      </w:r>
      <w:r w:rsidR="00DE6CA3">
        <w:rPr>
          <w:b/>
        </w:rPr>
        <w:tab/>
      </w:r>
      <w:r w:rsidR="00DE6CA3">
        <w:rPr>
          <w:b/>
        </w:rPr>
        <w:tab/>
      </w:r>
      <w:r w:rsidR="00DE6CA3">
        <w:rPr>
          <w:b/>
        </w:rPr>
        <w:tab/>
      </w:r>
      <w:r w:rsidR="00DE6CA3" w:rsidRPr="000528B5">
        <w:rPr>
          <w:b/>
        </w:rPr>
        <w:t>DROSERA z.s.</w:t>
      </w:r>
    </w:p>
    <w:p w:rsidR="00DE6CA3" w:rsidRPr="00BB42C6" w:rsidRDefault="00DE6CA3" w:rsidP="00A62A8D">
      <w:pPr>
        <w:ind w:firstLine="708"/>
      </w:pPr>
      <w:r>
        <w:t>z</w:t>
      </w:r>
      <w:r w:rsidR="000528B5">
        <w:t>astoupen</w:t>
      </w:r>
      <w:r>
        <w:t>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42C6">
        <w:t>zastoupen</w:t>
      </w:r>
      <w:r>
        <w:t>ý:</w:t>
      </w:r>
    </w:p>
    <w:p w:rsidR="004B42CB" w:rsidRDefault="000528B5" w:rsidP="00A62A8D">
      <w:pPr>
        <w:ind w:firstLine="708"/>
      </w:pPr>
      <w:r>
        <w:t>Ing. Evou Pavlasovou</w:t>
      </w:r>
      <w:r w:rsidR="00DE6CA3">
        <w:tab/>
      </w:r>
      <w:r w:rsidR="00DE6CA3">
        <w:tab/>
      </w:r>
      <w:r w:rsidR="00DE6CA3">
        <w:tab/>
      </w:r>
      <w:r w:rsidR="00DE6CA3">
        <w:tab/>
      </w:r>
      <w:r w:rsidR="00DE6CA3">
        <w:tab/>
      </w:r>
      <w:r w:rsidR="000F6A1E">
        <w:t>v.z. Vilém Babič na základě PM</w:t>
      </w:r>
    </w:p>
    <w:p w:rsidR="000F6A1E" w:rsidRDefault="000528B5" w:rsidP="000F6A1E">
      <w:pPr>
        <w:ind w:firstLine="708"/>
      </w:pPr>
      <w:r>
        <w:t>vedoucí odboru technického</w:t>
      </w:r>
      <w:r w:rsidR="00DE6CA3">
        <w:tab/>
      </w:r>
      <w:r w:rsidR="00DE6CA3">
        <w:tab/>
      </w:r>
      <w:r w:rsidR="00DE6CA3">
        <w:tab/>
      </w:r>
      <w:r w:rsidR="00DE6CA3">
        <w:tab/>
      </w:r>
    </w:p>
    <w:sectPr w:rsidR="000F6A1E" w:rsidSect="00506423">
      <w:footerReference w:type="default" r:id="rId8"/>
      <w:pgSz w:w="11906" w:h="16838"/>
      <w:pgMar w:top="1417" w:right="1133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3F" w:rsidRDefault="00E36E3F" w:rsidP="00506423">
      <w:r>
        <w:separator/>
      </w:r>
    </w:p>
  </w:endnote>
  <w:endnote w:type="continuationSeparator" w:id="0">
    <w:p w:rsidR="00E36E3F" w:rsidRDefault="00E36E3F" w:rsidP="0050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778936"/>
      <w:docPartObj>
        <w:docPartGallery w:val="Page Numbers (Bottom of Page)"/>
        <w:docPartUnique/>
      </w:docPartObj>
    </w:sdtPr>
    <w:sdtEndPr/>
    <w:sdtContent>
      <w:p w:rsidR="00506423" w:rsidRDefault="0050642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423" w:rsidRDefault="0050642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54699" w:rsidRPr="00154699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am3g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Af7sam3gIAAOM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:rsidR="00506423" w:rsidRDefault="0050642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54699" w:rsidRPr="00154699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3F" w:rsidRDefault="00E36E3F" w:rsidP="00506423">
      <w:r>
        <w:separator/>
      </w:r>
    </w:p>
  </w:footnote>
  <w:footnote w:type="continuationSeparator" w:id="0">
    <w:p w:rsidR="00E36E3F" w:rsidRDefault="00E36E3F" w:rsidP="0050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32017F5"/>
    <w:multiLevelType w:val="multilevel"/>
    <w:tmpl w:val="744E58A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ordinal"/>
      <w:pStyle w:val="Nadpis3"/>
      <w:lvlText w:val="2.%3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17F417A3"/>
    <w:multiLevelType w:val="hybridMultilevel"/>
    <w:tmpl w:val="92681F70"/>
    <w:lvl w:ilvl="0" w:tplc="7BC6E28A">
      <w:start w:val="1"/>
      <w:numFmt w:val="ordinal"/>
      <w:lvlText w:val="4.%1"/>
      <w:lvlJc w:val="left"/>
      <w:pPr>
        <w:ind w:left="1003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374"/>
    <w:multiLevelType w:val="hybridMultilevel"/>
    <w:tmpl w:val="64DA71EC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7AD7"/>
    <w:multiLevelType w:val="hybridMultilevel"/>
    <w:tmpl w:val="DD407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CC7"/>
    <w:multiLevelType w:val="hybridMultilevel"/>
    <w:tmpl w:val="2CCE3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3296"/>
    <w:multiLevelType w:val="hybridMultilevel"/>
    <w:tmpl w:val="E856C888"/>
    <w:lvl w:ilvl="0" w:tplc="3EA84288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C00BF"/>
    <w:multiLevelType w:val="hybridMultilevel"/>
    <w:tmpl w:val="BB96F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695A"/>
    <w:multiLevelType w:val="hybridMultilevel"/>
    <w:tmpl w:val="BA80552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959C16E0"/>
    <w:lvl w:ilvl="0">
      <w:start w:val="1"/>
      <w:numFmt w:val="decimal"/>
      <w:pStyle w:val="slovn1rove"/>
      <w:lvlText w:val="%1."/>
      <w:lvlJc w:val="left"/>
      <w:pPr>
        <w:ind w:left="1418" w:hanging="1418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141E6"/>
    <w:multiLevelType w:val="multilevel"/>
    <w:tmpl w:val="69F8D5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1" w15:restartNumberingAfterBreak="0">
    <w:nsid w:val="4BE60E23"/>
    <w:multiLevelType w:val="hybridMultilevel"/>
    <w:tmpl w:val="2C0E676A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158A"/>
    <w:multiLevelType w:val="hybridMultilevel"/>
    <w:tmpl w:val="44865E16"/>
    <w:lvl w:ilvl="0" w:tplc="F162DFCE">
      <w:start w:val="1"/>
      <w:numFmt w:val="ordinal"/>
      <w:lvlText w:val="3.%1"/>
      <w:lvlJc w:val="left"/>
      <w:pPr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67A55E9"/>
    <w:multiLevelType w:val="hybridMultilevel"/>
    <w:tmpl w:val="3B10584C"/>
    <w:lvl w:ilvl="0" w:tplc="040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54132"/>
    <w:multiLevelType w:val="hybridMultilevel"/>
    <w:tmpl w:val="AFDE4D30"/>
    <w:lvl w:ilvl="0" w:tplc="28327D5C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9C2694"/>
    <w:multiLevelType w:val="hybridMultilevel"/>
    <w:tmpl w:val="9006A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95032"/>
    <w:multiLevelType w:val="hybridMultilevel"/>
    <w:tmpl w:val="8F2AD110"/>
    <w:lvl w:ilvl="0" w:tplc="040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5228F"/>
    <w:multiLevelType w:val="hybridMultilevel"/>
    <w:tmpl w:val="1950890C"/>
    <w:lvl w:ilvl="0" w:tplc="8C40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9185E"/>
    <w:multiLevelType w:val="hybridMultilevel"/>
    <w:tmpl w:val="2A461CCE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B2AF8"/>
    <w:multiLevelType w:val="hybridMultilevel"/>
    <w:tmpl w:val="60087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37C64"/>
    <w:multiLevelType w:val="hybridMultilevel"/>
    <w:tmpl w:val="A8344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4C7A"/>
    <w:multiLevelType w:val="hybridMultilevel"/>
    <w:tmpl w:val="BDDC34F8"/>
    <w:lvl w:ilvl="0" w:tplc="FA5644F0">
      <w:start w:val="1"/>
      <w:numFmt w:val="ordinal"/>
      <w:lvlText w:val="5.%1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6C09640A"/>
    <w:multiLevelType w:val="singleLevel"/>
    <w:tmpl w:val="4CE8D3CE"/>
    <w:lvl w:ilvl="0">
      <w:start w:val="2"/>
      <w:numFmt w:val="lowerRoman"/>
      <w:lvlText w:val="(%1)"/>
      <w:lvlJc w:val="left"/>
      <w:pPr>
        <w:tabs>
          <w:tab w:val="num" w:pos="1571"/>
        </w:tabs>
        <w:ind w:left="1571" w:hanging="720"/>
      </w:pPr>
    </w:lvl>
  </w:abstractNum>
  <w:abstractNum w:abstractNumId="23" w15:restartNumberingAfterBreak="0">
    <w:nsid w:val="754A66CC"/>
    <w:multiLevelType w:val="hybridMultilevel"/>
    <w:tmpl w:val="EBDE50FC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3272C"/>
    <w:multiLevelType w:val="hybridMultilevel"/>
    <w:tmpl w:val="126AE202"/>
    <w:lvl w:ilvl="0" w:tplc="040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2"/>
  </w:num>
  <w:num w:numId="19">
    <w:abstractNumId w:val="4"/>
  </w:num>
  <w:num w:numId="20">
    <w:abstractNumId w:val="20"/>
  </w:num>
  <w:num w:numId="21">
    <w:abstractNumId w:val="8"/>
  </w:num>
  <w:num w:numId="22">
    <w:abstractNumId w:val="23"/>
  </w:num>
  <w:num w:numId="23">
    <w:abstractNumId w:val="19"/>
  </w:num>
  <w:num w:numId="24">
    <w:abstractNumId w:val="15"/>
  </w:num>
  <w:num w:numId="25">
    <w:abstractNumId w:val="3"/>
  </w:num>
  <w:num w:numId="26">
    <w:abstractNumId w:val="11"/>
  </w:num>
  <w:num w:numId="27">
    <w:abstractNumId w:val="7"/>
  </w:num>
  <w:num w:numId="28">
    <w:abstractNumId w:val="17"/>
  </w:num>
  <w:num w:numId="29">
    <w:abstractNumId w:val="5"/>
  </w:num>
  <w:num w:numId="30">
    <w:abstractNumId w:val="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CB"/>
    <w:rsid w:val="000528B5"/>
    <w:rsid w:val="00073485"/>
    <w:rsid w:val="0008273C"/>
    <w:rsid w:val="000B4F47"/>
    <w:rsid w:val="000B7464"/>
    <w:rsid w:val="000B778C"/>
    <w:rsid w:val="000C1BDA"/>
    <w:rsid w:val="000C48BE"/>
    <w:rsid w:val="000F6A1E"/>
    <w:rsid w:val="001038B8"/>
    <w:rsid w:val="0013672F"/>
    <w:rsid w:val="00154699"/>
    <w:rsid w:val="0016124A"/>
    <w:rsid w:val="001A6AAA"/>
    <w:rsid w:val="001C5D41"/>
    <w:rsid w:val="001E42AB"/>
    <w:rsid w:val="00204559"/>
    <w:rsid w:val="00235E53"/>
    <w:rsid w:val="002A2E83"/>
    <w:rsid w:val="002D191F"/>
    <w:rsid w:val="002E3F0E"/>
    <w:rsid w:val="00387277"/>
    <w:rsid w:val="003E0FFF"/>
    <w:rsid w:val="003F52B3"/>
    <w:rsid w:val="004363F8"/>
    <w:rsid w:val="004516B4"/>
    <w:rsid w:val="004B42CB"/>
    <w:rsid w:val="004C3250"/>
    <w:rsid w:val="00506423"/>
    <w:rsid w:val="00516E1E"/>
    <w:rsid w:val="005B3422"/>
    <w:rsid w:val="005E2FE0"/>
    <w:rsid w:val="00613EBC"/>
    <w:rsid w:val="0064383B"/>
    <w:rsid w:val="00674AFB"/>
    <w:rsid w:val="006A2254"/>
    <w:rsid w:val="006E4861"/>
    <w:rsid w:val="007407BC"/>
    <w:rsid w:val="007471AF"/>
    <w:rsid w:val="007B2022"/>
    <w:rsid w:val="007F2ADF"/>
    <w:rsid w:val="00862D93"/>
    <w:rsid w:val="008D1424"/>
    <w:rsid w:val="009260E3"/>
    <w:rsid w:val="00992177"/>
    <w:rsid w:val="009B6F9E"/>
    <w:rsid w:val="009C6CD8"/>
    <w:rsid w:val="00A60A34"/>
    <w:rsid w:val="00A62A8D"/>
    <w:rsid w:val="00A74FA0"/>
    <w:rsid w:val="00A851AA"/>
    <w:rsid w:val="00AB14A8"/>
    <w:rsid w:val="00AB3E75"/>
    <w:rsid w:val="00B04B9A"/>
    <w:rsid w:val="00B2623A"/>
    <w:rsid w:val="00BB42C6"/>
    <w:rsid w:val="00C57590"/>
    <w:rsid w:val="00C874CD"/>
    <w:rsid w:val="00C92DE2"/>
    <w:rsid w:val="00CB33A3"/>
    <w:rsid w:val="00CC1CB2"/>
    <w:rsid w:val="00CC6707"/>
    <w:rsid w:val="00CD51D5"/>
    <w:rsid w:val="00D04C89"/>
    <w:rsid w:val="00D215DD"/>
    <w:rsid w:val="00D27840"/>
    <w:rsid w:val="00D658EE"/>
    <w:rsid w:val="00D67957"/>
    <w:rsid w:val="00DA1B04"/>
    <w:rsid w:val="00DC0AD6"/>
    <w:rsid w:val="00DC0AFD"/>
    <w:rsid w:val="00DD2011"/>
    <w:rsid w:val="00DE6CA3"/>
    <w:rsid w:val="00E264DF"/>
    <w:rsid w:val="00E30128"/>
    <w:rsid w:val="00E36E3F"/>
    <w:rsid w:val="00EA6184"/>
    <w:rsid w:val="00F251E0"/>
    <w:rsid w:val="00F4036A"/>
    <w:rsid w:val="00F63C42"/>
    <w:rsid w:val="00F86C4C"/>
    <w:rsid w:val="00F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9C767"/>
  <w15:docId w15:val="{1F7B42E9-3A42-47BC-A9D6-DFD1C929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42CB"/>
    <w:pPr>
      <w:keepNext/>
      <w:numPr>
        <w:numId w:val="1"/>
      </w:numPr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42CB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42C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B42C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B42CB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B42CB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B42C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B42C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B42C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42C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B42C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B42C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B42C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B42C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4B42C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B42CB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B42C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B42CB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semiHidden/>
    <w:unhideWhenUsed/>
    <w:rsid w:val="004B42CB"/>
    <w:pPr>
      <w:spacing w:after="240"/>
      <w:ind w:left="1134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4B4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2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B42CB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B42C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B42CB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B42C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B42C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42C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odyText21">
    <w:name w:val="Body Text 21"/>
    <w:basedOn w:val="Normln"/>
    <w:rsid w:val="004B42CB"/>
    <w:pPr>
      <w:widowControl w:val="0"/>
      <w:snapToGrid w:val="0"/>
      <w:jc w:val="both"/>
    </w:pPr>
    <w:rPr>
      <w:sz w:val="22"/>
      <w:szCs w:val="20"/>
    </w:rPr>
  </w:style>
  <w:style w:type="paragraph" w:customStyle="1" w:styleId="111-3rove">
    <w:name w:val="1.1.1-3 úroveň"/>
    <w:basedOn w:val="Normlnodsazen"/>
    <w:qFormat/>
    <w:rsid w:val="004B42CB"/>
    <w:pPr>
      <w:numPr>
        <w:ilvl w:val="2"/>
        <w:numId w:val="2"/>
      </w:numPr>
      <w:tabs>
        <w:tab w:val="left" w:pos="992"/>
      </w:tabs>
      <w:snapToGrid w:val="0"/>
      <w:spacing w:after="0"/>
      <w:jc w:val="both"/>
    </w:pPr>
    <w:rPr>
      <w:rFonts w:ascii="Arial" w:eastAsia="Calibri" w:hAnsi="Arial"/>
      <w:szCs w:val="22"/>
    </w:rPr>
  </w:style>
  <w:style w:type="paragraph" w:customStyle="1" w:styleId="slovn1rove">
    <w:name w:val="číslování 1.úroveň"/>
    <w:basedOn w:val="Nadpis2"/>
    <w:qFormat/>
    <w:rsid w:val="004B42CB"/>
    <w:pPr>
      <w:numPr>
        <w:ilvl w:val="0"/>
        <w:numId w:val="2"/>
      </w:numPr>
      <w:spacing w:before="240" w:after="240"/>
      <w:jc w:val="both"/>
    </w:pPr>
    <w:rPr>
      <w:rFonts w:ascii="Arial" w:eastAsia="Calibri" w:hAnsi="Arial"/>
      <w:bCs/>
      <w:sz w:val="22"/>
      <w:szCs w:val="22"/>
      <w:u w:val="single"/>
    </w:rPr>
  </w:style>
  <w:style w:type="character" w:customStyle="1" w:styleId="slovn2roveChar">
    <w:name w:val="číslování 2.úroveň Char"/>
    <w:link w:val="slovn2rove"/>
    <w:locked/>
    <w:rsid w:val="004B42CB"/>
    <w:rPr>
      <w:rFonts w:ascii="Arial" w:hAnsi="Arial"/>
    </w:rPr>
  </w:style>
  <w:style w:type="paragraph" w:customStyle="1" w:styleId="slovn2rove">
    <w:name w:val="číslování 2.úroveň"/>
    <w:basedOn w:val="Normlnodsazen"/>
    <w:link w:val="slovn2roveChar"/>
    <w:qFormat/>
    <w:rsid w:val="004B42CB"/>
    <w:pPr>
      <w:numPr>
        <w:ilvl w:val="1"/>
        <w:numId w:val="2"/>
      </w:numPr>
      <w:tabs>
        <w:tab w:val="left" w:pos="851"/>
      </w:tabs>
      <w:snapToGrid w:val="0"/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platne">
    <w:name w:val="platne"/>
    <w:basedOn w:val="Standardnpsmoodstavce"/>
    <w:rsid w:val="004B42CB"/>
  </w:style>
  <w:style w:type="character" w:styleId="Zstupntext">
    <w:name w:val="Placeholder Text"/>
    <w:basedOn w:val="Standardnpsmoodstavce"/>
    <w:uiPriority w:val="99"/>
    <w:semiHidden/>
    <w:rsid w:val="000528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8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8B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CA3"/>
    <w:pPr>
      <w:ind w:left="720"/>
      <w:contextualSpacing/>
    </w:pPr>
  </w:style>
  <w:style w:type="character" w:customStyle="1" w:styleId="h1a5">
    <w:name w:val="h1a5"/>
    <w:rsid w:val="00AB14A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5064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4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E0FE-31F9-4F5F-ACC6-FB606164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murčom</dc:creator>
  <cp:lastModifiedBy>Pavlasová Eva</cp:lastModifiedBy>
  <cp:revision>2</cp:revision>
  <cp:lastPrinted>2022-04-11T15:05:00Z</cp:lastPrinted>
  <dcterms:created xsi:type="dcterms:W3CDTF">2024-03-21T10:23:00Z</dcterms:created>
  <dcterms:modified xsi:type="dcterms:W3CDTF">2024-03-21T10:23:00Z</dcterms:modified>
</cp:coreProperties>
</file>