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387B" w14:textId="46C6E421" w:rsidR="009B22B4" w:rsidRPr="00D969FD" w:rsidRDefault="00E75F3F" w:rsidP="00FF471C">
      <w:pPr>
        <w:spacing w:before="1680"/>
        <w:jc w:val="right"/>
        <w:rPr>
          <w:b/>
          <w:i/>
          <w:szCs w:val="20"/>
        </w:rPr>
      </w:pPr>
      <w:r w:rsidRPr="00D969FD">
        <w:rPr>
          <w:b/>
          <w:i/>
          <w:noProof/>
          <w:szCs w:val="20"/>
        </w:rPr>
        <w:drawing>
          <wp:anchor distT="0" distB="0" distL="114300" distR="114300" simplePos="0" relativeHeight="251658240" behindDoc="0" locked="0" layoutInCell="1" allowOverlap="1" wp14:anchorId="67A610E8" wp14:editId="31D692F4">
            <wp:simplePos x="0" y="0"/>
            <wp:positionH relativeFrom="column">
              <wp:posOffset>-212090</wp:posOffset>
            </wp:positionH>
            <wp:positionV relativeFrom="paragraph">
              <wp:posOffset>49530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33352CB6" w14:textId="26368EA8" w:rsidR="009B22B4" w:rsidRDefault="009B22B4" w:rsidP="00FF471C">
      <w:pPr>
        <w:tabs>
          <w:tab w:val="left" w:pos="3686"/>
        </w:tabs>
      </w:pPr>
    </w:p>
    <w:p w14:paraId="426B427F" w14:textId="77777777" w:rsidR="00A14621" w:rsidRDefault="00A14621" w:rsidP="00FF471C">
      <w:pPr>
        <w:tabs>
          <w:tab w:val="left" w:pos="3686"/>
        </w:tabs>
      </w:pPr>
    </w:p>
    <w:p w14:paraId="73A2007D" w14:textId="77777777" w:rsidR="00EB2CAE" w:rsidRPr="00D969FD" w:rsidRDefault="00EB2CAE" w:rsidP="00FF471C">
      <w:pPr>
        <w:tabs>
          <w:tab w:val="left" w:pos="3686"/>
        </w:tabs>
      </w:pPr>
    </w:p>
    <w:p w14:paraId="7B948002" w14:textId="77777777" w:rsidR="007166A6" w:rsidRDefault="00FF471C" w:rsidP="007166A6">
      <w:pPr>
        <w:tabs>
          <w:tab w:val="left" w:pos="3686"/>
        </w:tabs>
      </w:pPr>
      <w:r w:rsidRPr="00D969FD">
        <w:tab/>
      </w:r>
      <w:bookmarkStart w:id="0" w:name="Priloha_1"/>
      <w:bookmarkEnd w:id="0"/>
    </w:p>
    <w:p w14:paraId="5B5C4471" w14:textId="5A7835EB" w:rsidR="00302D78" w:rsidRPr="00707D40" w:rsidRDefault="00302D78" w:rsidP="00302D78">
      <w:pPr>
        <w:jc w:val="left"/>
        <w:rPr>
          <w:b/>
          <w:sz w:val="32"/>
          <w:szCs w:val="32"/>
        </w:rPr>
      </w:pPr>
      <w:r w:rsidRPr="00707D40">
        <w:rPr>
          <w:b/>
          <w:sz w:val="32"/>
          <w:szCs w:val="32"/>
        </w:rPr>
        <w:t xml:space="preserve">Dodatek č. </w:t>
      </w:r>
      <w:r>
        <w:rPr>
          <w:b/>
          <w:sz w:val="32"/>
          <w:szCs w:val="32"/>
        </w:rPr>
        <w:t>1</w:t>
      </w:r>
    </w:p>
    <w:p w14:paraId="7DBA904B" w14:textId="2148A5C9" w:rsidR="00302D78" w:rsidRPr="00707D40" w:rsidRDefault="00302D78" w:rsidP="00302D78">
      <w:pPr>
        <w:tabs>
          <w:tab w:val="left" w:pos="3033"/>
          <w:tab w:val="right" w:leader="dot" w:pos="4820"/>
        </w:tabs>
        <w:jc w:val="left"/>
        <w:rPr>
          <w:b/>
          <w:sz w:val="32"/>
          <w:szCs w:val="32"/>
        </w:rPr>
      </w:pPr>
      <w:r w:rsidRPr="00707D40">
        <w:rPr>
          <w:b/>
          <w:sz w:val="32"/>
          <w:szCs w:val="32"/>
        </w:rPr>
        <w:t>k pojistné smlouvě č.</w:t>
      </w:r>
      <w:r w:rsidRPr="00707D40">
        <w:rPr>
          <w:b/>
          <w:sz w:val="32"/>
          <w:szCs w:val="32"/>
        </w:rPr>
        <w:tab/>
      </w:r>
      <w:r w:rsidRPr="009F5755">
        <w:rPr>
          <w:b/>
          <w:sz w:val="32"/>
          <w:szCs w:val="32"/>
        </w:rPr>
        <w:t>7721147208</w:t>
      </w:r>
    </w:p>
    <w:p w14:paraId="793E8700" w14:textId="77777777" w:rsidR="00302D78" w:rsidRPr="00707D40" w:rsidRDefault="00302D78" w:rsidP="00EB2CAE">
      <w:pPr>
        <w:spacing w:after="720"/>
        <w:rPr>
          <w:b/>
        </w:rPr>
      </w:pPr>
      <w:r w:rsidRPr="00707D40">
        <w:rPr>
          <w:b/>
        </w:rPr>
        <w:t>Úsek pojištění hospodářských rizik</w:t>
      </w:r>
    </w:p>
    <w:p w14:paraId="16D1156F" w14:textId="77777777" w:rsidR="009B22B4" w:rsidRPr="00D969FD" w:rsidRDefault="009B22B4" w:rsidP="00486022">
      <w:pPr>
        <w:rPr>
          <w:b/>
          <w:sz w:val="32"/>
          <w:szCs w:val="32"/>
        </w:rPr>
      </w:pPr>
      <w:r w:rsidRPr="00D969FD">
        <w:rPr>
          <w:b/>
          <w:sz w:val="32"/>
          <w:szCs w:val="32"/>
        </w:rPr>
        <w:t>Kooperativa pojišťovna, a.s., Vienna Insurance Group</w:t>
      </w:r>
    </w:p>
    <w:p w14:paraId="6E30057C" w14:textId="77777777" w:rsidR="009B22B4" w:rsidRPr="00D969FD" w:rsidRDefault="009B22B4" w:rsidP="00486022">
      <w:pPr>
        <w:rPr>
          <w:b/>
        </w:rPr>
      </w:pPr>
      <w:r w:rsidRPr="00D969FD">
        <w:rPr>
          <w:b/>
        </w:rPr>
        <w:t xml:space="preserve">se sídlem Praha 8, Pobřežní 665/21, PSČ 186 00, Česká republika </w:t>
      </w:r>
    </w:p>
    <w:p w14:paraId="434F4ECC" w14:textId="77777777" w:rsidR="009B22B4" w:rsidRPr="00D969FD" w:rsidRDefault="00280823" w:rsidP="00486022">
      <w:pPr>
        <w:rPr>
          <w:b/>
        </w:rPr>
      </w:pPr>
      <w:r w:rsidRPr="00D969FD">
        <w:rPr>
          <w:b/>
        </w:rPr>
        <w:t>IČO: 47116617</w:t>
      </w:r>
    </w:p>
    <w:p w14:paraId="548EBF8D" w14:textId="77777777" w:rsidR="009B22B4" w:rsidRPr="00D969FD" w:rsidRDefault="009B22B4" w:rsidP="00486022">
      <w:pPr>
        <w:rPr>
          <w:szCs w:val="20"/>
        </w:rPr>
      </w:pPr>
      <w:r w:rsidRPr="00D969FD">
        <w:rPr>
          <w:szCs w:val="20"/>
        </w:rPr>
        <w:t>zapsaná v obchodním rejstříku u Městského soudu v Praze, sp. zn. B 1897</w:t>
      </w:r>
    </w:p>
    <w:p w14:paraId="03575D17" w14:textId="77777777" w:rsidR="009B22B4" w:rsidRPr="00D969FD" w:rsidRDefault="009B22B4" w:rsidP="00486022">
      <w:pPr>
        <w:spacing w:after="60"/>
        <w:rPr>
          <w:szCs w:val="20"/>
        </w:rPr>
      </w:pPr>
      <w:r w:rsidRPr="00D969FD">
        <w:rPr>
          <w:szCs w:val="20"/>
        </w:rPr>
        <w:t>(dále jen „</w:t>
      </w:r>
      <w:r w:rsidRPr="00D969FD">
        <w:rPr>
          <w:b/>
          <w:szCs w:val="20"/>
        </w:rPr>
        <w:t>pojistitel</w:t>
      </w:r>
      <w:r w:rsidRPr="00D969FD">
        <w:rPr>
          <w:szCs w:val="20"/>
        </w:rPr>
        <w:t>“)</w:t>
      </w:r>
    </w:p>
    <w:p w14:paraId="499AFF2A" w14:textId="77777777" w:rsidR="009B22B4" w:rsidRPr="00D969FD" w:rsidRDefault="009B22B4" w:rsidP="00486022">
      <w:pPr>
        <w:spacing w:after="120"/>
        <w:rPr>
          <w:szCs w:val="20"/>
        </w:rPr>
      </w:pPr>
      <w:r w:rsidRPr="00D969FD">
        <w:rPr>
          <w:szCs w:val="20"/>
        </w:rPr>
        <w:t xml:space="preserve">zastoupený na základě zmocnění níže podepsanými osobami </w:t>
      </w:r>
    </w:p>
    <w:p w14:paraId="5A3BD6DB" w14:textId="5B6F5518" w:rsidR="00667AED" w:rsidRPr="00D969FD" w:rsidRDefault="00667AED" w:rsidP="00A14621">
      <w:pPr>
        <w:rPr>
          <w:szCs w:val="20"/>
        </w:rPr>
      </w:pPr>
      <w:r w:rsidRPr="00D969FD">
        <w:rPr>
          <w:szCs w:val="20"/>
        </w:rPr>
        <w:t>Pracoviště: Kooperativa pojišťovna, a.s., Vienna Insurance Group, Pobřežn</w:t>
      </w:r>
      <w:r w:rsidR="00C4743B" w:rsidRPr="00D969FD">
        <w:rPr>
          <w:szCs w:val="20"/>
        </w:rPr>
        <w:t>í 665/21, Praha 8, PSČ 186 00</w:t>
      </w:r>
    </w:p>
    <w:p w14:paraId="70006408" w14:textId="77777777" w:rsidR="009B22B4" w:rsidRPr="00D969FD" w:rsidRDefault="009B22B4" w:rsidP="00EB2CAE">
      <w:pPr>
        <w:spacing w:before="600" w:after="600"/>
        <w:rPr>
          <w:szCs w:val="20"/>
        </w:rPr>
      </w:pPr>
      <w:r w:rsidRPr="00D969FD">
        <w:rPr>
          <w:szCs w:val="20"/>
        </w:rPr>
        <w:t>a</w:t>
      </w:r>
    </w:p>
    <w:p w14:paraId="120A3290" w14:textId="77777777" w:rsidR="007166A6" w:rsidRPr="005757B0" w:rsidRDefault="007166A6" w:rsidP="007166A6">
      <w:pPr>
        <w:rPr>
          <w:rFonts w:cs="Arial"/>
          <w:b/>
          <w:sz w:val="32"/>
        </w:rPr>
      </w:pPr>
      <w:r w:rsidRPr="005757B0">
        <w:rPr>
          <w:rFonts w:cs="Arial"/>
          <w:b/>
          <w:sz w:val="32"/>
        </w:rPr>
        <w:t>Státní léčebné lázně Janské Lázně, státní podnik</w:t>
      </w:r>
    </w:p>
    <w:p w14:paraId="2C42698C" w14:textId="45D401A0" w:rsidR="007166A6" w:rsidRPr="005757B0" w:rsidRDefault="007166A6" w:rsidP="007166A6">
      <w:pPr>
        <w:rPr>
          <w:rFonts w:cs="Arial"/>
          <w:b/>
        </w:rPr>
      </w:pPr>
      <w:r w:rsidRPr="005757B0">
        <w:rPr>
          <w:rFonts w:cs="Arial"/>
          <w:b/>
        </w:rPr>
        <w:t>se sídlem: Janské Lázně, náměstí Svobody 272,</w:t>
      </w:r>
      <w:r>
        <w:rPr>
          <w:rFonts w:cs="Arial"/>
          <w:b/>
        </w:rPr>
        <w:t xml:space="preserve"> PSČ 542 25,</w:t>
      </w:r>
      <w:r w:rsidRPr="005757B0">
        <w:rPr>
          <w:rFonts w:cs="Arial"/>
          <w:b/>
        </w:rPr>
        <w:t xml:space="preserve"> Česká republika</w:t>
      </w:r>
    </w:p>
    <w:p w14:paraId="0AD7F249" w14:textId="77777777" w:rsidR="007166A6" w:rsidRPr="005757B0" w:rsidRDefault="007166A6" w:rsidP="007166A6">
      <w:pPr>
        <w:pStyle w:val="Zkladntext3"/>
        <w:numPr>
          <w:ilvl w:val="0"/>
          <w:numId w:val="0"/>
        </w:numPr>
        <w:tabs>
          <w:tab w:val="clear" w:pos="6237"/>
        </w:tabs>
        <w:rPr>
          <w:rFonts w:ascii="Koop Office" w:hAnsi="Koop Office" w:cs="Arial"/>
          <w:sz w:val="24"/>
        </w:rPr>
      </w:pPr>
      <w:r w:rsidRPr="005757B0">
        <w:rPr>
          <w:rFonts w:ascii="Koop Office" w:hAnsi="Koop Office" w:cs="Arial"/>
          <w:sz w:val="24"/>
        </w:rPr>
        <w:t>IČO: 00024007</w:t>
      </w:r>
    </w:p>
    <w:p w14:paraId="7F93B1E3" w14:textId="7A2C839A" w:rsidR="009B22B4" w:rsidRPr="00D969FD" w:rsidRDefault="009B22B4" w:rsidP="00FF471C">
      <w:pPr>
        <w:rPr>
          <w:szCs w:val="20"/>
        </w:rPr>
      </w:pPr>
      <w:r w:rsidRPr="00D969FD">
        <w:rPr>
          <w:szCs w:val="20"/>
        </w:rPr>
        <w:t xml:space="preserve">zapsaný v obchodním rejstříku u </w:t>
      </w:r>
      <w:r w:rsidR="007166A6">
        <w:rPr>
          <w:szCs w:val="20"/>
        </w:rPr>
        <w:t>Krajského soudu v Hradci Králové</w:t>
      </w:r>
      <w:r w:rsidRPr="00D969FD">
        <w:rPr>
          <w:szCs w:val="20"/>
        </w:rPr>
        <w:t xml:space="preserve">, sp. zn. </w:t>
      </w:r>
      <w:r w:rsidR="007166A6">
        <w:rPr>
          <w:szCs w:val="20"/>
        </w:rPr>
        <w:t>AXII 253</w:t>
      </w:r>
      <w:r w:rsidR="00CB5FEE" w:rsidRPr="00D969FD">
        <w:rPr>
          <w:szCs w:val="20"/>
        </w:rPr>
        <w:t xml:space="preserve"> </w:t>
      </w:r>
    </w:p>
    <w:p w14:paraId="601C54F6" w14:textId="77777777" w:rsidR="009B22B4" w:rsidRPr="00D969FD" w:rsidRDefault="009B22B4" w:rsidP="00CB5FEE">
      <w:pPr>
        <w:spacing w:after="60"/>
        <w:rPr>
          <w:szCs w:val="20"/>
        </w:rPr>
      </w:pPr>
      <w:r w:rsidRPr="00D969FD">
        <w:rPr>
          <w:szCs w:val="20"/>
        </w:rPr>
        <w:t>(dále jen „</w:t>
      </w:r>
      <w:r w:rsidRPr="00D969FD">
        <w:rPr>
          <w:b/>
          <w:szCs w:val="20"/>
        </w:rPr>
        <w:t>pojistník</w:t>
      </w:r>
      <w:r w:rsidRPr="00D969FD">
        <w:rPr>
          <w:szCs w:val="20"/>
        </w:rPr>
        <w:t>“)</w:t>
      </w:r>
    </w:p>
    <w:p w14:paraId="39F4592E" w14:textId="7453A1E7" w:rsidR="009B22B4" w:rsidRPr="00D969FD" w:rsidRDefault="009B22B4" w:rsidP="00456A83">
      <w:pPr>
        <w:spacing w:before="60" w:after="120"/>
        <w:rPr>
          <w:szCs w:val="20"/>
        </w:rPr>
      </w:pPr>
      <w:r w:rsidRPr="00D969FD">
        <w:rPr>
          <w:szCs w:val="20"/>
        </w:rPr>
        <w:t>zastoupený</w:t>
      </w:r>
      <w:r w:rsidR="00E05D5D" w:rsidRPr="00D969FD">
        <w:rPr>
          <w:szCs w:val="20"/>
        </w:rPr>
        <w:t xml:space="preserve"> </w:t>
      </w:r>
      <w:r w:rsidR="00BB0FDF">
        <w:rPr>
          <w:szCs w:val="20"/>
        </w:rPr>
        <w:t>xxxxxxxxxxxxxxxx</w:t>
      </w:r>
      <w:r w:rsidR="00CB5FEE" w:rsidRPr="00D969FD">
        <w:rPr>
          <w:szCs w:val="20"/>
        </w:rPr>
        <w:t xml:space="preserve"> </w:t>
      </w:r>
    </w:p>
    <w:p w14:paraId="29DD9EC1" w14:textId="0973E5C4" w:rsidR="009B22B4" w:rsidRPr="00D969FD" w:rsidRDefault="009B22B4" w:rsidP="00FF471C">
      <w:pPr>
        <w:rPr>
          <w:szCs w:val="20"/>
        </w:rPr>
      </w:pPr>
      <w:r w:rsidRPr="00D969FD">
        <w:rPr>
          <w:szCs w:val="20"/>
        </w:rPr>
        <w:t>Korespondenční adresa pojistníka je totožná s výše uvedenou adresou pojistníka.</w:t>
      </w:r>
      <w:r w:rsidR="00000DF1" w:rsidRPr="00D969FD">
        <w:rPr>
          <w:szCs w:val="20"/>
        </w:rPr>
        <w:t xml:space="preserve"> </w:t>
      </w:r>
    </w:p>
    <w:p w14:paraId="2106A58A" w14:textId="77777777" w:rsidR="009B22B4" w:rsidRPr="00D969FD" w:rsidRDefault="009B22B4" w:rsidP="00EB2CAE">
      <w:pPr>
        <w:spacing w:before="840" w:after="840"/>
        <w:rPr>
          <w:szCs w:val="20"/>
        </w:rPr>
      </w:pPr>
      <w:r w:rsidRPr="00D969FD">
        <w:rPr>
          <w:szCs w:val="20"/>
        </w:rPr>
        <w:t xml:space="preserve">uzavírají </w:t>
      </w:r>
    </w:p>
    <w:p w14:paraId="3C0E383C" w14:textId="08901929" w:rsidR="00A14621" w:rsidRDefault="00A14621" w:rsidP="00FF471C">
      <w:pPr>
        <w:rPr>
          <w:szCs w:val="20"/>
        </w:rPr>
      </w:pPr>
      <w:r w:rsidRPr="00707D40">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r>
        <w:rPr>
          <w:szCs w:val="20"/>
        </w:rPr>
        <w:t>.</w:t>
      </w:r>
    </w:p>
    <w:p w14:paraId="40052610" w14:textId="3E46C55C" w:rsidR="009B22B4" w:rsidRPr="00D969FD" w:rsidRDefault="009B22B4" w:rsidP="00FF471C">
      <w:r w:rsidRPr="00D969FD">
        <w:br w:type="page"/>
      </w:r>
    </w:p>
    <w:p w14:paraId="6666EC7E" w14:textId="03462A03" w:rsidR="0061577E" w:rsidRDefault="0061577E" w:rsidP="0061577E">
      <w:pPr>
        <w:tabs>
          <w:tab w:val="left" w:pos="-720"/>
        </w:tabs>
        <w:spacing w:before="120"/>
        <w:rPr>
          <w:bCs/>
          <w:szCs w:val="20"/>
        </w:rPr>
      </w:pPr>
      <w:r w:rsidRPr="00BC723A">
        <w:rPr>
          <w:bCs/>
          <w:szCs w:val="20"/>
        </w:rPr>
        <w:lastRenderedPageBreak/>
        <w:t xml:space="preserve">Smluvní strany výše uvedené pojistné smlouvy se dohodly, že tímto dodatkem se doba, na kterou se tato pojistná smlouva uzavírá, a pojistná doba dle této pojistné smlouvy, prodlužují o </w:t>
      </w:r>
      <w:r>
        <w:rPr>
          <w:bCs/>
          <w:szCs w:val="20"/>
        </w:rPr>
        <w:t>tři měsíce</w:t>
      </w:r>
      <w:r w:rsidRPr="00BC723A">
        <w:rPr>
          <w:bCs/>
          <w:szCs w:val="20"/>
        </w:rPr>
        <w:t>, tj. o dobu od</w:t>
      </w:r>
      <w:r>
        <w:rPr>
          <w:bCs/>
          <w:szCs w:val="20"/>
        </w:rPr>
        <w:t> 1. 1</w:t>
      </w:r>
      <w:r w:rsidRPr="00BC723A">
        <w:rPr>
          <w:bCs/>
          <w:szCs w:val="20"/>
        </w:rPr>
        <w:t>.</w:t>
      </w:r>
      <w:r>
        <w:rPr>
          <w:bCs/>
          <w:szCs w:val="20"/>
        </w:rPr>
        <w:t> </w:t>
      </w:r>
      <w:r w:rsidRPr="00BC723A">
        <w:rPr>
          <w:bCs/>
          <w:szCs w:val="20"/>
        </w:rPr>
        <w:t>20</w:t>
      </w:r>
      <w:r>
        <w:rPr>
          <w:bCs/>
          <w:szCs w:val="20"/>
        </w:rPr>
        <w:t>24</w:t>
      </w:r>
      <w:r w:rsidRPr="00BC723A">
        <w:rPr>
          <w:bCs/>
          <w:szCs w:val="20"/>
        </w:rPr>
        <w:t xml:space="preserve"> do </w:t>
      </w:r>
      <w:r>
        <w:rPr>
          <w:bCs/>
          <w:szCs w:val="20"/>
        </w:rPr>
        <w:t xml:space="preserve">31. </w:t>
      </w:r>
      <w:r w:rsidR="009E1CB7">
        <w:rPr>
          <w:bCs/>
          <w:szCs w:val="20"/>
        </w:rPr>
        <w:t>3</w:t>
      </w:r>
      <w:r w:rsidRPr="00BC723A">
        <w:rPr>
          <w:bCs/>
          <w:szCs w:val="20"/>
        </w:rPr>
        <w:t>. 20</w:t>
      </w:r>
      <w:r>
        <w:rPr>
          <w:bCs/>
          <w:szCs w:val="20"/>
        </w:rPr>
        <w:t>2</w:t>
      </w:r>
      <w:r w:rsidR="009E1CB7">
        <w:rPr>
          <w:bCs/>
          <w:szCs w:val="20"/>
        </w:rPr>
        <w:t>4</w:t>
      </w:r>
      <w:r w:rsidRPr="00BC723A">
        <w:rPr>
          <w:bCs/>
          <w:szCs w:val="20"/>
        </w:rPr>
        <w:t>.</w:t>
      </w:r>
    </w:p>
    <w:p w14:paraId="20920C74" w14:textId="77777777" w:rsidR="009B22B4" w:rsidRPr="00D969FD" w:rsidRDefault="009B22B4" w:rsidP="00F425A6">
      <w:pPr>
        <w:pStyle w:val="Nadpislnk"/>
      </w:pPr>
      <w:r w:rsidRPr="00D969FD">
        <w:t>Článek I.</w:t>
      </w:r>
      <w:r w:rsidR="00F425A6" w:rsidRPr="00D969FD">
        <w:br/>
      </w:r>
      <w:r w:rsidRPr="00D969FD">
        <w:t>Úvodní ustanovení</w:t>
      </w:r>
    </w:p>
    <w:p w14:paraId="1DF49369" w14:textId="79D93D73" w:rsidR="009B22B4" w:rsidRDefault="009B22B4" w:rsidP="00CA7135">
      <w:pPr>
        <w:pStyle w:val="slovn-rove1-netun"/>
      </w:pPr>
      <w:r w:rsidRPr="00D969FD">
        <w:t>Pojištěným je pojistník.</w:t>
      </w:r>
    </w:p>
    <w:p w14:paraId="756AEAA1" w14:textId="020588E2" w:rsidR="009B22B4" w:rsidRPr="00D969FD" w:rsidRDefault="009B22B4" w:rsidP="007166A6">
      <w:pPr>
        <w:pStyle w:val="slovn-rove1-netun"/>
      </w:pPr>
      <w:r w:rsidRPr="00D969FD">
        <w:t>K pojištění se vztahují: Všeobecné pojistné podmínky (dále jen „</w:t>
      </w:r>
      <w:r w:rsidRPr="007166A6">
        <w:rPr>
          <w:b/>
        </w:rPr>
        <w:t>VPP</w:t>
      </w:r>
      <w:r w:rsidRPr="00D969FD">
        <w:t>“), Zvláštní pojistné podmínky (dále jen „</w:t>
      </w:r>
      <w:r w:rsidRPr="007166A6">
        <w:rPr>
          <w:b/>
        </w:rPr>
        <w:t>ZPP</w:t>
      </w:r>
      <w:r w:rsidRPr="00D969FD">
        <w:t>“) a Dodatkové pojistné podmínky (dále jen „</w:t>
      </w:r>
      <w:r w:rsidRPr="007166A6">
        <w:rPr>
          <w:b/>
        </w:rPr>
        <w:t>DPP</w:t>
      </w:r>
      <w:r w:rsidRPr="00D969FD">
        <w:t>“).</w:t>
      </w:r>
    </w:p>
    <w:p w14:paraId="21B82670" w14:textId="77777777" w:rsidR="009B22B4" w:rsidRPr="00D969FD" w:rsidRDefault="00D212AA" w:rsidP="00DD55C5">
      <w:pPr>
        <w:keepNext/>
        <w:keepLines/>
        <w:tabs>
          <w:tab w:val="left" w:pos="426"/>
        </w:tabs>
        <w:spacing w:before="240"/>
        <w:ind w:left="1559" w:hanging="1559"/>
        <w:rPr>
          <w:b/>
          <w:szCs w:val="20"/>
        </w:rPr>
      </w:pPr>
      <w:r w:rsidRPr="00D969FD">
        <w:rPr>
          <w:szCs w:val="20"/>
        </w:rPr>
        <w:tab/>
      </w:r>
      <w:r w:rsidR="009B22B4" w:rsidRPr="00D969FD">
        <w:rPr>
          <w:b/>
          <w:szCs w:val="20"/>
        </w:rPr>
        <w:t xml:space="preserve">Všeobecné pojistné podmínky </w:t>
      </w:r>
    </w:p>
    <w:p w14:paraId="30A76B95" w14:textId="77777777" w:rsidR="009B22B4" w:rsidRPr="00D969FD" w:rsidRDefault="009B22B4" w:rsidP="00832DDD">
      <w:pPr>
        <w:keepLines/>
        <w:tabs>
          <w:tab w:val="left" w:pos="426"/>
        </w:tabs>
        <w:spacing w:after="240"/>
        <w:ind w:left="1559" w:hanging="1559"/>
        <w:rPr>
          <w:szCs w:val="20"/>
        </w:rPr>
      </w:pPr>
      <w:r w:rsidRPr="00D969FD">
        <w:rPr>
          <w:szCs w:val="20"/>
        </w:rPr>
        <w:tab/>
        <w:t>VPP P-100/14 - pro pojištění majetku a odpovědnosti</w:t>
      </w:r>
    </w:p>
    <w:p w14:paraId="21D70541" w14:textId="77777777" w:rsidR="009B22B4" w:rsidRPr="00D969FD" w:rsidRDefault="009B22B4" w:rsidP="00832DDD">
      <w:pPr>
        <w:keepNext/>
        <w:tabs>
          <w:tab w:val="left" w:pos="426"/>
        </w:tabs>
        <w:spacing w:before="240"/>
        <w:ind w:left="1559" w:hanging="1559"/>
        <w:rPr>
          <w:b/>
          <w:szCs w:val="20"/>
        </w:rPr>
      </w:pPr>
      <w:r w:rsidRPr="00D969FD">
        <w:rPr>
          <w:szCs w:val="20"/>
        </w:rPr>
        <w:tab/>
      </w:r>
      <w:r w:rsidRPr="00D969FD">
        <w:rPr>
          <w:b/>
          <w:szCs w:val="20"/>
        </w:rPr>
        <w:t>Zvláštní pojistné podmínky</w:t>
      </w:r>
    </w:p>
    <w:p w14:paraId="52F438DA" w14:textId="230FE505" w:rsidR="00C31A42" w:rsidRPr="00D969FD" w:rsidRDefault="00F26672" w:rsidP="00184E09">
      <w:pPr>
        <w:tabs>
          <w:tab w:val="left" w:pos="426"/>
          <w:tab w:val="left" w:pos="1786"/>
        </w:tabs>
        <w:ind w:left="1560" w:hanging="1560"/>
        <w:rPr>
          <w:szCs w:val="20"/>
        </w:rPr>
      </w:pPr>
      <w:r w:rsidRPr="00D969FD">
        <w:rPr>
          <w:szCs w:val="20"/>
        </w:rPr>
        <w:tab/>
      </w:r>
      <w:r w:rsidR="009B22B4" w:rsidRPr="00D969FD">
        <w:rPr>
          <w:szCs w:val="20"/>
        </w:rPr>
        <w:t>ZPP P-</w:t>
      </w:r>
      <w:r w:rsidR="00CD1796" w:rsidRPr="00D969FD">
        <w:rPr>
          <w:szCs w:val="20"/>
        </w:rPr>
        <w:t>150/14 -</w:t>
      </w:r>
      <w:r w:rsidR="00CD1796" w:rsidRPr="00D969FD">
        <w:rPr>
          <w:szCs w:val="20"/>
        </w:rPr>
        <w:tab/>
      </w:r>
      <w:r w:rsidR="00C31A42" w:rsidRPr="00D969FD">
        <w:rPr>
          <w:szCs w:val="20"/>
        </w:rPr>
        <w:t>pro živelní pojištění</w:t>
      </w:r>
    </w:p>
    <w:p w14:paraId="7E35F78E" w14:textId="095A714D" w:rsidR="00C31A42" w:rsidRPr="00D969FD" w:rsidRDefault="00F26672" w:rsidP="00184E09">
      <w:pPr>
        <w:tabs>
          <w:tab w:val="left" w:pos="426"/>
          <w:tab w:val="left" w:pos="1786"/>
        </w:tabs>
        <w:ind w:left="1560" w:hanging="1560"/>
        <w:rPr>
          <w:szCs w:val="20"/>
        </w:rPr>
      </w:pPr>
      <w:r w:rsidRPr="00D969FD">
        <w:rPr>
          <w:szCs w:val="20"/>
        </w:rPr>
        <w:tab/>
      </w:r>
      <w:r w:rsidR="00CD1796" w:rsidRPr="00D969FD">
        <w:rPr>
          <w:szCs w:val="20"/>
        </w:rPr>
        <w:t>ZPP P-200/14 -</w:t>
      </w:r>
      <w:r w:rsidR="00CD1796" w:rsidRPr="00D969FD">
        <w:rPr>
          <w:szCs w:val="20"/>
        </w:rPr>
        <w:tab/>
      </w:r>
      <w:r w:rsidR="009B22B4" w:rsidRPr="00D969FD">
        <w:rPr>
          <w:szCs w:val="20"/>
        </w:rPr>
        <w:t>pro</w:t>
      </w:r>
      <w:r w:rsidR="00C31A42" w:rsidRPr="00D969FD">
        <w:rPr>
          <w:szCs w:val="20"/>
        </w:rPr>
        <w:t xml:space="preserve"> pojištění pro případ odcizení</w:t>
      </w:r>
    </w:p>
    <w:p w14:paraId="77670628" w14:textId="27E7F875" w:rsidR="00C31A42" w:rsidRPr="00D969FD" w:rsidRDefault="00F26672" w:rsidP="00184E09">
      <w:pPr>
        <w:tabs>
          <w:tab w:val="left" w:pos="426"/>
          <w:tab w:val="left" w:pos="1786"/>
        </w:tabs>
        <w:ind w:left="1560" w:hanging="1560"/>
        <w:rPr>
          <w:szCs w:val="20"/>
        </w:rPr>
      </w:pPr>
      <w:r w:rsidRPr="00D969FD">
        <w:rPr>
          <w:szCs w:val="20"/>
        </w:rPr>
        <w:tab/>
      </w:r>
      <w:r w:rsidR="009B22B4" w:rsidRPr="00D969FD">
        <w:rPr>
          <w:szCs w:val="20"/>
        </w:rPr>
        <w:t>ZPP</w:t>
      </w:r>
      <w:r w:rsidR="00CD1796" w:rsidRPr="00D969FD">
        <w:rPr>
          <w:szCs w:val="20"/>
        </w:rPr>
        <w:t xml:space="preserve"> P-250/14 -</w:t>
      </w:r>
      <w:r w:rsidR="00CD1796" w:rsidRPr="00D969FD">
        <w:rPr>
          <w:szCs w:val="20"/>
        </w:rPr>
        <w:tab/>
      </w:r>
      <w:r w:rsidR="00C31A42" w:rsidRPr="00D969FD">
        <w:rPr>
          <w:szCs w:val="20"/>
        </w:rPr>
        <w:t>pro pojištění skla</w:t>
      </w:r>
    </w:p>
    <w:p w14:paraId="46642B3C" w14:textId="32E73A93" w:rsidR="00C31A42" w:rsidRPr="00D969FD" w:rsidRDefault="00F26672" w:rsidP="00184E09">
      <w:pPr>
        <w:tabs>
          <w:tab w:val="left" w:pos="426"/>
          <w:tab w:val="left" w:pos="1786"/>
        </w:tabs>
        <w:ind w:left="1560" w:hanging="1560"/>
        <w:rPr>
          <w:szCs w:val="20"/>
        </w:rPr>
      </w:pPr>
      <w:r w:rsidRPr="00D969FD">
        <w:rPr>
          <w:szCs w:val="20"/>
        </w:rPr>
        <w:tab/>
      </w:r>
      <w:r w:rsidR="00CD1796" w:rsidRPr="00D969FD">
        <w:rPr>
          <w:szCs w:val="20"/>
        </w:rPr>
        <w:t>ZPP P-300/14 -</w:t>
      </w:r>
      <w:r w:rsidR="00CD1796" w:rsidRPr="00D969FD">
        <w:rPr>
          <w:szCs w:val="20"/>
        </w:rPr>
        <w:tab/>
      </w:r>
      <w:r w:rsidR="009B22B4" w:rsidRPr="00D969FD">
        <w:rPr>
          <w:szCs w:val="20"/>
        </w:rPr>
        <w:t>pro</w:t>
      </w:r>
      <w:r w:rsidR="00C31A42" w:rsidRPr="00D969FD">
        <w:rPr>
          <w:szCs w:val="20"/>
        </w:rPr>
        <w:t xml:space="preserve"> pojištění strojů</w:t>
      </w:r>
    </w:p>
    <w:p w14:paraId="0BDB7CA2" w14:textId="1155E5BC" w:rsidR="00C31A42" w:rsidRPr="00D969FD" w:rsidRDefault="00F26672" w:rsidP="00184E09">
      <w:pPr>
        <w:tabs>
          <w:tab w:val="left" w:pos="426"/>
          <w:tab w:val="left" w:pos="1786"/>
        </w:tabs>
        <w:ind w:left="1560" w:hanging="1560"/>
        <w:rPr>
          <w:szCs w:val="20"/>
        </w:rPr>
      </w:pPr>
      <w:r w:rsidRPr="00D969FD">
        <w:rPr>
          <w:szCs w:val="20"/>
        </w:rPr>
        <w:tab/>
      </w:r>
      <w:r w:rsidR="00CD1796" w:rsidRPr="00D969FD">
        <w:rPr>
          <w:szCs w:val="20"/>
        </w:rPr>
        <w:t>ZPP P-320/14 -</w:t>
      </w:r>
      <w:r w:rsidR="00CD1796" w:rsidRPr="00D969FD">
        <w:rPr>
          <w:szCs w:val="20"/>
        </w:rPr>
        <w:tab/>
      </w:r>
      <w:r w:rsidR="009B22B4" w:rsidRPr="00D969FD">
        <w:rPr>
          <w:szCs w:val="20"/>
        </w:rPr>
        <w:t>pro poj</w:t>
      </w:r>
      <w:r w:rsidR="00C31A42" w:rsidRPr="00D969FD">
        <w:rPr>
          <w:szCs w:val="20"/>
        </w:rPr>
        <w:t>ištění elektronických zařízení</w:t>
      </w:r>
    </w:p>
    <w:p w14:paraId="7E49128A" w14:textId="2788A760" w:rsidR="00C31A42" w:rsidRPr="00D969FD" w:rsidRDefault="00F26672" w:rsidP="00FF6685">
      <w:pPr>
        <w:tabs>
          <w:tab w:val="left" w:pos="426"/>
          <w:tab w:val="left" w:pos="1786"/>
        </w:tabs>
        <w:ind w:left="1560" w:hanging="1560"/>
        <w:rPr>
          <w:szCs w:val="20"/>
        </w:rPr>
      </w:pPr>
      <w:r w:rsidRPr="00D969FD">
        <w:rPr>
          <w:szCs w:val="20"/>
        </w:rPr>
        <w:tab/>
      </w:r>
      <w:r w:rsidR="00CD1796" w:rsidRPr="00D969FD">
        <w:rPr>
          <w:szCs w:val="20"/>
        </w:rPr>
        <w:t>ZPP P-400/14 -</w:t>
      </w:r>
      <w:r w:rsidR="00CD1796" w:rsidRPr="00D969FD">
        <w:rPr>
          <w:szCs w:val="20"/>
        </w:rPr>
        <w:tab/>
      </w:r>
      <w:r w:rsidR="009B22B4" w:rsidRPr="00D969FD">
        <w:rPr>
          <w:szCs w:val="20"/>
        </w:rPr>
        <w:t xml:space="preserve">pro pojištění pro případ </w:t>
      </w:r>
      <w:r w:rsidR="00C31A42" w:rsidRPr="00D969FD">
        <w:rPr>
          <w:szCs w:val="20"/>
        </w:rPr>
        <w:t>přerušení nebo omezení provozu</w:t>
      </w:r>
    </w:p>
    <w:p w14:paraId="1B47D443" w14:textId="038222BC" w:rsidR="00AB0B2E" w:rsidRPr="001F57B7" w:rsidRDefault="00AB0B2E" w:rsidP="00AB0B2E">
      <w:pPr>
        <w:tabs>
          <w:tab w:val="left" w:pos="426"/>
          <w:tab w:val="num" w:pos="1276"/>
        </w:tabs>
        <w:suppressAutoHyphens/>
        <w:spacing w:after="120"/>
        <w:ind w:left="426"/>
        <w:rPr>
          <w:rFonts w:cs="Arial"/>
          <w:szCs w:val="22"/>
        </w:rPr>
      </w:pPr>
      <w:r w:rsidRPr="00AB0B2E">
        <w:rPr>
          <w:rFonts w:cs="Arial"/>
          <w:szCs w:val="22"/>
        </w:rPr>
        <w:t>ZPP P-510/14 - pro pojištění odpovědnosti poskytovatele zdravotních služeb za újmu</w:t>
      </w:r>
    </w:p>
    <w:p w14:paraId="1B61EC2A" w14:textId="77777777" w:rsidR="009B22B4" w:rsidRPr="00D969FD" w:rsidRDefault="009B22B4" w:rsidP="00832DDD">
      <w:pPr>
        <w:keepNext/>
        <w:tabs>
          <w:tab w:val="left" w:pos="426"/>
        </w:tabs>
        <w:spacing w:before="240"/>
        <w:ind w:left="1559" w:hanging="1559"/>
        <w:rPr>
          <w:b/>
          <w:szCs w:val="20"/>
        </w:rPr>
      </w:pPr>
      <w:r w:rsidRPr="00D969FD">
        <w:rPr>
          <w:szCs w:val="20"/>
        </w:rPr>
        <w:tab/>
      </w:r>
      <w:r w:rsidRPr="00D969FD">
        <w:rPr>
          <w:b/>
          <w:szCs w:val="20"/>
        </w:rPr>
        <w:t>Dodatkové pojistné podmínky</w:t>
      </w:r>
    </w:p>
    <w:p w14:paraId="749416FE" w14:textId="77777777" w:rsidR="009B22B4" w:rsidRPr="00D969FD" w:rsidRDefault="00FF6685" w:rsidP="00FF6685">
      <w:pPr>
        <w:tabs>
          <w:tab w:val="left" w:pos="426"/>
          <w:tab w:val="left" w:pos="1786"/>
        </w:tabs>
        <w:spacing w:after="120"/>
        <w:ind w:left="1560" w:hanging="1560"/>
        <w:rPr>
          <w:szCs w:val="20"/>
        </w:rPr>
      </w:pPr>
      <w:r w:rsidRPr="00D969FD">
        <w:rPr>
          <w:szCs w:val="20"/>
        </w:rPr>
        <w:tab/>
        <w:t>DPP P-520/14 -</w:t>
      </w:r>
      <w:r w:rsidRPr="00D969FD">
        <w:rPr>
          <w:szCs w:val="20"/>
        </w:rPr>
        <w:tab/>
      </w:r>
      <w:r w:rsidR="009B22B4" w:rsidRPr="00D969FD">
        <w:rPr>
          <w:szCs w:val="20"/>
        </w:rPr>
        <w:t>pro pojištění hospodářských rizik, sestávající se z následujících doložek:</w:t>
      </w:r>
    </w:p>
    <w:p w14:paraId="7C6D5369" w14:textId="2DAB071F" w:rsidR="00CD1796" w:rsidRPr="00D969FD" w:rsidRDefault="009B22B4" w:rsidP="00D41EE8">
      <w:pPr>
        <w:keepNext/>
        <w:tabs>
          <w:tab w:val="left" w:pos="426"/>
        </w:tabs>
        <w:spacing w:before="120"/>
        <w:ind w:left="1559" w:hanging="1559"/>
        <w:rPr>
          <w:szCs w:val="20"/>
        </w:rPr>
      </w:pPr>
      <w:r w:rsidRPr="00D969FD">
        <w:rPr>
          <w:szCs w:val="20"/>
        </w:rPr>
        <w:tab/>
      </w:r>
      <w:r w:rsidRPr="00D969FD">
        <w:rPr>
          <w:b/>
          <w:szCs w:val="20"/>
        </w:rPr>
        <w:t>Živel</w:t>
      </w:r>
      <w:r w:rsidR="00CD1796" w:rsidRPr="00D969FD">
        <w:rPr>
          <w:szCs w:val="20"/>
        </w:rPr>
        <w:t xml:space="preserve"> </w:t>
      </w:r>
    </w:p>
    <w:p w14:paraId="55579E7F" w14:textId="00E73FF8" w:rsidR="009B22B4" w:rsidRPr="00D969FD" w:rsidRDefault="00F26672" w:rsidP="004768DA">
      <w:pPr>
        <w:tabs>
          <w:tab w:val="left" w:pos="426"/>
          <w:tab w:val="left" w:pos="1191"/>
        </w:tabs>
        <w:ind w:left="1560" w:hanging="1560"/>
        <w:rPr>
          <w:szCs w:val="20"/>
        </w:rPr>
      </w:pPr>
      <w:r w:rsidRPr="00D969FD">
        <w:rPr>
          <w:szCs w:val="20"/>
        </w:rPr>
        <w:tab/>
      </w:r>
      <w:r w:rsidR="00CD1796" w:rsidRPr="00D969FD">
        <w:rPr>
          <w:szCs w:val="20"/>
        </w:rPr>
        <w:t>DZ106 -</w:t>
      </w:r>
      <w:r w:rsidR="00CD1796" w:rsidRPr="00D969FD">
        <w:rPr>
          <w:szCs w:val="20"/>
        </w:rPr>
        <w:tab/>
      </w:r>
      <w:r w:rsidR="009B22B4" w:rsidRPr="00D969FD">
        <w:rPr>
          <w:szCs w:val="20"/>
        </w:rPr>
        <w:t>Zásoby a jejich uložení - Vymezení podmínek (1401)</w:t>
      </w:r>
    </w:p>
    <w:p w14:paraId="5636C9C0" w14:textId="0DD19349" w:rsidR="009B22B4" w:rsidRPr="00D969FD" w:rsidRDefault="00F26672" w:rsidP="004768DA">
      <w:pPr>
        <w:tabs>
          <w:tab w:val="left" w:pos="426"/>
          <w:tab w:val="left" w:pos="1191"/>
          <w:tab w:val="left" w:pos="1247"/>
        </w:tabs>
        <w:ind w:left="1560" w:hanging="1560"/>
        <w:rPr>
          <w:szCs w:val="20"/>
        </w:rPr>
      </w:pPr>
      <w:r w:rsidRPr="00D969FD">
        <w:rPr>
          <w:b/>
          <w:color w:val="FF00FF"/>
          <w:szCs w:val="20"/>
        </w:rPr>
        <w:tab/>
      </w:r>
      <w:r w:rsidR="00CD1796" w:rsidRPr="00D969FD">
        <w:rPr>
          <w:szCs w:val="20"/>
        </w:rPr>
        <w:t>DZ112 -</w:t>
      </w:r>
      <w:r w:rsidR="00CD1796" w:rsidRPr="00D969FD">
        <w:rPr>
          <w:szCs w:val="20"/>
        </w:rPr>
        <w:tab/>
      </w:r>
      <w:r w:rsidR="009B22B4" w:rsidRPr="00D969FD">
        <w:rPr>
          <w:szCs w:val="20"/>
        </w:rPr>
        <w:t>Fotovoltaická elektrárna - Výluka (1401)</w:t>
      </w:r>
    </w:p>
    <w:p w14:paraId="0EE6BDFE" w14:textId="4DC5266F" w:rsidR="009B22B4" w:rsidRPr="00D969FD" w:rsidRDefault="00F26672" w:rsidP="004768DA">
      <w:pPr>
        <w:tabs>
          <w:tab w:val="left" w:pos="426"/>
          <w:tab w:val="left" w:pos="1191"/>
          <w:tab w:val="left" w:pos="1247"/>
        </w:tabs>
        <w:ind w:left="1560" w:hanging="1560"/>
        <w:rPr>
          <w:szCs w:val="20"/>
        </w:rPr>
      </w:pPr>
      <w:r w:rsidRPr="00D969FD">
        <w:rPr>
          <w:b/>
          <w:color w:val="FF00FF"/>
          <w:szCs w:val="20"/>
        </w:rPr>
        <w:tab/>
      </w:r>
      <w:r w:rsidR="00CD1796" w:rsidRPr="00D969FD">
        <w:rPr>
          <w:szCs w:val="20"/>
        </w:rPr>
        <w:t>DZ113 -</w:t>
      </w:r>
      <w:r w:rsidR="00CD1796" w:rsidRPr="00D969FD">
        <w:rPr>
          <w:szCs w:val="20"/>
        </w:rPr>
        <w:tab/>
      </w:r>
      <w:r w:rsidR="009B22B4" w:rsidRPr="00D969FD">
        <w:rPr>
          <w:szCs w:val="20"/>
        </w:rPr>
        <w:t>Atmosférické srážky</w:t>
      </w:r>
      <w:r w:rsidR="004B7118" w:rsidRPr="00D969FD">
        <w:rPr>
          <w:szCs w:val="20"/>
        </w:rPr>
        <w:t xml:space="preserve"> </w:t>
      </w:r>
      <w:r w:rsidR="009B22B4" w:rsidRPr="00D969FD">
        <w:rPr>
          <w:szCs w:val="20"/>
        </w:rPr>
        <w:t>- Rozšíření rozsahu pojištění (1401)</w:t>
      </w:r>
    </w:p>
    <w:p w14:paraId="45137AB0" w14:textId="60AF137B" w:rsidR="009B22B4" w:rsidRPr="00D969FD" w:rsidRDefault="00F26672" w:rsidP="004768DA">
      <w:pPr>
        <w:tabs>
          <w:tab w:val="left" w:pos="426"/>
          <w:tab w:val="left" w:pos="1191"/>
          <w:tab w:val="left" w:pos="1247"/>
        </w:tabs>
        <w:spacing w:after="120"/>
        <w:ind w:left="1560" w:hanging="1560"/>
        <w:rPr>
          <w:szCs w:val="20"/>
        </w:rPr>
      </w:pPr>
      <w:r w:rsidRPr="00D969FD">
        <w:rPr>
          <w:szCs w:val="20"/>
        </w:rPr>
        <w:tab/>
      </w:r>
      <w:r w:rsidR="00CD1796" w:rsidRPr="00D969FD">
        <w:rPr>
          <w:szCs w:val="20"/>
        </w:rPr>
        <w:t>DZ114 -</w:t>
      </w:r>
      <w:r w:rsidR="00CD1796" w:rsidRPr="00D969FD">
        <w:rPr>
          <w:szCs w:val="20"/>
        </w:rPr>
        <w:tab/>
      </w:r>
      <w:r w:rsidR="009B22B4" w:rsidRPr="00D969FD">
        <w:rPr>
          <w:szCs w:val="20"/>
        </w:rPr>
        <w:t>Nepřímý úder blesku</w:t>
      </w:r>
      <w:r w:rsidR="004B7118" w:rsidRPr="00D969FD">
        <w:rPr>
          <w:szCs w:val="20"/>
        </w:rPr>
        <w:t xml:space="preserve"> </w:t>
      </w:r>
      <w:r w:rsidR="009B22B4" w:rsidRPr="00D969FD">
        <w:rPr>
          <w:szCs w:val="20"/>
        </w:rPr>
        <w:t>- Rozšíření rozsahu pojištění (1404)</w:t>
      </w:r>
    </w:p>
    <w:p w14:paraId="17567B5F" w14:textId="77777777" w:rsidR="009B22B4" w:rsidRPr="00D969FD" w:rsidRDefault="009B22B4" w:rsidP="00832DDD">
      <w:pPr>
        <w:keepNext/>
        <w:tabs>
          <w:tab w:val="left" w:pos="426"/>
        </w:tabs>
        <w:spacing w:before="120"/>
        <w:ind w:left="1560" w:hanging="1560"/>
        <w:rPr>
          <w:szCs w:val="20"/>
        </w:rPr>
      </w:pPr>
      <w:r w:rsidRPr="00D969FD">
        <w:rPr>
          <w:szCs w:val="20"/>
        </w:rPr>
        <w:tab/>
      </w:r>
      <w:r w:rsidRPr="00D969FD">
        <w:rPr>
          <w:b/>
          <w:szCs w:val="20"/>
        </w:rPr>
        <w:t>Zabezpečení</w:t>
      </w:r>
    </w:p>
    <w:p w14:paraId="6BC79F49" w14:textId="2D395BDC" w:rsidR="009B22B4" w:rsidRPr="00D969FD" w:rsidRDefault="00CD1796" w:rsidP="00DD55C5">
      <w:pPr>
        <w:keepLines/>
        <w:tabs>
          <w:tab w:val="left" w:pos="426"/>
          <w:tab w:val="left" w:pos="1332"/>
        </w:tabs>
        <w:ind w:left="1332" w:hanging="1332"/>
        <w:rPr>
          <w:szCs w:val="20"/>
        </w:rPr>
      </w:pPr>
      <w:r w:rsidRPr="00D969FD">
        <w:rPr>
          <w:b/>
          <w:color w:val="FF00FF"/>
          <w:szCs w:val="20"/>
        </w:rPr>
        <w:tab/>
      </w:r>
      <w:r w:rsidRPr="00D969FD">
        <w:rPr>
          <w:szCs w:val="20"/>
        </w:rPr>
        <w:t>DOZ101 -</w:t>
      </w:r>
      <w:r w:rsidRPr="00D969FD">
        <w:rPr>
          <w:szCs w:val="20"/>
        </w:rPr>
        <w:tab/>
      </w:r>
      <w:r w:rsidR="009B22B4" w:rsidRPr="00D969FD">
        <w:rPr>
          <w:szCs w:val="20"/>
        </w:rPr>
        <w:t>Předepsané způsoby zabezpečení pojištěných věcí (netýká se fi</w:t>
      </w:r>
      <w:r w:rsidR="000D0067" w:rsidRPr="00D969FD">
        <w:rPr>
          <w:szCs w:val="20"/>
        </w:rPr>
        <w:t>nančních prostředků a </w:t>
      </w:r>
      <w:r w:rsidR="009B22B4" w:rsidRPr="00D969FD">
        <w:rPr>
          <w:szCs w:val="20"/>
        </w:rPr>
        <w:t>cenných předmětů) (16</w:t>
      </w:r>
      <w:r w:rsidR="00705D2B" w:rsidRPr="00D969FD">
        <w:rPr>
          <w:szCs w:val="20"/>
        </w:rPr>
        <w:t>12</w:t>
      </w:r>
      <w:r w:rsidR="009B22B4" w:rsidRPr="00D969FD">
        <w:rPr>
          <w:szCs w:val="20"/>
        </w:rPr>
        <w:t>)</w:t>
      </w:r>
    </w:p>
    <w:p w14:paraId="6436A110" w14:textId="7BBCE8AB" w:rsidR="009B22B4" w:rsidRPr="00D969FD" w:rsidRDefault="00CD1796" w:rsidP="00910D56">
      <w:pPr>
        <w:tabs>
          <w:tab w:val="left" w:pos="426"/>
          <w:tab w:val="left" w:pos="1332"/>
        </w:tabs>
        <w:ind w:left="1332" w:hanging="1332"/>
        <w:rPr>
          <w:szCs w:val="20"/>
        </w:rPr>
      </w:pPr>
      <w:r w:rsidRPr="00D969FD">
        <w:rPr>
          <w:b/>
          <w:color w:val="FF00FF"/>
          <w:szCs w:val="20"/>
        </w:rPr>
        <w:tab/>
      </w:r>
      <w:r w:rsidR="009B22B4" w:rsidRPr="00D969FD">
        <w:rPr>
          <w:szCs w:val="20"/>
        </w:rPr>
        <w:t>DOZ102</w:t>
      </w:r>
      <w:r w:rsidRPr="00D969FD">
        <w:rPr>
          <w:szCs w:val="20"/>
        </w:rPr>
        <w:t xml:space="preserve"> -</w:t>
      </w:r>
      <w:r w:rsidRPr="00D969FD">
        <w:rPr>
          <w:szCs w:val="20"/>
        </w:rPr>
        <w:tab/>
      </w:r>
      <w:r w:rsidR="009B22B4" w:rsidRPr="00D969FD">
        <w:rPr>
          <w:szCs w:val="20"/>
        </w:rPr>
        <w:t>Předepsané způsoby zabezpečení finančních prostředků a cenných předmětů (1606)</w:t>
      </w:r>
    </w:p>
    <w:p w14:paraId="1ECDD23C" w14:textId="43252782" w:rsidR="009B22B4" w:rsidRPr="00D969FD" w:rsidRDefault="00CD1796" w:rsidP="00DD55C5">
      <w:pPr>
        <w:keepLines/>
        <w:tabs>
          <w:tab w:val="left" w:pos="426"/>
          <w:tab w:val="left" w:pos="1332"/>
        </w:tabs>
        <w:ind w:left="1332" w:hanging="1332"/>
        <w:rPr>
          <w:szCs w:val="20"/>
        </w:rPr>
      </w:pPr>
      <w:r w:rsidRPr="00D969FD">
        <w:rPr>
          <w:szCs w:val="20"/>
        </w:rPr>
        <w:tab/>
        <w:t>DOZ104 -</w:t>
      </w:r>
      <w:r w:rsidRPr="00D969FD">
        <w:rPr>
          <w:szCs w:val="20"/>
        </w:rPr>
        <w:tab/>
      </w:r>
      <w:r w:rsidR="009B22B4" w:rsidRPr="00D969FD">
        <w:rPr>
          <w:szCs w:val="20"/>
        </w:rPr>
        <w:t>Loupež přepravovaných peněz nebo cenin - Předeps</w:t>
      </w:r>
      <w:r w:rsidR="000D0067" w:rsidRPr="00D969FD">
        <w:rPr>
          <w:szCs w:val="20"/>
        </w:rPr>
        <w:t>ané způsoby zabezpečení peněz a </w:t>
      </w:r>
      <w:r w:rsidR="009B22B4" w:rsidRPr="00D969FD">
        <w:rPr>
          <w:szCs w:val="20"/>
        </w:rPr>
        <w:t>cenin přepravovaných osobou provádějící přepravu (1401)</w:t>
      </w:r>
    </w:p>
    <w:p w14:paraId="5906FF18" w14:textId="0D30C486" w:rsidR="009B22B4" w:rsidRPr="00D969FD" w:rsidRDefault="00CD1796" w:rsidP="00910D56">
      <w:pPr>
        <w:tabs>
          <w:tab w:val="left" w:pos="426"/>
          <w:tab w:val="left" w:pos="1332"/>
        </w:tabs>
        <w:ind w:left="1332" w:hanging="1332"/>
        <w:rPr>
          <w:szCs w:val="20"/>
        </w:rPr>
      </w:pPr>
      <w:r w:rsidRPr="00D969FD">
        <w:rPr>
          <w:b/>
          <w:color w:val="FF00FF"/>
          <w:szCs w:val="20"/>
        </w:rPr>
        <w:tab/>
      </w:r>
      <w:r w:rsidRPr="00D969FD">
        <w:rPr>
          <w:szCs w:val="20"/>
        </w:rPr>
        <w:t>DOZ105 -</w:t>
      </w:r>
      <w:r w:rsidRPr="00D969FD">
        <w:rPr>
          <w:szCs w:val="20"/>
        </w:rPr>
        <w:tab/>
      </w:r>
      <w:r w:rsidR="009B22B4" w:rsidRPr="00D969FD">
        <w:rPr>
          <w:szCs w:val="20"/>
        </w:rPr>
        <w:t>Předepsané způsoby zabezpečení - Výklad pojmů (</w:t>
      </w:r>
      <w:r w:rsidR="00957760" w:rsidRPr="00D969FD">
        <w:rPr>
          <w:szCs w:val="20"/>
        </w:rPr>
        <w:t>2001</w:t>
      </w:r>
      <w:r w:rsidR="009B22B4" w:rsidRPr="00D969FD">
        <w:rPr>
          <w:szCs w:val="20"/>
        </w:rPr>
        <w:t>)</w:t>
      </w:r>
    </w:p>
    <w:p w14:paraId="1284CE50" w14:textId="77777777" w:rsidR="009B22B4" w:rsidRPr="00D969FD" w:rsidRDefault="009B22B4" w:rsidP="00832DDD">
      <w:pPr>
        <w:keepNext/>
        <w:tabs>
          <w:tab w:val="left" w:pos="426"/>
        </w:tabs>
        <w:spacing w:before="120"/>
        <w:ind w:left="1560" w:hanging="1560"/>
        <w:rPr>
          <w:szCs w:val="20"/>
        </w:rPr>
      </w:pPr>
      <w:r w:rsidRPr="00D969FD">
        <w:rPr>
          <w:szCs w:val="20"/>
        </w:rPr>
        <w:tab/>
      </w:r>
      <w:r w:rsidRPr="00D969FD">
        <w:rPr>
          <w:b/>
          <w:szCs w:val="20"/>
        </w:rPr>
        <w:t>Stroje</w:t>
      </w:r>
    </w:p>
    <w:p w14:paraId="0BEB84AB" w14:textId="1CA295AC" w:rsidR="009B22B4" w:rsidRPr="00D969FD" w:rsidRDefault="004A223A" w:rsidP="00910D56">
      <w:pPr>
        <w:tabs>
          <w:tab w:val="left" w:pos="426"/>
          <w:tab w:val="left" w:pos="1276"/>
        </w:tabs>
        <w:ind w:left="1560" w:hanging="1560"/>
        <w:rPr>
          <w:szCs w:val="20"/>
        </w:rPr>
      </w:pPr>
      <w:r w:rsidRPr="00D969FD">
        <w:rPr>
          <w:szCs w:val="20"/>
        </w:rPr>
        <w:tab/>
        <w:t>DST109 -</w:t>
      </w:r>
      <w:r w:rsidRPr="00D969FD">
        <w:rPr>
          <w:szCs w:val="20"/>
        </w:rPr>
        <w:tab/>
      </w:r>
      <w:r w:rsidR="009B22B4" w:rsidRPr="00D969FD">
        <w:rPr>
          <w:szCs w:val="20"/>
        </w:rPr>
        <w:t>Ponorná čerpadla nebo čerpadla v hlubinných studních - Výluka (1401)</w:t>
      </w:r>
    </w:p>
    <w:p w14:paraId="622AB9F5" w14:textId="1992F5AD" w:rsidR="009B22B4" w:rsidRPr="00D969FD" w:rsidRDefault="004A223A" w:rsidP="00910D56">
      <w:pPr>
        <w:tabs>
          <w:tab w:val="left" w:pos="426"/>
          <w:tab w:val="left" w:pos="1276"/>
        </w:tabs>
        <w:ind w:left="1560" w:hanging="1560"/>
        <w:rPr>
          <w:szCs w:val="20"/>
        </w:rPr>
      </w:pPr>
      <w:r w:rsidRPr="00D969FD">
        <w:rPr>
          <w:szCs w:val="20"/>
        </w:rPr>
        <w:tab/>
        <w:t>DST111 -</w:t>
      </w:r>
      <w:r w:rsidRPr="00D969FD">
        <w:rPr>
          <w:szCs w:val="20"/>
        </w:rPr>
        <w:tab/>
      </w:r>
      <w:r w:rsidR="009B22B4" w:rsidRPr="00D969FD">
        <w:rPr>
          <w:szCs w:val="20"/>
        </w:rPr>
        <w:t>Výměna agregátů, opravy vinutí - Vymezení pojistného plnění (1401)</w:t>
      </w:r>
    </w:p>
    <w:p w14:paraId="0D41C986" w14:textId="76242D8E" w:rsidR="009B22B4" w:rsidRPr="00D969FD" w:rsidRDefault="009B22B4" w:rsidP="005E2957">
      <w:pPr>
        <w:keepNext/>
        <w:tabs>
          <w:tab w:val="left" w:pos="426"/>
        </w:tabs>
        <w:spacing w:before="120"/>
        <w:ind w:left="1560" w:hanging="1560"/>
        <w:rPr>
          <w:szCs w:val="20"/>
        </w:rPr>
      </w:pPr>
      <w:r w:rsidRPr="00D969FD">
        <w:rPr>
          <w:szCs w:val="20"/>
        </w:rPr>
        <w:tab/>
      </w:r>
      <w:r w:rsidRPr="00D969FD">
        <w:rPr>
          <w:b/>
          <w:szCs w:val="20"/>
        </w:rPr>
        <w:t>Přerušení nebo omezení provozu</w:t>
      </w:r>
    </w:p>
    <w:p w14:paraId="799D8B1F" w14:textId="01FE5BD4" w:rsidR="009B22B4" w:rsidRPr="00D969FD" w:rsidRDefault="00F309B8" w:rsidP="00910D56">
      <w:pPr>
        <w:tabs>
          <w:tab w:val="left" w:pos="426"/>
          <w:tab w:val="left" w:pos="1276"/>
        </w:tabs>
        <w:ind w:left="1418" w:hanging="1418"/>
        <w:rPr>
          <w:szCs w:val="20"/>
        </w:rPr>
      </w:pPr>
      <w:r w:rsidRPr="00D969FD">
        <w:rPr>
          <w:szCs w:val="20"/>
        </w:rPr>
        <w:tab/>
      </w:r>
      <w:r w:rsidR="00910D56" w:rsidRPr="00D969FD">
        <w:rPr>
          <w:szCs w:val="20"/>
        </w:rPr>
        <w:t>DPR110 -</w:t>
      </w:r>
      <w:r w:rsidR="00910D56" w:rsidRPr="00D969FD">
        <w:rPr>
          <w:szCs w:val="20"/>
        </w:rPr>
        <w:tab/>
      </w:r>
      <w:r w:rsidR="009B22B4" w:rsidRPr="00D969FD">
        <w:rPr>
          <w:szCs w:val="20"/>
        </w:rPr>
        <w:t>Živel - Rozšíření rozsahu pojištění (1401)</w:t>
      </w:r>
    </w:p>
    <w:p w14:paraId="2FA55255" w14:textId="39D55759" w:rsidR="009B22B4" w:rsidRPr="00D969FD" w:rsidRDefault="009B22B4" w:rsidP="00832DDD">
      <w:pPr>
        <w:keepNext/>
        <w:tabs>
          <w:tab w:val="left" w:pos="426"/>
        </w:tabs>
        <w:spacing w:before="120"/>
        <w:ind w:left="1560" w:hanging="1560"/>
        <w:rPr>
          <w:szCs w:val="20"/>
        </w:rPr>
      </w:pPr>
      <w:r w:rsidRPr="00D969FD">
        <w:rPr>
          <w:szCs w:val="20"/>
        </w:rPr>
        <w:tab/>
      </w:r>
      <w:r w:rsidRPr="00D969FD">
        <w:rPr>
          <w:b/>
          <w:szCs w:val="20"/>
        </w:rPr>
        <w:t>Obecné</w:t>
      </w:r>
    </w:p>
    <w:p w14:paraId="745451BB" w14:textId="51CE264E" w:rsidR="009B22B4" w:rsidRPr="00D969FD" w:rsidRDefault="000D0067" w:rsidP="00910D56">
      <w:pPr>
        <w:tabs>
          <w:tab w:val="left" w:pos="426"/>
          <w:tab w:val="left" w:pos="1332"/>
        </w:tabs>
        <w:ind w:left="1332" w:hanging="1332"/>
        <w:rPr>
          <w:szCs w:val="20"/>
        </w:rPr>
      </w:pPr>
      <w:r w:rsidRPr="00D969FD">
        <w:rPr>
          <w:szCs w:val="20"/>
        </w:rPr>
        <w:tab/>
        <w:t>DOB101 -</w:t>
      </w:r>
      <w:r w:rsidRPr="00D969FD">
        <w:rPr>
          <w:szCs w:val="20"/>
        </w:rPr>
        <w:tab/>
      </w:r>
      <w:r w:rsidR="009B22B4" w:rsidRPr="00D969FD">
        <w:rPr>
          <w:szCs w:val="20"/>
        </w:rPr>
        <w:t>Elektronická rizika - Výluka (</w:t>
      </w:r>
      <w:r w:rsidR="003148D8" w:rsidRPr="00D969FD">
        <w:rPr>
          <w:szCs w:val="20"/>
        </w:rPr>
        <w:t>2001</w:t>
      </w:r>
      <w:r w:rsidR="009B22B4" w:rsidRPr="00D969FD">
        <w:rPr>
          <w:szCs w:val="20"/>
        </w:rPr>
        <w:t>)</w:t>
      </w:r>
    </w:p>
    <w:p w14:paraId="61D05E61" w14:textId="20BF467B" w:rsidR="009B22B4" w:rsidRPr="00D969FD" w:rsidRDefault="000D0067" w:rsidP="00910D56">
      <w:pPr>
        <w:tabs>
          <w:tab w:val="left" w:pos="426"/>
          <w:tab w:val="left" w:pos="1332"/>
        </w:tabs>
        <w:ind w:left="1332" w:hanging="1332"/>
        <w:rPr>
          <w:szCs w:val="20"/>
        </w:rPr>
      </w:pPr>
      <w:r w:rsidRPr="00D969FD">
        <w:rPr>
          <w:szCs w:val="20"/>
        </w:rPr>
        <w:tab/>
        <w:t>DOB103 -</w:t>
      </w:r>
      <w:r w:rsidRPr="00D969FD">
        <w:rPr>
          <w:szCs w:val="20"/>
        </w:rPr>
        <w:tab/>
      </w:r>
      <w:r w:rsidR="009B22B4" w:rsidRPr="00D969FD">
        <w:rPr>
          <w:szCs w:val="20"/>
        </w:rPr>
        <w:t>Výklad pojmů pro účely pojistné smlouvy (</w:t>
      </w:r>
      <w:r w:rsidR="003148D8" w:rsidRPr="00D969FD">
        <w:rPr>
          <w:szCs w:val="20"/>
        </w:rPr>
        <w:t>2001</w:t>
      </w:r>
      <w:r w:rsidR="009B22B4" w:rsidRPr="00D969FD">
        <w:rPr>
          <w:szCs w:val="20"/>
        </w:rPr>
        <w:t>)</w:t>
      </w:r>
    </w:p>
    <w:p w14:paraId="11C19B5D" w14:textId="3956E134" w:rsidR="009B22B4" w:rsidRPr="00D969FD" w:rsidRDefault="000D0067" w:rsidP="00910D56">
      <w:pPr>
        <w:tabs>
          <w:tab w:val="left" w:pos="426"/>
          <w:tab w:val="left" w:pos="1332"/>
        </w:tabs>
        <w:ind w:left="1332" w:hanging="1332"/>
        <w:rPr>
          <w:szCs w:val="20"/>
        </w:rPr>
      </w:pPr>
      <w:r w:rsidRPr="00D969FD">
        <w:rPr>
          <w:szCs w:val="20"/>
        </w:rPr>
        <w:tab/>
        <w:t>DOB104 -</w:t>
      </w:r>
      <w:r w:rsidRPr="00D969FD">
        <w:rPr>
          <w:szCs w:val="20"/>
        </w:rPr>
        <w:tab/>
      </w:r>
      <w:r w:rsidR="009B22B4" w:rsidRPr="00D969FD">
        <w:rPr>
          <w:szCs w:val="20"/>
        </w:rPr>
        <w:t>Demolice, suť  - Rozšíření pojistného plnění (1401)</w:t>
      </w:r>
    </w:p>
    <w:p w14:paraId="4B71F662" w14:textId="02B6FC60" w:rsidR="009B22B4" w:rsidRPr="00D969FD" w:rsidRDefault="000D0067" w:rsidP="00910D56">
      <w:pPr>
        <w:tabs>
          <w:tab w:val="left" w:pos="426"/>
          <w:tab w:val="left" w:pos="1332"/>
        </w:tabs>
        <w:ind w:left="1332" w:hanging="1332"/>
        <w:rPr>
          <w:szCs w:val="20"/>
        </w:rPr>
      </w:pPr>
      <w:r w:rsidRPr="00D969FD">
        <w:rPr>
          <w:szCs w:val="20"/>
        </w:rPr>
        <w:tab/>
        <w:t>DOB105 -</w:t>
      </w:r>
      <w:r w:rsidRPr="00D969FD">
        <w:rPr>
          <w:szCs w:val="20"/>
        </w:rPr>
        <w:tab/>
      </w:r>
      <w:r w:rsidR="009B22B4" w:rsidRPr="00D969FD">
        <w:rPr>
          <w:szCs w:val="20"/>
        </w:rPr>
        <w:t xml:space="preserve">Tíha sněhu, námraza - Vymezení podmínek (1401) </w:t>
      </w:r>
    </w:p>
    <w:p w14:paraId="6E05DEE5" w14:textId="2C605663" w:rsidR="009B22B4" w:rsidRPr="00D969FD" w:rsidRDefault="000D0067" w:rsidP="00910D56">
      <w:pPr>
        <w:tabs>
          <w:tab w:val="left" w:pos="426"/>
          <w:tab w:val="left" w:pos="1332"/>
        </w:tabs>
        <w:ind w:left="1332" w:hanging="1332"/>
        <w:rPr>
          <w:szCs w:val="20"/>
        </w:rPr>
      </w:pPr>
      <w:r w:rsidRPr="00D969FD">
        <w:rPr>
          <w:szCs w:val="20"/>
        </w:rPr>
        <w:tab/>
        <w:t>DOB106 -</w:t>
      </w:r>
      <w:r w:rsidRPr="00D969FD">
        <w:rPr>
          <w:szCs w:val="20"/>
        </w:rPr>
        <w:tab/>
      </w:r>
      <w:r w:rsidR="009B22B4" w:rsidRPr="00D969FD">
        <w:rPr>
          <w:szCs w:val="20"/>
        </w:rPr>
        <w:t>Bonifikace - Vymezení podmínek (1401)</w:t>
      </w:r>
    </w:p>
    <w:p w14:paraId="2F599872" w14:textId="754BBDCF" w:rsidR="009B22B4" w:rsidRPr="00D969FD" w:rsidRDefault="009B22B4" w:rsidP="00832DDD">
      <w:pPr>
        <w:keepNext/>
        <w:tabs>
          <w:tab w:val="left" w:pos="426"/>
        </w:tabs>
        <w:spacing w:before="120"/>
        <w:ind w:left="1560" w:hanging="1560"/>
        <w:rPr>
          <w:szCs w:val="20"/>
        </w:rPr>
      </w:pPr>
      <w:r w:rsidRPr="00D969FD">
        <w:rPr>
          <w:szCs w:val="20"/>
        </w:rPr>
        <w:tab/>
      </w:r>
      <w:r w:rsidRPr="00D969FD">
        <w:rPr>
          <w:b/>
          <w:szCs w:val="20"/>
        </w:rPr>
        <w:t>Jiné</w:t>
      </w:r>
    </w:p>
    <w:p w14:paraId="1B3A20D0" w14:textId="7601F965" w:rsidR="009B22B4" w:rsidRPr="00D969FD" w:rsidRDefault="000D0067" w:rsidP="00BE6DF8">
      <w:pPr>
        <w:tabs>
          <w:tab w:val="left" w:pos="426"/>
          <w:tab w:val="left" w:pos="1361"/>
          <w:tab w:val="left" w:pos="1503"/>
        </w:tabs>
        <w:ind w:left="1503" w:hanging="1503"/>
        <w:rPr>
          <w:szCs w:val="20"/>
        </w:rPr>
      </w:pPr>
      <w:r w:rsidRPr="00D969FD">
        <w:rPr>
          <w:szCs w:val="20"/>
        </w:rPr>
        <w:tab/>
      </w:r>
      <w:r w:rsidR="009B22B4" w:rsidRPr="00D969FD">
        <w:rPr>
          <w:szCs w:val="20"/>
        </w:rPr>
        <w:t>DOD101</w:t>
      </w:r>
      <w:r w:rsidR="00F425A6" w:rsidRPr="00D969FD">
        <w:rPr>
          <w:szCs w:val="20"/>
        </w:rPr>
        <w:tab/>
        <w:t>-</w:t>
      </w:r>
      <w:r w:rsidR="00F425A6" w:rsidRPr="00D969FD">
        <w:rPr>
          <w:szCs w:val="20"/>
        </w:rPr>
        <w:tab/>
      </w:r>
      <w:r w:rsidR="009B22B4" w:rsidRPr="00D969FD">
        <w:rPr>
          <w:szCs w:val="20"/>
        </w:rPr>
        <w:t>Pojištění okrasných dřevin - Rozšíření předmětu pojištění (1401)</w:t>
      </w:r>
    </w:p>
    <w:p w14:paraId="20098569" w14:textId="4790B10D" w:rsidR="009B22B4" w:rsidRPr="00D969FD" w:rsidRDefault="000D0067" w:rsidP="00BE6DF8">
      <w:pPr>
        <w:keepLines/>
        <w:tabs>
          <w:tab w:val="left" w:pos="426"/>
          <w:tab w:val="left" w:pos="1361"/>
          <w:tab w:val="left" w:pos="1503"/>
        </w:tabs>
        <w:ind w:left="1503" w:hanging="1503"/>
        <w:rPr>
          <w:szCs w:val="20"/>
        </w:rPr>
      </w:pPr>
      <w:r w:rsidRPr="00D969FD">
        <w:rPr>
          <w:szCs w:val="20"/>
        </w:rPr>
        <w:tab/>
      </w:r>
      <w:r w:rsidR="009B22B4" w:rsidRPr="00D969FD">
        <w:rPr>
          <w:szCs w:val="20"/>
        </w:rPr>
        <w:t>DODC101</w:t>
      </w:r>
      <w:r w:rsidR="00F425A6" w:rsidRPr="00D969FD">
        <w:rPr>
          <w:szCs w:val="20"/>
        </w:rPr>
        <w:tab/>
        <w:t>-</w:t>
      </w:r>
      <w:r w:rsidR="00F425A6" w:rsidRPr="00D969FD">
        <w:rPr>
          <w:szCs w:val="20"/>
        </w:rPr>
        <w:tab/>
      </w:r>
      <w:r w:rsidR="009B22B4" w:rsidRPr="00D969FD">
        <w:rPr>
          <w:szCs w:val="20"/>
        </w:rPr>
        <w:t>Poškození vnějšího kontaktního zateplovacího systému (zateplení fasády) ptactvem, hmyzem a hlodavci - Rozšíření rozsahu pojištění (1401)</w:t>
      </w:r>
    </w:p>
    <w:p w14:paraId="284FC950" w14:textId="61F72534" w:rsidR="009B22B4" w:rsidRPr="00D969FD" w:rsidRDefault="000874B7" w:rsidP="00BE6DF8">
      <w:pPr>
        <w:tabs>
          <w:tab w:val="left" w:pos="426"/>
          <w:tab w:val="left" w:pos="1361"/>
          <w:tab w:val="left" w:pos="1503"/>
        </w:tabs>
        <w:ind w:left="1503" w:hanging="1503"/>
        <w:rPr>
          <w:szCs w:val="20"/>
        </w:rPr>
      </w:pPr>
      <w:r>
        <w:rPr>
          <w:szCs w:val="20"/>
        </w:rPr>
        <w:tab/>
      </w:r>
      <w:r w:rsidR="009B22B4" w:rsidRPr="00D969FD">
        <w:rPr>
          <w:szCs w:val="20"/>
        </w:rPr>
        <w:t>DODC102</w:t>
      </w:r>
      <w:r w:rsidR="00F425A6" w:rsidRPr="00D969FD">
        <w:rPr>
          <w:szCs w:val="20"/>
        </w:rPr>
        <w:tab/>
        <w:t>-</w:t>
      </w:r>
      <w:r w:rsidR="00F425A6" w:rsidRPr="00D969FD">
        <w:rPr>
          <w:szCs w:val="20"/>
        </w:rPr>
        <w:tab/>
      </w:r>
      <w:r w:rsidR="009B22B4" w:rsidRPr="00D969FD">
        <w:rPr>
          <w:szCs w:val="20"/>
        </w:rPr>
        <w:t>Malby, nástřiky nebo polepení - Rozšíření rozsahu pojištění (1401)</w:t>
      </w:r>
    </w:p>
    <w:p w14:paraId="17EAD66F" w14:textId="77777777" w:rsidR="009B22B4" w:rsidRPr="00D969FD" w:rsidRDefault="009B22B4" w:rsidP="00184E09">
      <w:pPr>
        <w:pStyle w:val="Nadpislnk"/>
      </w:pPr>
      <w:r w:rsidRPr="00D969FD">
        <w:lastRenderedPageBreak/>
        <w:t>Článek II.</w:t>
      </w:r>
      <w:r w:rsidR="00F425A6" w:rsidRPr="00D969FD">
        <w:br/>
      </w:r>
      <w:r w:rsidRPr="00D969FD">
        <w:t>Druhy a způsoby pojištění, předměty a rozsah pojištění</w:t>
      </w:r>
    </w:p>
    <w:p w14:paraId="27312808" w14:textId="77777777" w:rsidR="009B22B4" w:rsidRPr="00D969FD" w:rsidRDefault="009B22B4" w:rsidP="001A3629">
      <w:pPr>
        <w:pStyle w:val="slovn-rove1"/>
        <w:numPr>
          <w:ilvl w:val="0"/>
          <w:numId w:val="7"/>
        </w:numPr>
      </w:pPr>
      <w:r w:rsidRPr="00D969FD">
        <w:t xml:space="preserve">Obecná ujednání pro pojištění majetku </w:t>
      </w:r>
    </w:p>
    <w:p w14:paraId="23D98E3B" w14:textId="77777777" w:rsidR="009B22B4" w:rsidRPr="00D969FD" w:rsidRDefault="009B22B4" w:rsidP="00521E53">
      <w:pPr>
        <w:pStyle w:val="slovn-rove2-netun"/>
      </w:pPr>
      <w:r w:rsidRPr="00D969FD">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C32204F" w14:textId="31384CB8" w:rsidR="009B22B4" w:rsidRPr="00D969FD" w:rsidRDefault="009B22B4" w:rsidP="003C0442">
      <w:pPr>
        <w:pStyle w:val="slovn-rove2"/>
        <w:keepLines/>
        <w:spacing w:after="0"/>
      </w:pPr>
      <w:r w:rsidRPr="00D969FD">
        <w:t>Pro pojištění majetku j</w:t>
      </w:r>
      <w:r w:rsidR="00743484">
        <w:t>sou</w:t>
      </w:r>
      <w:r w:rsidRPr="00D969FD">
        <w:t xml:space="preserve"> místem pojištění </w:t>
      </w:r>
    </w:p>
    <w:p w14:paraId="4FC09101" w14:textId="77777777" w:rsidR="000874B7" w:rsidRDefault="000874B7" w:rsidP="00743484">
      <w:pPr>
        <w:keepLines/>
        <w:spacing w:before="120"/>
        <w:ind w:left="425"/>
      </w:pPr>
      <w:r>
        <w:t>A)</w:t>
      </w:r>
      <w:r>
        <w:tab/>
        <w:t>Janské Lázně, objekty na území města Janské Lázně, PSČ 542 25,</w:t>
      </w:r>
    </w:p>
    <w:p w14:paraId="2987B299" w14:textId="77777777" w:rsidR="000874B7" w:rsidRDefault="000874B7" w:rsidP="000874B7">
      <w:pPr>
        <w:keepLines/>
        <w:ind w:left="426"/>
      </w:pPr>
      <w:r>
        <w:t>B)</w:t>
      </w:r>
      <w:r>
        <w:tab/>
        <w:t>Svoboda nad Úpou, bytové domy č. p. 125 a 126, PSČ 542 24,</w:t>
      </w:r>
    </w:p>
    <w:p w14:paraId="5A0E5D5A" w14:textId="7ACE64FD" w:rsidR="009B22B4" w:rsidRDefault="000874B7" w:rsidP="000874B7">
      <w:pPr>
        <w:keepLines/>
        <w:ind w:left="426"/>
      </w:pPr>
      <w:r>
        <w:t>C)</w:t>
      </w:r>
      <w:r>
        <w:tab/>
        <w:t>Železnice, bytové domy č. p. 71, 100, 373, PSČ 507 13,</w:t>
      </w:r>
    </w:p>
    <w:p w14:paraId="5B05333F" w14:textId="473BBF88" w:rsidR="000874B7" w:rsidRDefault="000874B7" w:rsidP="000874B7">
      <w:pPr>
        <w:keepLines/>
        <w:ind w:left="426"/>
      </w:pPr>
      <w:r>
        <w:t>D) Konsignační sklady</w:t>
      </w:r>
    </w:p>
    <w:p w14:paraId="5A2F9387" w14:textId="3C55F4AB" w:rsidR="000874B7" w:rsidRPr="00D969FD" w:rsidRDefault="000874B7" w:rsidP="000874B7">
      <w:pPr>
        <w:keepLines/>
        <w:ind w:left="426"/>
      </w:pPr>
      <w:r>
        <w:t>E) Území ČR</w:t>
      </w:r>
    </w:p>
    <w:p w14:paraId="742019D6" w14:textId="77777777" w:rsidR="009B22B4" w:rsidRPr="00D969FD" w:rsidRDefault="009B22B4" w:rsidP="00743484">
      <w:pPr>
        <w:keepLines/>
        <w:spacing w:before="120" w:after="120"/>
        <w:ind w:left="425"/>
      </w:pPr>
      <w:r w:rsidRPr="00D969FD">
        <w:t>není-li dále uvedeno jinak.</w:t>
      </w:r>
    </w:p>
    <w:p w14:paraId="0E8C2646" w14:textId="77777777" w:rsidR="009B22B4" w:rsidRPr="00D969FD" w:rsidRDefault="009B22B4" w:rsidP="001A3629">
      <w:pPr>
        <w:pStyle w:val="slovn-rove1"/>
        <w:numPr>
          <w:ilvl w:val="0"/>
          <w:numId w:val="7"/>
        </w:numPr>
      </w:pPr>
      <w:r w:rsidRPr="00D969FD">
        <w:t>Přehled sjednaných pojištění</w:t>
      </w:r>
    </w:p>
    <w:p w14:paraId="026FC20B" w14:textId="77777777" w:rsidR="009B22B4" w:rsidRPr="00D969FD" w:rsidRDefault="009B22B4" w:rsidP="00521E53">
      <w:pPr>
        <w:pStyle w:val="slovn-rove2"/>
        <w:spacing w:after="0"/>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969FD">
        <w:t>Živelní pojištění</w:t>
      </w:r>
    </w:p>
    <w:p w14:paraId="1473D845" w14:textId="77777777" w:rsidR="009B22B4" w:rsidRPr="00D969FD" w:rsidRDefault="009B22B4" w:rsidP="00150363">
      <w:pPr>
        <w:keepLines/>
        <w:spacing w:after="120"/>
      </w:pPr>
      <w:r w:rsidRPr="00D969FD">
        <w:t>Pojištění se sjednává pro předměty pojištění v rozsahu a na místech pojištění uvedených v následující tabulce/následujících tabulkách:</w:t>
      </w:r>
    </w:p>
    <w:p w14:paraId="3B3C925B" w14:textId="77777777" w:rsidR="009B22B4" w:rsidRPr="00D969FD" w:rsidRDefault="009B22B4" w:rsidP="009C0F40">
      <w:pPr>
        <w:pStyle w:val="slovn-rove3"/>
      </w:pPr>
      <w:r w:rsidRPr="00D969FD">
        <w:t>Živelní pojištění</w:t>
      </w:r>
    </w:p>
    <w:tbl>
      <w:tblPr>
        <w:tblStyle w:val="Mkatabulky"/>
        <w:tblW w:w="10087" w:type="dxa"/>
        <w:tblInd w:w="108" w:type="dxa"/>
        <w:tblLayout w:type="fixed"/>
        <w:tblLook w:val="04A0" w:firstRow="1" w:lastRow="0" w:firstColumn="1" w:lastColumn="0" w:noHBand="0" w:noVBand="1"/>
      </w:tblPr>
      <w:tblGrid>
        <w:gridCol w:w="709"/>
        <w:gridCol w:w="2722"/>
        <w:gridCol w:w="1559"/>
        <w:gridCol w:w="1418"/>
        <w:gridCol w:w="1134"/>
        <w:gridCol w:w="1276"/>
        <w:gridCol w:w="1247"/>
        <w:gridCol w:w="22"/>
      </w:tblGrid>
      <w:tr w:rsidR="009B22B4" w:rsidRPr="00D969FD" w14:paraId="08E86A3E" w14:textId="77777777" w:rsidTr="00CE3BD4">
        <w:tc>
          <w:tcPr>
            <w:tcW w:w="10087" w:type="dxa"/>
            <w:gridSpan w:val="8"/>
          </w:tcPr>
          <w:p w14:paraId="1DC77BE3" w14:textId="5249FBB6" w:rsidR="009B22B4" w:rsidRPr="00D969FD" w:rsidRDefault="009B22B4" w:rsidP="0094395E">
            <w:pPr>
              <w:rPr>
                <w:b/>
              </w:rPr>
            </w:pPr>
            <w:r w:rsidRPr="00D969FD">
              <w:rPr>
                <w:b/>
              </w:rPr>
              <w:t>Místo pojištění:</w:t>
            </w:r>
            <w:r w:rsidR="000874B7">
              <w:rPr>
                <w:b/>
              </w:rPr>
              <w:t xml:space="preserve"> </w:t>
            </w:r>
            <w:r w:rsidR="000874B7" w:rsidRPr="005F1FEC">
              <w:rPr>
                <w:bCs/>
              </w:rPr>
              <w:t>dle čl. II. odst. 1.2.</w:t>
            </w:r>
          </w:p>
        </w:tc>
      </w:tr>
      <w:tr w:rsidR="009B22B4" w:rsidRPr="00D969FD" w14:paraId="5F368049" w14:textId="77777777" w:rsidTr="00CE3BD4">
        <w:tc>
          <w:tcPr>
            <w:tcW w:w="10087" w:type="dxa"/>
            <w:gridSpan w:val="8"/>
          </w:tcPr>
          <w:p w14:paraId="57407788" w14:textId="0323F868" w:rsidR="009B22B4" w:rsidRPr="00D969FD" w:rsidRDefault="009B22B4" w:rsidP="0094395E">
            <w:r w:rsidRPr="00D969FD">
              <w:rPr>
                <w:b/>
              </w:rPr>
              <w:t>Rozsah pojištění:</w:t>
            </w:r>
            <w:r w:rsidRPr="00D969FD">
              <w:t xml:space="preserve"> </w:t>
            </w:r>
            <w:r w:rsidR="00A020B4">
              <w:t>sdružený živel</w:t>
            </w:r>
            <w:r w:rsidR="001D19E2">
              <w:t xml:space="preserve">, náklady na </w:t>
            </w:r>
            <w:r w:rsidR="005F1FEC">
              <w:t>odklizení, zvýšené náklady na obnovu nebo znovupořízení věci jiné hodnoty, nepřímý úder blesku, atmosférické srážky</w:t>
            </w:r>
            <w:r w:rsidR="0095040B">
              <w:t xml:space="preserve"> a dále uvedené ve smluvních ujednáních</w:t>
            </w:r>
          </w:p>
        </w:tc>
      </w:tr>
      <w:tr w:rsidR="009B22B4" w:rsidRPr="00D969FD" w14:paraId="79C054AF" w14:textId="77777777" w:rsidTr="00CE3BD4">
        <w:tc>
          <w:tcPr>
            <w:tcW w:w="10087" w:type="dxa"/>
            <w:gridSpan w:val="8"/>
          </w:tcPr>
          <w:p w14:paraId="48E44F3B" w14:textId="76AD783A" w:rsidR="009B22B4" w:rsidRPr="00D969FD" w:rsidRDefault="009B22B4" w:rsidP="0094395E">
            <w:r w:rsidRPr="00D969FD">
              <w:rPr>
                <w:b/>
              </w:rPr>
              <w:t>Pojištění se řídí:</w:t>
            </w:r>
            <w:r w:rsidRPr="00D969FD">
              <w:t xml:space="preserve"> VPP P-100/14, ZPP P-150/14 a doložkami </w:t>
            </w:r>
            <w:r w:rsidR="005F1FEC">
              <w:t xml:space="preserve">DZ106, DZ112, DZ113, DZ114, </w:t>
            </w:r>
            <w:r w:rsidRPr="00D969FD">
              <w:t xml:space="preserve">DOB101, DOB103, </w:t>
            </w:r>
            <w:r w:rsidR="005F1FEC">
              <w:t xml:space="preserve">DOB104, </w:t>
            </w:r>
            <w:r w:rsidRPr="00D969FD">
              <w:t>DOB105, DOB10</w:t>
            </w:r>
            <w:r w:rsidR="005F1FEC">
              <w:t>6</w:t>
            </w:r>
          </w:p>
        </w:tc>
      </w:tr>
      <w:tr w:rsidR="009B22B4" w:rsidRPr="00D969FD" w14:paraId="57EA7BB5" w14:textId="77777777" w:rsidTr="00CE3BD4">
        <w:trPr>
          <w:gridAfter w:val="1"/>
          <w:wAfter w:w="22" w:type="dxa"/>
          <w:cantSplit/>
        </w:trPr>
        <w:tc>
          <w:tcPr>
            <w:tcW w:w="709" w:type="dxa"/>
            <w:vAlign w:val="center"/>
          </w:tcPr>
          <w:p w14:paraId="627DBE00" w14:textId="77777777" w:rsidR="009B22B4" w:rsidRPr="00D969FD" w:rsidRDefault="009B22B4" w:rsidP="0094395E">
            <w:pPr>
              <w:jc w:val="center"/>
              <w:rPr>
                <w:b/>
              </w:rPr>
            </w:pPr>
            <w:r w:rsidRPr="00D969FD">
              <w:rPr>
                <w:b/>
              </w:rPr>
              <w:t>Poř. číslo</w:t>
            </w:r>
          </w:p>
        </w:tc>
        <w:tc>
          <w:tcPr>
            <w:tcW w:w="2722" w:type="dxa"/>
            <w:vAlign w:val="center"/>
          </w:tcPr>
          <w:p w14:paraId="0CEEECBB" w14:textId="77777777" w:rsidR="009B22B4" w:rsidRPr="00D969FD" w:rsidRDefault="009B22B4" w:rsidP="0094395E">
            <w:pPr>
              <w:jc w:val="center"/>
              <w:rPr>
                <w:b/>
              </w:rPr>
            </w:pPr>
            <w:r w:rsidRPr="00D969FD">
              <w:rPr>
                <w:b/>
              </w:rPr>
              <w:t>Předmět pojištění</w:t>
            </w:r>
          </w:p>
        </w:tc>
        <w:tc>
          <w:tcPr>
            <w:tcW w:w="1559" w:type="dxa"/>
            <w:vAlign w:val="center"/>
          </w:tcPr>
          <w:p w14:paraId="4E534B4B" w14:textId="77777777" w:rsidR="005558D3" w:rsidRDefault="009B22B4" w:rsidP="0094395E">
            <w:pPr>
              <w:jc w:val="center"/>
              <w:rPr>
                <w:b/>
              </w:rPr>
            </w:pPr>
            <w:r w:rsidRPr="00D969FD">
              <w:rPr>
                <w:b/>
              </w:rPr>
              <w:t>Pojistná částka</w:t>
            </w:r>
          </w:p>
          <w:p w14:paraId="44FC7689" w14:textId="3A094FA3" w:rsidR="009B22B4" w:rsidRPr="00D969FD" w:rsidRDefault="005558D3" w:rsidP="0094395E">
            <w:pPr>
              <w:jc w:val="center"/>
              <w:rPr>
                <w:b/>
              </w:rPr>
            </w:pPr>
            <w:r>
              <w:rPr>
                <w:b/>
              </w:rPr>
              <w:t>v Kč</w:t>
            </w:r>
            <w:r w:rsidR="009B22B4" w:rsidRPr="00D969FD">
              <w:rPr>
                <w:b/>
                <w:vertAlign w:val="superscript"/>
              </w:rPr>
              <w:t>10)</w:t>
            </w:r>
          </w:p>
        </w:tc>
        <w:tc>
          <w:tcPr>
            <w:tcW w:w="1418" w:type="dxa"/>
            <w:vAlign w:val="center"/>
          </w:tcPr>
          <w:p w14:paraId="245C2CE1" w14:textId="5DA03B04" w:rsidR="009B22B4" w:rsidRPr="00D969FD" w:rsidRDefault="009B22B4" w:rsidP="0094395E">
            <w:pPr>
              <w:jc w:val="center"/>
              <w:rPr>
                <w:b/>
              </w:rPr>
            </w:pPr>
            <w:r w:rsidRPr="00D969FD">
              <w:rPr>
                <w:b/>
              </w:rPr>
              <w:t>Spoluúčast</w:t>
            </w:r>
            <w:r w:rsidR="005558D3">
              <w:rPr>
                <w:b/>
              </w:rPr>
              <w:t xml:space="preserve"> v Kč</w:t>
            </w:r>
            <w:r w:rsidRPr="00D969FD">
              <w:rPr>
                <w:b/>
                <w:vertAlign w:val="superscript"/>
              </w:rPr>
              <w:t>5)</w:t>
            </w:r>
          </w:p>
        </w:tc>
        <w:tc>
          <w:tcPr>
            <w:tcW w:w="1134" w:type="dxa"/>
            <w:vAlign w:val="center"/>
          </w:tcPr>
          <w:p w14:paraId="7F3275AC" w14:textId="66C7CC71" w:rsidR="009B22B4" w:rsidRPr="00D969FD" w:rsidRDefault="009B22B4" w:rsidP="0094395E">
            <w:pPr>
              <w:jc w:val="center"/>
              <w:rPr>
                <w:b/>
              </w:rPr>
            </w:pPr>
            <w:r w:rsidRPr="00D969FD">
              <w:rPr>
                <w:b/>
              </w:rPr>
              <w:t>Pojištění se sjednává na cenu</w:t>
            </w:r>
            <w:r w:rsidRPr="00D969FD">
              <w:rPr>
                <w:b/>
                <w:vertAlign w:val="superscript"/>
              </w:rPr>
              <w:t>*</w:t>
            </w:r>
            <w:r w:rsidR="00E6665B" w:rsidRPr="00D969FD">
              <w:rPr>
                <w:b/>
                <w:vertAlign w:val="superscript"/>
              </w:rPr>
              <w:t xml:space="preserve">) </w:t>
            </w:r>
            <w:r w:rsidRPr="00D969FD">
              <w:rPr>
                <w:b/>
                <w:vertAlign w:val="superscript"/>
              </w:rPr>
              <w:t>1)</w:t>
            </w:r>
          </w:p>
        </w:tc>
        <w:tc>
          <w:tcPr>
            <w:tcW w:w="1276" w:type="dxa"/>
            <w:vAlign w:val="center"/>
          </w:tcPr>
          <w:p w14:paraId="4DD941B1" w14:textId="77777777" w:rsidR="009B22B4" w:rsidRPr="00D969FD" w:rsidRDefault="009B22B4" w:rsidP="0094395E">
            <w:pPr>
              <w:jc w:val="center"/>
              <w:rPr>
                <w:b/>
              </w:rPr>
            </w:pPr>
            <w:r w:rsidRPr="00D969FD">
              <w:rPr>
                <w:b/>
              </w:rPr>
              <w:t>MRLP</w:t>
            </w:r>
            <w:r w:rsidRPr="00D969FD">
              <w:rPr>
                <w:b/>
                <w:vertAlign w:val="superscript"/>
              </w:rPr>
              <w:t>3)</w:t>
            </w:r>
          </w:p>
          <w:p w14:paraId="22BA0708" w14:textId="67A38893" w:rsidR="009B22B4" w:rsidRPr="00D969FD" w:rsidRDefault="009B22B4" w:rsidP="0094395E">
            <w:pPr>
              <w:jc w:val="center"/>
              <w:rPr>
                <w:b/>
              </w:rPr>
            </w:pPr>
            <w:r w:rsidRPr="00D969FD">
              <w:rPr>
                <w:b/>
              </w:rPr>
              <w:t>První riziko</w:t>
            </w:r>
            <w:r w:rsidR="005558D3">
              <w:rPr>
                <w:b/>
              </w:rPr>
              <w:t xml:space="preserve"> v Kč</w:t>
            </w:r>
            <w:r w:rsidRPr="00D969FD">
              <w:rPr>
                <w:b/>
                <w:vertAlign w:val="superscript"/>
              </w:rPr>
              <w:t>2)</w:t>
            </w:r>
          </w:p>
        </w:tc>
        <w:tc>
          <w:tcPr>
            <w:tcW w:w="1247" w:type="dxa"/>
            <w:vAlign w:val="center"/>
          </w:tcPr>
          <w:p w14:paraId="05489CC9" w14:textId="77777777" w:rsidR="00EF6194" w:rsidRDefault="009B22B4" w:rsidP="0094395E">
            <w:pPr>
              <w:jc w:val="center"/>
              <w:rPr>
                <w:b/>
              </w:rPr>
            </w:pPr>
            <w:r w:rsidRPr="00D969FD">
              <w:rPr>
                <w:b/>
              </w:rPr>
              <w:t>MRLP</w:t>
            </w:r>
            <w:r w:rsidR="005558D3">
              <w:rPr>
                <w:b/>
              </w:rPr>
              <w:t xml:space="preserve"> </w:t>
            </w:r>
          </w:p>
          <w:p w14:paraId="55AC8EAE" w14:textId="427107E4" w:rsidR="009B22B4" w:rsidRPr="00D969FD" w:rsidRDefault="005558D3" w:rsidP="0094395E">
            <w:pPr>
              <w:jc w:val="center"/>
              <w:rPr>
                <w:b/>
              </w:rPr>
            </w:pPr>
            <w:r>
              <w:rPr>
                <w:b/>
              </w:rPr>
              <w:t>v Kč</w:t>
            </w:r>
            <w:r w:rsidR="009B22B4" w:rsidRPr="00D969FD">
              <w:rPr>
                <w:b/>
                <w:vertAlign w:val="superscript"/>
              </w:rPr>
              <w:t>3)</w:t>
            </w:r>
          </w:p>
        </w:tc>
      </w:tr>
      <w:tr w:rsidR="006009E9" w:rsidRPr="00D969FD" w14:paraId="660F2F69" w14:textId="77777777" w:rsidTr="00CE3BD4">
        <w:trPr>
          <w:gridAfter w:val="1"/>
          <w:wAfter w:w="22" w:type="dxa"/>
        </w:trPr>
        <w:tc>
          <w:tcPr>
            <w:tcW w:w="709" w:type="dxa"/>
          </w:tcPr>
          <w:p w14:paraId="5998A811" w14:textId="77777777" w:rsidR="006009E9" w:rsidRPr="00D969FD" w:rsidRDefault="006009E9" w:rsidP="00A61FE8">
            <w:pPr>
              <w:pStyle w:val="Odstavecseseznamem"/>
              <w:numPr>
                <w:ilvl w:val="0"/>
                <w:numId w:val="19"/>
              </w:numPr>
              <w:ind w:left="558"/>
              <w:jc w:val="center"/>
              <w:rPr>
                <w:b/>
                <w:color w:val="FF00FF"/>
                <w:szCs w:val="20"/>
              </w:rPr>
            </w:pPr>
          </w:p>
        </w:tc>
        <w:tc>
          <w:tcPr>
            <w:tcW w:w="2722" w:type="dxa"/>
          </w:tcPr>
          <w:p w14:paraId="507481CC" w14:textId="492079BE" w:rsidR="006009E9" w:rsidRPr="00D969FD" w:rsidRDefault="005F1FEC" w:rsidP="001C4D34">
            <w:pPr>
              <w:jc w:val="left"/>
              <w:rPr>
                <w:b/>
                <w:color w:val="FF00FF"/>
                <w:szCs w:val="20"/>
              </w:rPr>
            </w:pPr>
            <w:r>
              <w:rPr>
                <w:rStyle w:val="PedmtyChar"/>
              </w:rPr>
              <w:t>Soubor vlastních a cizích budov a ostatních staveb včetně stavebních součástí uvnitř a vně, městského mobiliáře, osvětlení, hřišť a herních prvků, komunikací a zpevněných ploch, parkovacích automatů, parovodů, horkovodů, skleníků, oplocení, soch, pozemkových úprav, kamerových systémů apod.</w:t>
            </w:r>
          </w:p>
        </w:tc>
        <w:tc>
          <w:tcPr>
            <w:tcW w:w="1559" w:type="dxa"/>
            <w:vAlign w:val="center"/>
          </w:tcPr>
          <w:p w14:paraId="20A43EFC" w14:textId="53F15377" w:rsidR="006009E9" w:rsidRPr="00D969FD" w:rsidRDefault="005F1FEC" w:rsidP="00EF6194">
            <w:pPr>
              <w:jc w:val="center"/>
            </w:pPr>
            <w:r>
              <w:t>2 436 280 000</w:t>
            </w:r>
          </w:p>
        </w:tc>
        <w:tc>
          <w:tcPr>
            <w:tcW w:w="1418" w:type="dxa"/>
            <w:vAlign w:val="center"/>
          </w:tcPr>
          <w:p w14:paraId="4D7807E3" w14:textId="77777777" w:rsidR="00B035BA" w:rsidRPr="005757B0" w:rsidRDefault="00B035BA" w:rsidP="00EF6194">
            <w:pPr>
              <w:widowControl w:val="0"/>
              <w:jc w:val="center"/>
            </w:pPr>
            <w:r w:rsidRPr="005757B0">
              <w:t>požární nebezpečí a povodeň nebo záplava</w:t>
            </w:r>
          </w:p>
          <w:p w14:paraId="10D3749F" w14:textId="77777777" w:rsidR="00B035BA" w:rsidRPr="005757B0" w:rsidRDefault="00B035BA" w:rsidP="00EF6194">
            <w:pPr>
              <w:widowControl w:val="0"/>
              <w:jc w:val="center"/>
            </w:pPr>
            <w:r w:rsidRPr="005757B0">
              <w:t>20 000;</w:t>
            </w:r>
          </w:p>
          <w:p w14:paraId="1B2DB37B" w14:textId="77777777" w:rsidR="00B035BA" w:rsidRPr="005757B0" w:rsidRDefault="00B035BA" w:rsidP="00EF6194">
            <w:pPr>
              <w:widowControl w:val="0"/>
              <w:jc w:val="center"/>
            </w:pPr>
            <w:r w:rsidRPr="005757B0">
              <w:t>vodovodní nebezpečí</w:t>
            </w:r>
            <w:r w:rsidRPr="005757B0">
              <w:br/>
              <w:t>5 000;</w:t>
            </w:r>
          </w:p>
          <w:p w14:paraId="434B469B" w14:textId="77777777" w:rsidR="00B035BA" w:rsidRPr="005757B0" w:rsidRDefault="00B035BA" w:rsidP="00EF6194">
            <w:pPr>
              <w:widowControl w:val="0"/>
              <w:jc w:val="center"/>
            </w:pPr>
            <w:r w:rsidRPr="005757B0">
              <w:t>ostatní poj. nebezpečí</w:t>
            </w:r>
          </w:p>
          <w:p w14:paraId="58111526" w14:textId="39E088BE" w:rsidR="006009E9" w:rsidRPr="00B035BA" w:rsidRDefault="00B035BA" w:rsidP="00EF6194">
            <w:pPr>
              <w:jc w:val="center"/>
            </w:pPr>
            <w:r w:rsidRPr="005757B0">
              <w:t>10 000</w:t>
            </w:r>
          </w:p>
        </w:tc>
        <w:tc>
          <w:tcPr>
            <w:tcW w:w="1134" w:type="dxa"/>
            <w:vAlign w:val="center"/>
          </w:tcPr>
          <w:p w14:paraId="22653736" w14:textId="77777777" w:rsidR="006009E9" w:rsidRPr="00D969FD" w:rsidRDefault="006009E9" w:rsidP="00EF6194">
            <w:pPr>
              <w:jc w:val="center"/>
            </w:pPr>
            <w:r w:rsidRPr="00D969FD">
              <w:t>*)</w:t>
            </w:r>
          </w:p>
        </w:tc>
        <w:tc>
          <w:tcPr>
            <w:tcW w:w="1276" w:type="dxa"/>
            <w:vAlign w:val="center"/>
          </w:tcPr>
          <w:p w14:paraId="2003D561" w14:textId="46924793" w:rsidR="006009E9" w:rsidRPr="00D969FD" w:rsidRDefault="00B035BA" w:rsidP="00EF6194">
            <w:pPr>
              <w:jc w:val="center"/>
            </w:pPr>
            <w:r>
              <w:t>nesjednává se</w:t>
            </w:r>
          </w:p>
        </w:tc>
        <w:tc>
          <w:tcPr>
            <w:tcW w:w="1247" w:type="dxa"/>
            <w:vAlign w:val="center"/>
          </w:tcPr>
          <w:p w14:paraId="4E1DBE02" w14:textId="6385C44F" w:rsidR="006009E9" w:rsidRPr="00D969FD" w:rsidRDefault="00B035BA" w:rsidP="00EF6194">
            <w:pPr>
              <w:jc w:val="center"/>
            </w:pPr>
            <w:r>
              <w:t>nesjednává se</w:t>
            </w:r>
          </w:p>
        </w:tc>
      </w:tr>
      <w:tr w:rsidR="00B035BA" w:rsidRPr="00D969FD" w14:paraId="4D0FECBB" w14:textId="77777777" w:rsidTr="00CE3BD4">
        <w:trPr>
          <w:gridAfter w:val="1"/>
          <w:wAfter w:w="22" w:type="dxa"/>
        </w:trPr>
        <w:tc>
          <w:tcPr>
            <w:tcW w:w="709" w:type="dxa"/>
          </w:tcPr>
          <w:p w14:paraId="6F9AC36E" w14:textId="77777777" w:rsidR="00B035BA" w:rsidRPr="00D969FD" w:rsidRDefault="00B035BA" w:rsidP="00A61FE8">
            <w:pPr>
              <w:pStyle w:val="Odstavecseseznamem"/>
              <w:numPr>
                <w:ilvl w:val="0"/>
                <w:numId w:val="19"/>
              </w:numPr>
              <w:ind w:left="558"/>
              <w:jc w:val="center"/>
              <w:rPr>
                <w:b/>
                <w:color w:val="FF00FF"/>
                <w:szCs w:val="20"/>
              </w:rPr>
            </w:pPr>
          </w:p>
        </w:tc>
        <w:tc>
          <w:tcPr>
            <w:tcW w:w="2722" w:type="dxa"/>
          </w:tcPr>
          <w:p w14:paraId="1F484F92" w14:textId="7B81BA50" w:rsidR="00B035BA" w:rsidRPr="00B035BA" w:rsidRDefault="00B035BA" w:rsidP="00B035BA">
            <w:pPr>
              <w:jc w:val="left"/>
              <w:rPr>
                <w:bCs/>
                <w:szCs w:val="20"/>
              </w:rPr>
            </w:pPr>
            <w:r>
              <w:rPr>
                <w:bCs/>
                <w:szCs w:val="20"/>
              </w:rPr>
              <w:t xml:space="preserve">Soubor vlastních a cizích movitých zařízení a vybavení, včetně strojů, přístrojů, elektroniky (např. kancelářská a výpočetní technika přenosná i stacionární elektronika v lékařských a léčebných přístrojích a zařízeních, elektronická zabezpečovací zařízení, řídící jednotky, komunikační a řídící technika), zařízení a ostatní inventáře, vč. DHIM (včetně </w:t>
            </w:r>
            <w:r>
              <w:rPr>
                <w:bCs/>
                <w:szCs w:val="20"/>
              </w:rPr>
              <w:lastRenderedPageBreak/>
              <w:t>elektrické koloběžky HeipeScooters, LB450DC30BD881170)</w:t>
            </w:r>
          </w:p>
        </w:tc>
        <w:tc>
          <w:tcPr>
            <w:tcW w:w="1559" w:type="dxa"/>
            <w:vAlign w:val="center"/>
          </w:tcPr>
          <w:p w14:paraId="34214A37" w14:textId="49A78CBC" w:rsidR="00B035BA" w:rsidRPr="00D969FD" w:rsidRDefault="00B035BA" w:rsidP="00EF6194">
            <w:pPr>
              <w:jc w:val="center"/>
            </w:pPr>
            <w:r>
              <w:lastRenderedPageBreak/>
              <w:t>194 100 000</w:t>
            </w:r>
          </w:p>
        </w:tc>
        <w:tc>
          <w:tcPr>
            <w:tcW w:w="1418" w:type="dxa"/>
            <w:vAlign w:val="center"/>
          </w:tcPr>
          <w:p w14:paraId="7C28DFF7" w14:textId="55451C59" w:rsidR="00B035BA" w:rsidRPr="00D969FD" w:rsidRDefault="00B035BA" w:rsidP="00EF6194">
            <w:pPr>
              <w:jc w:val="center"/>
            </w:pPr>
            <w:r>
              <w:t>1 000</w:t>
            </w:r>
          </w:p>
        </w:tc>
        <w:tc>
          <w:tcPr>
            <w:tcW w:w="1134" w:type="dxa"/>
            <w:vAlign w:val="center"/>
          </w:tcPr>
          <w:p w14:paraId="47250B94" w14:textId="77777777" w:rsidR="00B035BA" w:rsidRPr="00D969FD" w:rsidRDefault="00B035BA" w:rsidP="00EF6194">
            <w:pPr>
              <w:jc w:val="center"/>
            </w:pPr>
            <w:r w:rsidRPr="00D969FD">
              <w:t>*)</w:t>
            </w:r>
          </w:p>
        </w:tc>
        <w:tc>
          <w:tcPr>
            <w:tcW w:w="1276" w:type="dxa"/>
            <w:vAlign w:val="center"/>
          </w:tcPr>
          <w:p w14:paraId="733A088D" w14:textId="7D0CB86E" w:rsidR="00B035BA" w:rsidRPr="00D969FD" w:rsidRDefault="00B035BA" w:rsidP="00EF6194">
            <w:pPr>
              <w:jc w:val="center"/>
            </w:pPr>
            <w:r>
              <w:t>nesjednává se</w:t>
            </w:r>
          </w:p>
        </w:tc>
        <w:tc>
          <w:tcPr>
            <w:tcW w:w="1247" w:type="dxa"/>
            <w:vAlign w:val="center"/>
          </w:tcPr>
          <w:p w14:paraId="1466F69F" w14:textId="6C0C57FB" w:rsidR="00B035BA" w:rsidRPr="00D969FD" w:rsidRDefault="00B035BA" w:rsidP="00EF6194">
            <w:pPr>
              <w:jc w:val="center"/>
            </w:pPr>
            <w:r>
              <w:t>nesjednává se</w:t>
            </w:r>
          </w:p>
        </w:tc>
      </w:tr>
      <w:tr w:rsidR="00B035BA" w:rsidRPr="00D969FD" w14:paraId="3C043AB2" w14:textId="77777777" w:rsidTr="00CE3BD4">
        <w:trPr>
          <w:gridAfter w:val="1"/>
          <w:wAfter w:w="22" w:type="dxa"/>
        </w:trPr>
        <w:tc>
          <w:tcPr>
            <w:tcW w:w="709" w:type="dxa"/>
          </w:tcPr>
          <w:p w14:paraId="3A3FF362" w14:textId="77777777" w:rsidR="00B035BA" w:rsidRPr="00D969FD" w:rsidRDefault="00B035BA" w:rsidP="00A61FE8">
            <w:pPr>
              <w:pStyle w:val="Odstavecseseznamem"/>
              <w:numPr>
                <w:ilvl w:val="0"/>
                <w:numId w:val="19"/>
              </w:numPr>
              <w:ind w:left="558"/>
              <w:jc w:val="center"/>
              <w:rPr>
                <w:b/>
                <w:color w:val="FF00FF"/>
                <w:szCs w:val="20"/>
              </w:rPr>
            </w:pPr>
          </w:p>
        </w:tc>
        <w:tc>
          <w:tcPr>
            <w:tcW w:w="2722" w:type="dxa"/>
          </w:tcPr>
          <w:p w14:paraId="4268D40A" w14:textId="3099B150" w:rsidR="00B035BA" w:rsidRDefault="00B035BA" w:rsidP="00B035BA">
            <w:pPr>
              <w:jc w:val="left"/>
              <w:rPr>
                <w:bCs/>
                <w:szCs w:val="20"/>
              </w:rPr>
            </w:pPr>
            <w:r>
              <w:rPr>
                <w:bCs/>
                <w:szCs w:val="20"/>
              </w:rPr>
              <w:t>Vícenáklady na s</w:t>
            </w:r>
            <w:r w:rsidR="003A5CF3">
              <w:rPr>
                <w:bCs/>
                <w:szCs w:val="20"/>
              </w:rPr>
              <w:t>t</w:t>
            </w:r>
            <w:r>
              <w:rPr>
                <w:bCs/>
                <w:szCs w:val="20"/>
              </w:rPr>
              <w:t>ržení úklid a úklid zbytků</w:t>
            </w:r>
            <w:r w:rsidR="007A6B15">
              <w:rPr>
                <w:bCs/>
                <w:szCs w:val="20"/>
              </w:rPr>
              <w:t xml:space="preserve"> dle DOB104</w:t>
            </w:r>
          </w:p>
        </w:tc>
        <w:tc>
          <w:tcPr>
            <w:tcW w:w="1559" w:type="dxa"/>
            <w:vAlign w:val="center"/>
          </w:tcPr>
          <w:p w14:paraId="4A9B4A84" w14:textId="2EA870AE" w:rsidR="00B035BA" w:rsidRDefault="00B035BA" w:rsidP="00EF6194">
            <w:pPr>
              <w:jc w:val="center"/>
            </w:pPr>
            <w:r>
              <w:t>nesjednává se</w:t>
            </w:r>
          </w:p>
        </w:tc>
        <w:tc>
          <w:tcPr>
            <w:tcW w:w="1418" w:type="dxa"/>
            <w:vAlign w:val="center"/>
          </w:tcPr>
          <w:p w14:paraId="42867D59" w14:textId="1B69914D" w:rsidR="00B035BA" w:rsidRDefault="00B035BA" w:rsidP="00EF6194">
            <w:pPr>
              <w:jc w:val="center"/>
            </w:pPr>
            <w:r>
              <w:t>10 000</w:t>
            </w:r>
          </w:p>
        </w:tc>
        <w:tc>
          <w:tcPr>
            <w:tcW w:w="1134" w:type="dxa"/>
            <w:vAlign w:val="center"/>
          </w:tcPr>
          <w:p w14:paraId="3C839F8A" w14:textId="3417C2B8" w:rsidR="00B035BA" w:rsidRPr="00D969FD" w:rsidRDefault="00B035BA" w:rsidP="00EF6194">
            <w:pPr>
              <w:jc w:val="center"/>
            </w:pPr>
            <w:r w:rsidRPr="00D969FD">
              <w:t>*)</w:t>
            </w:r>
          </w:p>
        </w:tc>
        <w:tc>
          <w:tcPr>
            <w:tcW w:w="1276" w:type="dxa"/>
            <w:vAlign w:val="center"/>
          </w:tcPr>
          <w:p w14:paraId="208C53AA" w14:textId="4DB36E29" w:rsidR="00B035BA" w:rsidRDefault="005558D3" w:rsidP="00EF6194">
            <w:pPr>
              <w:jc w:val="center"/>
            </w:pPr>
            <w:r>
              <w:t>10 000 000</w:t>
            </w:r>
          </w:p>
        </w:tc>
        <w:tc>
          <w:tcPr>
            <w:tcW w:w="1247" w:type="dxa"/>
            <w:vAlign w:val="center"/>
          </w:tcPr>
          <w:p w14:paraId="42727521" w14:textId="7FE99B36" w:rsidR="00B035BA" w:rsidRDefault="005558D3" w:rsidP="00EF6194">
            <w:pPr>
              <w:jc w:val="center"/>
            </w:pPr>
            <w:r>
              <w:t>nesjednává se</w:t>
            </w:r>
          </w:p>
        </w:tc>
      </w:tr>
      <w:tr w:rsidR="00B035BA" w:rsidRPr="00D969FD" w14:paraId="381C6647" w14:textId="77777777" w:rsidTr="00CE3BD4">
        <w:trPr>
          <w:gridAfter w:val="1"/>
          <w:wAfter w:w="22" w:type="dxa"/>
        </w:trPr>
        <w:tc>
          <w:tcPr>
            <w:tcW w:w="709" w:type="dxa"/>
          </w:tcPr>
          <w:p w14:paraId="1717EA54" w14:textId="77777777" w:rsidR="00B035BA" w:rsidRPr="00D969FD" w:rsidRDefault="00B035BA" w:rsidP="00A61FE8">
            <w:pPr>
              <w:pStyle w:val="Odstavecseseznamem"/>
              <w:numPr>
                <w:ilvl w:val="0"/>
                <w:numId w:val="19"/>
              </w:numPr>
              <w:ind w:left="558"/>
              <w:jc w:val="center"/>
              <w:rPr>
                <w:b/>
                <w:color w:val="FF00FF"/>
                <w:szCs w:val="20"/>
              </w:rPr>
            </w:pPr>
          </w:p>
        </w:tc>
        <w:tc>
          <w:tcPr>
            <w:tcW w:w="2722" w:type="dxa"/>
          </w:tcPr>
          <w:p w14:paraId="0B8554D6" w14:textId="73A479EA" w:rsidR="00B035BA" w:rsidRDefault="005558D3" w:rsidP="00B035BA">
            <w:pPr>
              <w:jc w:val="left"/>
              <w:rPr>
                <w:bCs/>
                <w:szCs w:val="20"/>
              </w:rPr>
            </w:pPr>
            <w:r>
              <w:rPr>
                <w:bCs/>
                <w:szCs w:val="20"/>
              </w:rPr>
              <w:t>Soubor vlastních a cizích finančních prostředků (tuzemské i cizozemské státovky, bankovky a oběžné mince v hotovosti, cenné papíry a cennosti, známky, stravenky, šeky, kolky, poukázky</w:t>
            </w:r>
          </w:p>
        </w:tc>
        <w:tc>
          <w:tcPr>
            <w:tcW w:w="1559" w:type="dxa"/>
            <w:vAlign w:val="center"/>
          </w:tcPr>
          <w:p w14:paraId="151451B0" w14:textId="64F0F139" w:rsidR="00B035BA" w:rsidRDefault="005558D3" w:rsidP="00EF6194">
            <w:pPr>
              <w:jc w:val="center"/>
            </w:pPr>
            <w:r>
              <w:t>nesjednává se</w:t>
            </w:r>
          </w:p>
        </w:tc>
        <w:tc>
          <w:tcPr>
            <w:tcW w:w="1418" w:type="dxa"/>
            <w:vAlign w:val="center"/>
          </w:tcPr>
          <w:p w14:paraId="478E8C67" w14:textId="2E6307CE" w:rsidR="00B035BA" w:rsidRDefault="005558D3" w:rsidP="00EF6194">
            <w:pPr>
              <w:jc w:val="center"/>
            </w:pPr>
            <w:r>
              <w:t>1 000</w:t>
            </w:r>
          </w:p>
        </w:tc>
        <w:tc>
          <w:tcPr>
            <w:tcW w:w="1134" w:type="dxa"/>
            <w:vAlign w:val="center"/>
          </w:tcPr>
          <w:p w14:paraId="42AD1F7D" w14:textId="05AC5AC5" w:rsidR="00B035BA" w:rsidRPr="00D969FD" w:rsidRDefault="005558D3" w:rsidP="00EF6194">
            <w:pPr>
              <w:jc w:val="center"/>
            </w:pPr>
            <w:r w:rsidRPr="00D969FD">
              <w:t>*)</w:t>
            </w:r>
          </w:p>
        </w:tc>
        <w:tc>
          <w:tcPr>
            <w:tcW w:w="1276" w:type="dxa"/>
            <w:vAlign w:val="center"/>
          </w:tcPr>
          <w:p w14:paraId="069DD09C" w14:textId="6FD112E8" w:rsidR="00B035BA" w:rsidRDefault="005558D3" w:rsidP="00EF6194">
            <w:pPr>
              <w:jc w:val="center"/>
            </w:pPr>
            <w:r>
              <w:t>300 000</w:t>
            </w:r>
          </w:p>
        </w:tc>
        <w:tc>
          <w:tcPr>
            <w:tcW w:w="1247" w:type="dxa"/>
            <w:vAlign w:val="center"/>
          </w:tcPr>
          <w:p w14:paraId="6F58AE1C" w14:textId="1F770855" w:rsidR="00B035BA" w:rsidRDefault="005558D3" w:rsidP="00EF6194">
            <w:pPr>
              <w:jc w:val="center"/>
            </w:pPr>
            <w:r>
              <w:t>nesjednává se</w:t>
            </w:r>
          </w:p>
        </w:tc>
      </w:tr>
      <w:tr w:rsidR="00B035BA" w:rsidRPr="00D969FD" w14:paraId="11DCA6F8" w14:textId="77777777" w:rsidTr="00CE3BD4">
        <w:trPr>
          <w:gridAfter w:val="1"/>
          <w:wAfter w:w="22" w:type="dxa"/>
        </w:trPr>
        <w:tc>
          <w:tcPr>
            <w:tcW w:w="709" w:type="dxa"/>
          </w:tcPr>
          <w:p w14:paraId="5B1911B7" w14:textId="77777777" w:rsidR="00B035BA" w:rsidRPr="00D969FD" w:rsidRDefault="00B035BA" w:rsidP="00A61FE8">
            <w:pPr>
              <w:pStyle w:val="Odstavecseseznamem"/>
              <w:numPr>
                <w:ilvl w:val="0"/>
                <w:numId w:val="19"/>
              </w:numPr>
              <w:ind w:left="558"/>
              <w:jc w:val="center"/>
              <w:rPr>
                <w:b/>
                <w:color w:val="FF00FF"/>
                <w:szCs w:val="20"/>
              </w:rPr>
            </w:pPr>
          </w:p>
        </w:tc>
        <w:tc>
          <w:tcPr>
            <w:tcW w:w="2722" w:type="dxa"/>
          </w:tcPr>
          <w:p w14:paraId="6BC9799C" w14:textId="16A58AC9" w:rsidR="00B035BA" w:rsidRDefault="005558D3" w:rsidP="00B035BA">
            <w:pPr>
              <w:jc w:val="left"/>
              <w:rPr>
                <w:bCs/>
                <w:szCs w:val="20"/>
              </w:rPr>
            </w:pPr>
            <w:r w:rsidRPr="006F4710">
              <w:rPr>
                <w:bCs/>
                <w:szCs w:val="20"/>
              </w:rPr>
              <w:t>Soubor vlastních zásob</w:t>
            </w:r>
            <w:r w:rsidR="00114476" w:rsidRPr="006F4710">
              <w:rPr>
                <w:bCs/>
                <w:szCs w:val="20"/>
              </w:rPr>
              <w:t xml:space="preserve"> a cizích věcí převzatých</w:t>
            </w:r>
            <w:r>
              <w:rPr>
                <w:bCs/>
                <w:szCs w:val="20"/>
              </w:rPr>
              <w:t xml:space="preserve"> (včetně zásob uložených v konsignačním skladu kde jsou uloženy čistící a desinfekční prostředky)</w:t>
            </w:r>
          </w:p>
        </w:tc>
        <w:tc>
          <w:tcPr>
            <w:tcW w:w="1559" w:type="dxa"/>
            <w:vAlign w:val="center"/>
          </w:tcPr>
          <w:p w14:paraId="2B4B5799" w14:textId="0C2D3F59" w:rsidR="00B035BA" w:rsidRDefault="005558D3" w:rsidP="00EF6194">
            <w:pPr>
              <w:jc w:val="center"/>
            </w:pPr>
            <w:r>
              <w:t>13 000 000</w:t>
            </w:r>
          </w:p>
        </w:tc>
        <w:tc>
          <w:tcPr>
            <w:tcW w:w="1418" w:type="dxa"/>
            <w:vAlign w:val="center"/>
          </w:tcPr>
          <w:p w14:paraId="046C613A" w14:textId="1C3FF8AA" w:rsidR="00B035BA" w:rsidRDefault="005558D3" w:rsidP="00EF6194">
            <w:pPr>
              <w:jc w:val="center"/>
            </w:pPr>
            <w:r>
              <w:t>5 000</w:t>
            </w:r>
          </w:p>
        </w:tc>
        <w:tc>
          <w:tcPr>
            <w:tcW w:w="1134" w:type="dxa"/>
            <w:vAlign w:val="center"/>
          </w:tcPr>
          <w:p w14:paraId="4CDA9CFA" w14:textId="30B8FAC5" w:rsidR="00B035BA" w:rsidRPr="00D969FD" w:rsidRDefault="005558D3" w:rsidP="00EF6194">
            <w:pPr>
              <w:jc w:val="center"/>
            </w:pPr>
            <w:r w:rsidRPr="00D969FD">
              <w:t>*)</w:t>
            </w:r>
          </w:p>
        </w:tc>
        <w:tc>
          <w:tcPr>
            <w:tcW w:w="1276" w:type="dxa"/>
            <w:vAlign w:val="center"/>
          </w:tcPr>
          <w:p w14:paraId="79C4F16B" w14:textId="197498C7" w:rsidR="00B035BA" w:rsidRDefault="005558D3" w:rsidP="00EF6194">
            <w:pPr>
              <w:jc w:val="center"/>
            </w:pPr>
            <w:r>
              <w:t>nesjednává se</w:t>
            </w:r>
          </w:p>
        </w:tc>
        <w:tc>
          <w:tcPr>
            <w:tcW w:w="1247" w:type="dxa"/>
            <w:vAlign w:val="center"/>
          </w:tcPr>
          <w:p w14:paraId="136E8478" w14:textId="2915D740" w:rsidR="00B035BA" w:rsidRDefault="005558D3" w:rsidP="00EF6194">
            <w:pPr>
              <w:jc w:val="center"/>
            </w:pPr>
            <w:r>
              <w:t>nesjednává se</w:t>
            </w:r>
          </w:p>
        </w:tc>
      </w:tr>
      <w:tr w:rsidR="005558D3" w:rsidRPr="00D969FD" w14:paraId="7B8C3D1C" w14:textId="77777777" w:rsidTr="00CE3BD4">
        <w:trPr>
          <w:gridAfter w:val="1"/>
          <w:wAfter w:w="22" w:type="dxa"/>
        </w:trPr>
        <w:tc>
          <w:tcPr>
            <w:tcW w:w="709" w:type="dxa"/>
          </w:tcPr>
          <w:p w14:paraId="507FE7F9" w14:textId="77777777" w:rsidR="005558D3" w:rsidRPr="00D969FD" w:rsidRDefault="005558D3" w:rsidP="00A61FE8">
            <w:pPr>
              <w:pStyle w:val="Odstavecseseznamem"/>
              <w:numPr>
                <w:ilvl w:val="0"/>
                <w:numId w:val="19"/>
              </w:numPr>
              <w:ind w:left="558"/>
              <w:jc w:val="center"/>
              <w:rPr>
                <w:b/>
                <w:color w:val="FF00FF"/>
                <w:szCs w:val="20"/>
              </w:rPr>
            </w:pPr>
          </w:p>
        </w:tc>
        <w:tc>
          <w:tcPr>
            <w:tcW w:w="2722" w:type="dxa"/>
          </w:tcPr>
          <w:p w14:paraId="55F31B70" w14:textId="49CE711C" w:rsidR="005558D3" w:rsidRDefault="005558D3" w:rsidP="00B035BA">
            <w:pPr>
              <w:jc w:val="left"/>
              <w:rPr>
                <w:bCs/>
                <w:szCs w:val="20"/>
              </w:rPr>
            </w:pPr>
            <w:r>
              <w:rPr>
                <w:bCs/>
                <w:szCs w:val="20"/>
              </w:rPr>
              <w:t>Věci zaměstnanců</w:t>
            </w:r>
          </w:p>
        </w:tc>
        <w:tc>
          <w:tcPr>
            <w:tcW w:w="1559" w:type="dxa"/>
            <w:vAlign w:val="center"/>
          </w:tcPr>
          <w:p w14:paraId="6A708BAD" w14:textId="47A72CF5" w:rsidR="005558D3" w:rsidRDefault="005558D3" w:rsidP="00EF6194">
            <w:pPr>
              <w:jc w:val="center"/>
            </w:pPr>
            <w:r>
              <w:t>nesjednává se</w:t>
            </w:r>
          </w:p>
        </w:tc>
        <w:tc>
          <w:tcPr>
            <w:tcW w:w="1418" w:type="dxa"/>
            <w:vAlign w:val="center"/>
          </w:tcPr>
          <w:p w14:paraId="7AAB4C94" w14:textId="1FB9C1C7" w:rsidR="005558D3" w:rsidRDefault="005558D3" w:rsidP="00EF6194">
            <w:pPr>
              <w:jc w:val="center"/>
            </w:pPr>
            <w:r>
              <w:t>1 000</w:t>
            </w:r>
          </w:p>
        </w:tc>
        <w:tc>
          <w:tcPr>
            <w:tcW w:w="1134" w:type="dxa"/>
            <w:vAlign w:val="center"/>
          </w:tcPr>
          <w:p w14:paraId="18A5B6B7" w14:textId="2586BA37" w:rsidR="005558D3" w:rsidRPr="00D969FD" w:rsidRDefault="005558D3" w:rsidP="00EF6194">
            <w:pPr>
              <w:jc w:val="center"/>
            </w:pPr>
            <w:r w:rsidRPr="00D969FD">
              <w:t>*)</w:t>
            </w:r>
          </w:p>
        </w:tc>
        <w:tc>
          <w:tcPr>
            <w:tcW w:w="1276" w:type="dxa"/>
            <w:vAlign w:val="center"/>
          </w:tcPr>
          <w:p w14:paraId="285F4227" w14:textId="33BA8942" w:rsidR="005558D3" w:rsidRDefault="009B0E73" w:rsidP="00EF6194">
            <w:pPr>
              <w:jc w:val="center"/>
            </w:pPr>
            <w:r>
              <w:t>100 000</w:t>
            </w:r>
          </w:p>
        </w:tc>
        <w:tc>
          <w:tcPr>
            <w:tcW w:w="1247" w:type="dxa"/>
            <w:vAlign w:val="center"/>
          </w:tcPr>
          <w:p w14:paraId="6979AA6E" w14:textId="100D9202" w:rsidR="005558D3" w:rsidRDefault="009B0E73" w:rsidP="00EF6194">
            <w:pPr>
              <w:jc w:val="center"/>
            </w:pPr>
            <w:r>
              <w:t>nesjednává se</w:t>
            </w:r>
          </w:p>
        </w:tc>
      </w:tr>
      <w:tr w:rsidR="00B035BA" w:rsidRPr="00D969FD" w14:paraId="184D1B29" w14:textId="77777777" w:rsidTr="00CE3BD4">
        <w:tc>
          <w:tcPr>
            <w:tcW w:w="10087" w:type="dxa"/>
            <w:gridSpan w:val="8"/>
          </w:tcPr>
          <w:p w14:paraId="76F999E5" w14:textId="77777777" w:rsidR="00B035BA" w:rsidRPr="00D969FD" w:rsidRDefault="00B035BA" w:rsidP="00B035BA">
            <w:r w:rsidRPr="00D969FD">
              <w:t xml:space="preserve">Poznámky: </w:t>
            </w:r>
          </w:p>
          <w:p w14:paraId="503C3217" w14:textId="77777777" w:rsidR="00B035BA" w:rsidRPr="00D969FD" w:rsidRDefault="00B035BA" w:rsidP="00B035BA">
            <w:r w:rsidRPr="00D969FD">
              <w:t>Ujednává se, že se ustanovení čl. 3 odst. 3) ZPP P-150/14 ruší a nově zní:</w:t>
            </w:r>
          </w:p>
          <w:p w14:paraId="305A6E7A" w14:textId="77777777" w:rsidR="00B035BA" w:rsidRPr="00D969FD" w:rsidRDefault="00B035BA" w:rsidP="00B035BA">
            <w:r w:rsidRPr="00D969FD">
              <w:t>„Z pojištění nevzniká právo na plnění pojistitele za škody vzniklé na pojištěné věci během její přepravy jako nákladu.“</w:t>
            </w:r>
          </w:p>
        </w:tc>
      </w:tr>
    </w:tbl>
    <w:p w14:paraId="6117A964" w14:textId="4BE9F794" w:rsidR="009B22B4" w:rsidRDefault="009B22B4" w:rsidP="00F72086">
      <w:pPr>
        <w:spacing w:after="240"/>
        <w:rPr>
          <w:sz w:val="16"/>
        </w:rPr>
      </w:pPr>
      <w:r w:rsidRPr="00D969FD">
        <w:rPr>
          <w:sz w:val="16"/>
        </w:rPr>
        <w:t>*) není-li uvedeno, sjednává se pojištění s pojistnou hodnotou uvedenou v příslušných pojistných podmínkách</w:t>
      </w:r>
    </w:p>
    <w:p w14:paraId="63CA55B1" w14:textId="77777777" w:rsidR="009B22B4" w:rsidRPr="00D969FD" w:rsidRDefault="009B22B4" w:rsidP="00521E53">
      <w:pPr>
        <w:pStyle w:val="slovn-rove2"/>
        <w:spacing w:after="0"/>
      </w:pPr>
      <w:r w:rsidRPr="00D969FD">
        <w:t>Pojištění pro případ odcizení</w:t>
      </w:r>
    </w:p>
    <w:p w14:paraId="64464482" w14:textId="77777777" w:rsidR="00F577F6" w:rsidRPr="00D969FD" w:rsidRDefault="00F577F6" w:rsidP="00150363">
      <w:pPr>
        <w:keepLines/>
        <w:spacing w:after="120"/>
      </w:pPr>
      <w:r w:rsidRPr="00D969FD">
        <w:t>Pojištění se sjednává pro předměty pojištění v rozsahu a na místech pojištění uvedených v následující tabulce/následujících tabulkách:</w:t>
      </w:r>
    </w:p>
    <w:p w14:paraId="76BF2DED" w14:textId="77777777" w:rsidR="00F577F6" w:rsidRPr="00D969FD" w:rsidRDefault="00F577F6" w:rsidP="009C0F40">
      <w:pPr>
        <w:pStyle w:val="slovn-rove3"/>
      </w:pPr>
      <w:r w:rsidRPr="00D969FD">
        <w:t>Pojištění pro případ odcizení</w:t>
      </w:r>
    </w:p>
    <w:tbl>
      <w:tblPr>
        <w:tblStyle w:val="Mkatabulky"/>
        <w:tblW w:w="10072" w:type="dxa"/>
        <w:tblInd w:w="108" w:type="dxa"/>
        <w:tblLayout w:type="fixed"/>
        <w:tblLook w:val="04A0" w:firstRow="1" w:lastRow="0" w:firstColumn="1" w:lastColumn="0" w:noHBand="0" w:noVBand="1"/>
      </w:tblPr>
      <w:tblGrid>
        <w:gridCol w:w="709"/>
        <w:gridCol w:w="2864"/>
        <w:gridCol w:w="1559"/>
        <w:gridCol w:w="1276"/>
        <w:gridCol w:w="1134"/>
        <w:gridCol w:w="1276"/>
        <w:gridCol w:w="1247"/>
        <w:gridCol w:w="7"/>
      </w:tblGrid>
      <w:tr w:rsidR="009B22B4" w:rsidRPr="00D969FD" w14:paraId="2386BA94" w14:textId="77777777" w:rsidTr="00CE3BD4">
        <w:tc>
          <w:tcPr>
            <w:tcW w:w="10072" w:type="dxa"/>
            <w:gridSpan w:val="8"/>
          </w:tcPr>
          <w:p w14:paraId="1F51E339" w14:textId="2392B110" w:rsidR="009B22B4" w:rsidRPr="00D969FD" w:rsidRDefault="009B22B4" w:rsidP="003206F6">
            <w:pPr>
              <w:rPr>
                <w:b/>
              </w:rPr>
            </w:pPr>
            <w:r w:rsidRPr="00D969FD">
              <w:rPr>
                <w:b/>
              </w:rPr>
              <w:t>Místo pojištění:</w:t>
            </w:r>
            <w:r w:rsidR="009B0E73">
              <w:rPr>
                <w:b/>
              </w:rPr>
              <w:t xml:space="preserve"> A), B), C)</w:t>
            </w:r>
            <w:r w:rsidR="0057420B">
              <w:rPr>
                <w:b/>
              </w:rPr>
              <w:t>, D)</w:t>
            </w:r>
          </w:p>
        </w:tc>
      </w:tr>
      <w:tr w:rsidR="009B22B4" w:rsidRPr="00D969FD" w14:paraId="4B3B49E7" w14:textId="77777777" w:rsidTr="00CE3BD4">
        <w:tc>
          <w:tcPr>
            <w:tcW w:w="10072" w:type="dxa"/>
            <w:gridSpan w:val="8"/>
          </w:tcPr>
          <w:p w14:paraId="02B09470" w14:textId="77777777" w:rsidR="009B22B4" w:rsidRPr="00D969FD" w:rsidRDefault="009B22B4" w:rsidP="003206F6">
            <w:r w:rsidRPr="00D969FD">
              <w:rPr>
                <w:b/>
              </w:rPr>
              <w:t>Rozsah pojištění:</w:t>
            </w:r>
            <w:r w:rsidRPr="00D969FD">
              <w:t xml:space="preserve"> pojištění pro případ odcizení (s výjimkou loupeže přepravovaných peněz nebo cenin)</w:t>
            </w:r>
          </w:p>
        </w:tc>
      </w:tr>
      <w:tr w:rsidR="009B22B4" w:rsidRPr="00D969FD" w14:paraId="56D0CCA3" w14:textId="77777777" w:rsidTr="00CE3BD4">
        <w:tc>
          <w:tcPr>
            <w:tcW w:w="10072" w:type="dxa"/>
            <w:gridSpan w:val="8"/>
          </w:tcPr>
          <w:p w14:paraId="3C8F0C1F" w14:textId="451298E4" w:rsidR="009B22B4" w:rsidRPr="00D969FD" w:rsidRDefault="009B22B4" w:rsidP="003206F6">
            <w:r w:rsidRPr="00D969FD">
              <w:rPr>
                <w:b/>
              </w:rPr>
              <w:t>Pojištění se řídí:</w:t>
            </w:r>
            <w:r w:rsidRPr="00D969FD">
              <w:t xml:space="preserve"> VPP P-100/14, ZPP P-200/14 a doložkami DOB101, DOB103, DOZ10</w:t>
            </w:r>
            <w:r w:rsidR="009B0E73">
              <w:t>1, DOZ102, DOZ104, DOZ10</w:t>
            </w:r>
            <w:r w:rsidRPr="00D969FD">
              <w:t>5</w:t>
            </w:r>
          </w:p>
        </w:tc>
      </w:tr>
      <w:tr w:rsidR="009B22B4" w:rsidRPr="00D969FD" w14:paraId="1319989F" w14:textId="77777777" w:rsidTr="00CE3BD4">
        <w:trPr>
          <w:gridAfter w:val="1"/>
          <w:wAfter w:w="7" w:type="dxa"/>
          <w:cantSplit/>
        </w:trPr>
        <w:tc>
          <w:tcPr>
            <w:tcW w:w="709" w:type="dxa"/>
            <w:vAlign w:val="center"/>
          </w:tcPr>
          <w:p w14:paraId="23477F14" w14:textId="77777777" w:rsidR="009B22B4" w:rsidRPr="00D969FD" w:rsidRDefault="009B22B4" w:rsidP="003206F6">
            <w:pPr>
              <w:jc w:val="center"/>
              <w:rPr>
                <w:b/>
              </w:rPr>
            </w:pPr>
            <w:r w:rsidRPr="00D969FD">
              <w:rPr>
                <w:b/>
              </w:rPr>
              <w:t>Poř. číslo</w:t>
            </w:r>
          </w:p>
        </w:tc>
        <w:tc>
          <w:tcPr>
            <w:tcW w:w="2864" w:type="dxa"/>
            <w:vAlign w:val="center"/>
          </w:tcPr>
          <w:p w14:paraId="08E2F165" w14:textId="77777777" w:rsidR="009B22B4" w:rsidRPr="00D969FD" w:rsidRDefault="009B22B4" w:rsidP="003206F6">
            <w:pPr>
              <w:jc w:val="center"/>
              <w:rPr>
                <w:b/>
              </w:rPr>
            </w:pPr>
            <w:r w:rsidRPr="00D969FD">
              <w:rPr>
                <w:b/>
              </w:rPr>
              <w:t>Předmět pojištění</w:t>
            </w:r>
          </w:p>
        </w:tc>
        <w:tc>
          <w:tcPr>
            <w:tcW w:w="1559" w:type="dxa"/>
            <w:vAlign w:val="center"/>
          </w:tcPr>
          <w:p w14:paraId="05535BFA" w14:textId="709D1D04" w:rsidR="009B22B4" w:rsidRPr="00D969FD" w:rsidRDefault="009B22B4" w:rsidP="003206F6">
            <w:pPr>
              <w:jc w:val="center"/>
              <w:rPr>
                <w:b/>
              </w:rPr>
            </w:pPr>
            <w:r w:rsidRPr="00D969FD">
              <w:rPr>
                <w:b/>
              </w:rPr>
              <w:t>Pojistná částka</w:t>
            </w:r>
            <w:r w:rsidR="009B0E73">
              <w:rPr>
                <w:b/>
              </w:rPr>
              <w:t xml:space="preserve"> v Kč</w:t>
            </w:r>
            <w:r w:rsidRPr="00D969FD">
              <w:rPr>
                <w:b/>
                <w:vertAlign w:val="superscript"/>
              </w:rPr>
              <w:t>10)</w:t>
            </w:r>
          </w:p>
        </w:tc>
        <w:tc>
          <w:tcPr>
            <w:tcW w:w="1276" w:type="dxa"/>
            <w:vAlign w:val="center"/>
          </w:tcPr>
          <w:p w14:paraId="69FC46B5" w14:textId="3DEA3A32" w:rsidR="009B22B4" w:rsidRPr="00D969FD" w:rsidRDefault="009B22B4" w:rsidP="003206F6">
            <w:pPr>
              <w:jc w:val="center"/>
              <w:rPr>
                <w:b/>
              </w:rPr>
            </w:pPr>
            <w:r w:rsidRPr="00D969FD">
              <w:rPr>
                <w:b/>
              </w:rPr>
              <w:t>Spoluúčast</w:t>
            </w:r>
            <w:r w:rsidR="009B0E73">
              <w:rPr>
                <w:b/>
              </w:rPr>
              <w:t xml:space="preserve"> v Kč</w:t>
            </w:r>
            <w:r w:rsidRPr="00D969FD">
              <w:rPr>
                <w:b/>
                <w:vertAlign w:val="superscript"/>
              </w:rPr>
              <w:t>5)</w:t>
            </w:r>
          </w:p>
        </w:tc>
        <w:tc>
          <w:tcPr>
            <w:tcW w:w="1134" w:type="dxa"/>
            <w:vAlign w:val="center"/>
          </w:tcPr>
          <w:p w14:paraId="0E317323" w14:textId="77777777" w:rsidR="009B22B4" w:rsidRPr="00D969FD" w:rsidRDefault="009B22B4" w:rsidP="003206F6">
            <w:pPr>
              <w:jc w:val="center"/>
              <w:rPr>
                <w:b/>
              </w:rPr>
            </w:pPr>
            <w:r w:rsidRPr="00D969FD">
              <w:rPr>
                <w:b/>
              </w:rPr>
              <w:t>Pojištění se sjednává na cenu</w:t>
            </w:r>
            <w:r w:rsidRPr="00D969FD">
              <w:rPr>
                <w:b/>
                <w:vertAlign w:val="superscript"/>
              </w:rPr>
              <w:t>*</w:t>
            </w:r>
            <w:r w:rsidR="00F577F6" w:rsidRPr="00D969FD">
              <w:rPr>
                <w:b/>
                <w:vertAlign w:val="superscript"/>
              </w:rPr>
              <w:t xml:space="preserve">) </w:t>
            </w:r>
            <w:r w:rsidRPr="00D969FD">
              <w:rPr>
                <w:b/>
                <w:vertAlign w:val="superscript"/>
              </w:rPr>
              <w:t>1)</w:t>
            </w:r>
          </w:p>
        </w:tc>
        <w:tc>
          <w:tcPr>
            <w:tcW w:w="1276" w:type="dxa"/>
            <w:vAlign w:val="center"/>
          </w:tcPr>
          <w:p w14:paraId="1A1AAFFA" w14:textId="77777777" w:rsidR="009B22B4" w:rsidRPr="00D969FD" w:rsidRDefault="009B22B4" w:rsidP="003206F6">
            <w:pPr>
              <w:jc w:val="center"/>
              <w:rPr>
                <w:b/>
              </w:rPr>
            </w:pPr>
            <w:r w:rsidRPr="00D969FD">
              <w:rPr>
                <w:b/>
              </w:rPr>
              <w:t>MRLP</w:t>
            </w:r>
            <w:r w:rsidRPr="00D969FD">
              <w:rPr>
                <w:b/>
                <w:vertAlign w:val="superscript"/>
              </w:rPr>
              <w:t>3)</w:t>
            </w:r>
          </w:p>
          <w:p w14:paraId="0CDDCE62" w14:textId="712EEB82" w:rsidR="009B22B4" w:rsidRPr="00D969FD" w:rsidRDefault="009B22B4" w:rsidP="003206F6">
            <w:pPr>
              <w:jc w:val="center"/>
              <w:rPr>
                <w:b/>
              </w:rPr>
            </w:pPr>
            <w:r w:rsidRPr="00D969FD">
              <w:rPr>
                <w:b/>
              </w:rPr>
              <w:t>První riziko</w:t>
            </w:r>
            <w:r w:rsidR="009B0E73">
              <w:rPr>
                <w:b/>
              </w:rPr>
              <w:t xml:space="preserve"> v Kč</w:t>
            </w:r>
            <w:r w:rsidRPr="00D969FD">
              <w:rPr>
                <w:b/>
                <w:vertAlign w:val="superscript"/>
              </w:rPr>
              <w:t>2)</w:t>
            </w:r>
          </w:p>
        </w:tc>
        <w:tc>
          <w:tcPr>
            <w:tcW w:w="1247" w:type="dxa"/>
            <w:vAlign w:val="center"/>
          </w:tcPr>
          <w:p w14:paraId="344340CC" w14:textId="7544EEAB" w:rsidR="009B22B4" w:rsidRPr="00D969FD" w:rsidRDefault="009B22B4" w:rsidP="003206F6">
            <w:pPr>
              <w:jc w:val="center"/>
              <w:rPr>
                <w:b/>
              </w:rPr>
            </w:pPr>
            <w:r w:rsidRPr="00D969FD">
              <w:rPr>
                <w:b/>
              </w:rPr>
              <w:t>MRLP</w:t>
            </w:r>
            <w:r w:rsidR="009B0E73">
              <w:rPr>
                <w:b/>
              </w:rPr>
              <w:t xml:space="preserve"> v Kč</w:t>
            </w:r>
            <w:r w:rsidRPr="00D969FD">
              <w:rPr>
                <w:b/>
                <w:vertAlign w:val="superscript"/>
              </w:rPr>
              <w:t>3)</w:t>
            </w:r>
          </w:p>
        </w:tc>
      </w:tr>
      <w:tr w:rsidR="006009E9" w:rsidRPr="00D969FD" w14:paraId="412063DF" w14:textId="77777777" w:rsidTr="00CE3BD4">
        <w:trPr>
          <w:gridAfter w:val="1"/>
          <w:wAfter w:w="7" w:type="dxa"/>
        </w:trPr>
        <w:tc>
          <w:tcPr>
            <w:tcW w:w="709" w:type="dxa"/>
          </w:tcPr>
          <w:p w14:paraId="5800BC50" w14:textId="77777777" w:rsidR="006009E9" w:rsidRPr="00D969FD" w:rsidRDefault="006009E9" w:rsidP="00A61FE8">
            <w:pPr>
              <w:pStyle w:val="Odstavecseseznamem"/>
              <w:numPr>
                <w:ilvl w:val="0"/>
                <w:numId w:val="20"/>
              </w:numPr>
              <w:ind w:left="558"/>
              <w:jc w:val="center"/>
              <w:rPr>
                <w:b/>
                <w:color w:val="FF00FF"/>
                <w:szCs w:val="20"/>
              </w:rPr>
            </w:pPr>
          </w:p>
        </w:tc>
        <w:tc>
          <w:tcPr>
            <w:tcW w:w="2864" w:type="dxa"/>
          </w:tcPr>
          <w:p w14:paraId="2F453DE1" w14:textId="3D167CE9" w:rsidR="006009E9" w:rsidRPr="009B0E73" w:rsidRDefault="009B0E73" w:rsidP="001C4D34">
            <w:pPr>
              <w:jc w:val="left"/>
              <w:rPr>
                <w:bCs/>
                <w:szCs w:val="20"/>
              </w:rPr>
            </w:pPr>
            <w:r>
              <w:rPr>
                <w:bCs/>
                <w:szCs w:val="20"/>
              </w:rPr>
              <w:t>Soubor vlastních a cizích budov a staveb, včetně stavebních součástí uvnitř i vně, oplocení, osvětlení, stožáry, svodidla, přechody pro chodce, lavičky, herní prvky, hřiště a sportoviště</w:t>
            </w:r>
          </w:p>
        </w:tc>
        <w:tc>
          <w:tcPr>
            <w:tcW w:w="1559" w:type="dxa"/>
            <w:vAlign w:val="center"/>
          </w:tcPr>
          <w:p w14:paraId="0E639B09" w14:textId="4945869D" w:rsidR="006009E9" w:rsidRPr="00D969FD" w:rsidRDefault="00E2122A" w:rsidP="00E2122A">
            <w:pPr>
              <w:jc w:val="center"/>
            </w:pPr>
            <w:r>
              <w:t>n</w:t>
            </w:r>
            <w:r w:rsidR="009B0E73">
              <w:t>esjednává se</w:t>
            </w:r>
          </w:p>
        </w:tc>
        <w:tc>
          <w:tcPr>
            <w:tcW w:w="1276" w:type="dxa"/>
            <w:vAlign w:val="center"/>
          </w:tcPr>
          <w:p w14:paraId="1E3F67E3" w14:textId="6D0000E6" w:rsidR="006009E9" w:rsidRPr="00D969FD" w:rsidRDefault="009B0E73" w:rsidP="00E2122A">
            <w:pPr>
              <w:jc w:val="center"/>
            </w:pPr>
            <w:r>
              <w:t>1 000</w:t>
            </w:r>
          </w:p>
        </w:tc>
        <w:tc>
          <w:tcPr>
            <w:tcW w:w="1134" w:type="dxa"/>
            <w:vAlign w:val="center"/>
          </w:tcPr>
          <w:p w14:paraId="01812B1D" w14:textId="77777777" w:rsidR="006009E9" w:rsidRPr="00D969FD" w:rsidRDefault="006009E9" w:rsidP="00E2122A">
            <w:pPr>
              <w:jc w:val="center"/>
            </w:pPr>
            <w:r w:rsidRPr="00D969FD">
              <w:t>*)</w:t>
            </w:r>
          </w:p>
        </w:tc>
        <w:tc>
          <w:tcPr>
            <w:tcW w:w="1276" w:type="dxa"/>
            <w:vAlign w:val="center"/>
          </w:tcPr>
          <w:p w14:paraId="535F9B20" w14:textId="08AEED31" w:rsidR="006009E9" w:rsidRPr="00D969FD" w:rsidRDefault="009B0E73" w:rsidP="00E2122A">
            <w:pPr>
              <w:jc w:val="center"/>
            </w:pPr>
            <w:r>
              <w:t>300 000</w:t>
            </w:r>
          </w:p>
        </w:tc>
        <w:tc>
          <w:tcPr>
            <w:tcW w:w="1247" w:type="dxa"/>
            <w:vAlign w:val="center"/>
          </w:tcPr>
          <w:p w14:paraId="15CEFF2F" w14:textId="5A2D9EDC" w:rsidR="006009E9" w:rsidRPr="00D969FD" w:rsidRDefault="00E2122A" w:rsidP="00E2122A">
            <w:pPr>
              <w:jc w:val="center"/>
            </w:pPr>
            <w:r>
              <w:t>nesjednává se</w:t>
            </w:r>
          </w:p>
        </w:tc>
      </w:tr>
      <w:tr w:rsidR="006009E9" w:rsidRPr="00D969FD" w14:paraId="25FBE9D6" w14:textId="77777777" w:rsidTr="00CE3BD4">
        <w:trPr>
          <w:gridAfter w:val="1"/>
          <w:wAfter w:w="7" w:type="dxa"/>
        </w:trPr>
        <w:tc>
          <w:tcPr>
            <w:tcW w:w="709" w:type="dxa"/>
          </w:tcPr>
          <w:p w14:paraId="12A44BE3" w14:textId="77777777" w:rsidR="006009E9" w:rsidRPr="00D969FD" w:rsidRDefault="006009E9" w:rsidP="00A61FE8">
            <w:pPr>
              <w:pStyle w:val="Odstavecseseznamem"/>
              <w:numPr>
                <w:ilvl w:val="0"/>
                <w:numId w:val="20"/>
              </w:numPr>
              <w:ind w:left="558"/>
              <w:jc w:val="center"/>
              <w:rPr>
                <w:b/>
                <w:color w:val="FF00FF"/>
                <w:szCs w:val="20"/>
              </w:rPr>
            </w:pPr>
          </w:p>
        </w:tc>
        <w:tc>
          <w:tcPr>
            <w:tcW w:w="2864" w:type="dxa"/>
          </w:tcPr>
          <w:p w14:paraId="44001031" w14:textId="08349902" w:rsidR="006009E9" w:rsidRPr="00E2122A" w:rsidRDefault="00E2122A" w:rsidP="001C4D34">
            <w:pPr>
              <w:jc w:val="left"/>
              <w:rPr>
                <w:bCs/>
                <w:szCs w:val="20"/>
              </w:rPr>
            </w:pPr>
            <w:r>
              <w:rPr>
                <w:bCs/>
                <w:szCs w:val="20"/>
              </w:rPr>
              <w:t xml:space="preserve">Soubor vlastních a cizích movitých zařízení a vybavení, včetně strojů, přístrojů, elektroniky (např. kancelářská a výpočetní technika, přenosná i stacionární elektronika v lékařských a léčebných přístrojích a zařízeních, elektronická zabezpečovací zařízení, řídící jednotky, komunikační a řídící technika), zařízení a ostatního </w:t>
            </w:r>
            <w:r>
              <w:rPr>
                <w:bCs/>
                <w:szCs w:val="20"/>
              </w:rPr>
              <w:lastRenderedPageBreak/>
              <w:t>inventáře, vč. DHIM (včetně elektrické koloběžky HeipeScooters, LB450DC30BD881170)</w:t>
            </w:r>
          </w:p>
        </w:tc>
        <w:tc>
          <w:tcPr>
            <w:tcW w:w="1559" w:type="dxa"/>
            <w:vAlign w:val="center"/>
          </w:tcPr>
          <w:p w14:paraId="517A01A4" w14:textId="58992652" w:rsidR="006009E9" w:rsidRPr="00D969FD" w:rsidRDefault="00E2122A" w:rsidP="00E2122A">
            <w:pPr>
              <w:jc w:val="center"/>
            </w:pPr>
            <w:r>
              <w:lastRenderedPageBreak/>
              <w:t>nesjednává se</w:t>
            </w:r>
          </w:p>
        </w:tc>
        <w:tc>
          <w:tcPr>
            <w:tcW w:w="1276" w:type="dxa"/>
            <w:vAlign w:val="center"/>
          </w:tcPr>
          <w:p w14:paraId="509DC240" w14:textId="2D8625CA" w:rsidR="006009E9" w:rsidRPr="00D969FD" w:rsidRDefault="00E2122A" w:rsidP="00E2122A">
            <w:pPr>
              <w:jc w:val="center"/>
            </w:pPr>
            <w:r>
              <w:t>3 000</w:t>
            </w:r>
          </w:p>
        </w:tc>
        <w:tc>
          <w:tcPr>
            <w:tcW w:w="1134" w:type="dxa"/>
            <w:vAlign w:val="center"/>
          </w:tcPr>
          <w:p w14:paraId="4F31EAA4" w14:textId="77777777" w:rsidR="006009E9" w:rsidRPr="00D969FD" w:rsidRDefault="006009E9" w:rsidP="00E2122A">
            <w:pPr>
              <w:jc w:val="center"/>
            </w:pPr>
            <w:r w:rsidRPr="00D969FD">
              <w:t>*)</w:t>
            </w:r>
          </w:p>
        </w:tc>
        <w:tc>
          <w:tcPr>
            <w:tcW w:w="1276" w:type="dxa"/>
            <w:vAlign w:val="center"/>
          </w:tcPr>
          <w:p w14:paraId="490363CE" w14:textId="738C297A" w:rsidR="006009E9" w:rsidRPr="00D969FD" w:rsidRDefault="00E2122A" w:rsidP="00E2122A">
            <w:pPr>
              <w:jc w:val="center"/>
            </w:pPr>
            <w:r>
              <w:t>10 900 000</w:t>
            </w:r>
          </w:p>
        </w:tc>
        <w:tc>
          <w:tcPr>
            <w:tcW w:w="1247" w:type="dxa"/>
            <w:vAlign w:val="center"/>
          </w:tcPr>
          <w:p w14:paraId="2218A197" w14:textId="23343451" w:rsidR="006009E9" w:rsidRPr="00D969FD" w:rsidRDefault="00E2122A" w:rsidP="00E2122A">
            <w:pPr>
              <w:jc w:val="center"/>
            </w:pPr>
            <w:r>
              <w:t>nesjednává se</w:t>
            </w:r>
          </w:p>
        </w:tc>
      </w:tr>
      <w:tr w:rsidR="009B0E73" w:rsidRPr="00D969FD" w14:paraId="17395179" w14:textId="77777777" w:rsidTr="00820B0D">
        <w:trPr>
          <w:gridAfter w:val="1"/>
          <w:wAfter w:w="7" w:type="dxa"/>
        </w:trPr>
        <w:tc>
          <w:tcPr>
            <w:tcW w:w="709" w:type="dxa"/>
          </w:tcPr>
          <w:p w14:paraId="63FC4419" w14:textId="77777777" w:rsidR="009B0E73" w:rsidRPr="00D969FD" w:rsidRDefault="009B0E73" w:rsidP="00A61FE8">
            <w:pPr>
              <w:pStyle w:val="Odstavecseseznamem"/>
              <w:numPr>
                <w:ilvl w:val="0"/>
                <w:numId w:val="20"/>
              </w:numPr>
              <w:ind w:left="558"/>
              <w:jc w:val="center"/>
              <w:rPr>
                <w:b/>
                <w:color w:val="FF00FF"/>
                <w:szCs w:val="20"/>
              </w:rPr>
            </w:pPr>
          </w:p>
        </w:tc>
        <w:tc>
          <w:tcPr>
            <w:tcW w:w="2864" w:type="dxa"/>
            <w:vAlign w:val="center"/>
          </w:tcPr>
          <w:p w14:paraId="5FCD4FEB" w14:textId="01F804A1" w:rsidR="009B0E73" w:rsidRPr="00E2122A" w:rsidRDefault="00E2122A" w:rsidP="001C4D34">
            <w:pPr>
              <w:jc w:val="left"/>
              <w:rPr>
                <w:bCs/>
                <w:szCs w:val="20"/>
              </w:rPr>
            </w:pPr>
            <w:r>
              <w:rPr>
                <w:bCs/>
                <w:szCs w:val="20"/>
              </w:rPr>
              <w:t>Věci zaměstnanců</w:t>
            </w:r>
          </w:p>
        </w:tc>
        <w:tc>
          <w:tcPr>
            <w:tcW w:w="1559" w:type="dxa"/>
            <w:vAlign w:val="center"/>
          </w:tcPr>
          <w:p w14:paraId="627FC63B" w14:textId="06C58C96" w:rsidR="009B0E73" w:rsidRPr="00D969FD" w:rsidRDefault="00E2122A" w:rsidP="00E2122A">
            <w:pPr>
              <w:jc w:val="center"/>
            </w:pPr>
            <w:r>
              <w:t>nesjednává se</w:t>
            </w:r>
          </w:p>
        </w:tc>
        <w:tc>
          <w:tcPr>
            <w:tcW w:w="1276" w:type="dxa"/>
            <w:vAlign w:val="center"/>
          </w:tcPr>
          <w:p w14:paraId="5AE4B9CC" w14:textId="2D4445A4" w:rsidR="009B0E73" w:rsidRPr="00D969FD" w:rsidRDefault="00E2122A" w:rsidP="00E2122A">
            <w:pPr>
              <w:jc w:val="center"/>
            </w:pPr>
            <w:r>
              <w:t>1 000</w:t>
            </w:r>
          </w:p>
        </w:tc>
        <w:tc>
          <w:tcPr>
            <w:tcW w:w="1134" w:type="dxa"/>
            <w:vAlign w:val="center"/>
          </w:tcPr>
          <w:p w14:paraId="13B8A453" w14:textId="2B19A9E2" w:rsidR="009B0E73" w:rsidRPr="00D969FD" w:rsidRDefault="00E2122A" w:rsidP="00E2122A">
            <w:pPr>
              <w:jc w:val="center"/>
            </w:pPr>
            <w:r w:rsidRPr="00D969FD">
              <w:t>*)</w:t>
            </w:r>
          </w:p>
        </w:tc>
        <w:tc>
          <w:tcPr>
            <w:tcW w:w="1276" w:type="dxa"/>
            <w:vAlign w:val="center"/>
          </w:tcPr>
          <w:p w14:paraId="2D84B622" w14:textId="543E9B56" w:rsidR="009B0E73" w:rsidRPr="00D969FD" w:rsidRDefault="00E2122A" w:rsidP="00E2122A">
            <w:pPr>
              <w:jc w:val="center"/>
            </w:pPr>
            <w:r>
              <w:t>100 000</w:t>
            </w:r>
          </w:p>
        </w:tc>
        <w:tc>
          <w:tcPr>
            <w:tcW w:w="1247" w:type="dxa"/>
            <w:vAlign w:val="center"/>
          </w:tcPr>
          <w:p w14:paraId="574BEFBF" w14:textId="09530E43" w:rsidR="009B0E73" w:rsidRPr="00D969FD" w:rsidRDefault="00E2122A" w:rsidP="00E2122A">
            <w:pPr>
              <w:jc w:val="center"/>
            </w:pPr>
            <w:r>
              <w:t>nesjednává se</w:t>
            </w:r>
          </w:p>
        </w:tc>
      </w:tr>
      <w:tr w:rsidR="00E2122A" w:rsidRPr="00D969FD" w14:paraId="34CD4070" w14:textId="77777777" w:rsidTr="00CE3BD4">
        <w:trPr>
          <w:gridAfter w:val="1"/>
          <w:wAfter w:w="7" w:type="dxa"/>
        </w:trPr>
        <w:tc>
          <w:tcPr>
            <w:tcW w:w="709" w:type="dxa"/>
          </w:tcPr>
          <w:p w14:paraId="42075EDA" w14:textId="77777777" w:rsidR="00E2122A" w:rsidRPr="00D969FD" w:rsidRDefault="00E2122A" w:rsidP="00A61FE8">
            <w:pPr>
              <w:pStyle w:val="Odstavecseseznamem"/>
              <w:numPr>
                <w:ilvl w:val="0"/>
                <w:numId w:val="20"/>
              </w:numPr>
              <w:ind w:left="558"/>
              <w:jc w:val="center"/>
              <w:rPr>
                <w:b/>
                <w:color w:val="FF00FF"/>
                <w:szCs w:val="20"/>
              </w:rPr>
            </w:pPr>
          </w:p>
        </w:tc>
        <w:tc>
          <w:tcPr>
            <w:tcW w:w="2864" w:type="dxa"/>
          </w:tcPr>
          <w:p w14:paraId="2FCE95E8" w14:textId="492FA514" w:rsidR="00E2122A" w:rsidRPr="006F4710" w:rsidRDefault="00E2122A" w:rsidP="00E2122A">
            <w:pPr>
              <w:jc w:val="left"/>
              <w:rPr>
                <w:bCs/>
                <w:color w:val="FF00FF"/>
                <w:szCs w:val="20"/>
              </w:rPr>
            </w:pPr>
            <w:r w:rsidRPr="006F4710">
              <w:rPr>
                <w:bCs/>
                <w:szCs w:val="20"/>
              </w:rPr>
              <w:t xml:space="preserve">Soubor </w:t>
            </w:r>
            <w:r w:rsidR="00114476" w:rsidRPr="006F4710">
              <w:rPr>
                <w:bCs/>
                <w:szCs w:val="20"/>
              </w:rPr>
              <w:t xml:space="preserve">vlastních </w:t>
            </w:r>
            <w:r w:rsidRPr="006F4710">
              <w:rPr>
                <w:bCs/>
                <w:szCs w:val="20"/>
              </w:rPr>
              <w:t>zásob</w:t>
            </w:r>
            <w:r w:rsidR="00114476" w:rsidRPr="006F4710">
              <w:rPr>
                <w:bCs/>
                <w:szCs w:val="20"/>
              </w:rPr>
              <w:t xml:space="preserve"> a cizích věcí převzatých</w:t>
            </w:r>
          </w:p>
        </w:tc>
        <w:tc>
          <w:tcPr>
            <w:tcW w:w="1559" w:type="dxa"/>
            <w:vAlign w:val="center"/>
          </w:tcPr>
          <w:p w14:paraId="2359AE6A" w14:textId="750340D0" w:rsidR="00E2122A" w:rsidRPr="00D969FD" w:rsidRDefault="00145B1B" w:rsidP="00E2122A">
            <w:pPr>
              <w:jc w:val="center"/>
            </w:pPr>
            <w:r>
              <w:t>nesjednává se</w:t>
            </w:r>
          </w:p>
        </w:tc>
        <w:tc>
          <w:tcPr>
            <w:tcW w:w="1276" w:type="dxa"/>
            <w:vAlign w:val="center"/>
          </w:tcPr>
          <w:p w14:paraId="4284D6C6" w14:textId="64113A42" w:rsidR="00E2122A" w:rsidRPr="00D969FD" w:rsidRDefault="00E2122A" w:rsidP="00E2122A">
            <w:pPr>
              <w:jc w:val="center"/>
            </w:pPr>
            <w:r>
              <w:t>1 000</w:t>
            </w:r>
          </w:p>
        </w:tc>
        <w:tc>
          <w:tcPr>
            <w:tcW w:w="1134" w:type="dxa"/>
            <w:vAlign w:val="center"/>
          </w:tcPr>
          <w:p w14:paraId="7D304198" w14:textId="129703FE" w:rsidR="00E2122A" w:rsidRPr="00D969FD" w:rsidRDefault="00E2122A" w:rsidP="00E2122A">
            <w:pPr>
              <w:jc w:val="center"/>
            </w:pPr>
            <w:r w:rsidRPr="00D969FD">
              <w:t>*)</w:t>
            </w:r>
          </w:p>
        </w:tc>
        <w:tc>
          <w:tcPr>
            <w:tcW w:w="1276" w:type="dxa"/>
            <w:vAlign w:val="center"/>
          </w:tcPr>
          <w:p w14:paraId="3F5151FD" w14:textId="5E98EBC5" w:rsidR="00E2122A" w:rsidRPr="00D969FD" w:rsidRDefault="00E2122A" w:rsidP="00E2122A">
            <w:pPr>
              <w:jc w:val="center"/>
            </w:pPr>
            <w:r>
              <w:t>300 000</w:t>
            </w:r>
          </w:p>
        </w:tc>
        <w:tc>
          <w:tcPr>
            <w:tcW w:w="1247" w:type="dxa"/>
            <w:vAlign w:val="center"/>
          </w:tcPr>
          <w:p w14:paraId="2DC334CC" w14:textId="48B978F2" w:rsidR="00E2122A" w:rsidRPr="00D969FD" w:rsidRDefault="00E2122A" w:rsidP="00E2122A">
            <w:pPr>
              <w:jc w:val="center"/>
            </w:pPr>
            <w:r>
              <w:t>nesjednává se</w:t>
            </w:r>
          </w:p>
        </w:tc>
      </w:tr>
      <w:tr w:rsidR="00E2122A" w:rsidRPr="00D969FD" w14:paraId="72DB7FC0" w14:textId="77777777" w:rsidTr="00CE3BD4">
        <w:trPr>
          <w:gridAfter w:val="1"/>
          <w:wAfter w:w="7" w:type="dxa"/>
        </w:trPr>
        <w:tc>
          <w:tcPr>
            <w:tcW w:w="709" w:type="dxa"/>
          </w:tcPr>
          <w:p w14:paraId="200BB581" w14:textId="77777777" w:rsidR="00E2122A" w:rsidRPr="00D969FD" w:rsidRDefault="00E2122A" w:rsidP="00A61FE8">
            <w:pPr>
              <w:pStyle w:val="Odstavecseseznamem"/>
              <w:numPr>
                <w:ilvl w:val="0"/>
                <w:numId w:val="20"/>
              </w:numPr>
              <w:ind w:left="558"/>
              <w:jc w:val="center"/>
              <w:rPr>
                <w:b/>
                <w:color w:val="FF00FF"/>
                <w:szCs w:val="20"/>
              </w:rPr>
            </w:pPr>
          </w:p>
        </w:tc>
        <w:tc>
          <w:tcPr>
            <w:tcW w:w="2864" w:type="dxa"/>
          </w:tcPr>
          <w:p w14:paraId="7C3ECC8F" w14:textId="509E67B2" w:rsidR="00E2122A" w:rsidRPr="00E2122A" w:rsidRDefault="00E2122A" w:rsidP="00E2122A">
            <w:pPr>
              <w:jc w:val="left"/>
              <w:rPr>
                <w:bCs/>
                <w:szCs w:val="20"/>
              </w:rPr>
            </w:pPr>
            <w:r>
              <w:rPr>
                <w:bCs/>
                <w:szCs w:val="20"/>
              </w:rPr>
              <w:t>Soubor vlastních a ci</w:t>
            </w:r>
            <w:r w:rsidR="00145B1B">
              <w:rPr>
                <w:bCs/>
                <w:szCs w:val="20"/>
              </w:rPr>
              <w:t>zích finančních prostředků a cenností</w:t>
            </w:r>
          </w:p>
        </w:tc>
        <w:tc>
          <w:tcPr>
            <w:tcW w:w="1559" w:type="dxa"/>
            <w:vAlign w:val="center"/>
          </w:tcPr>
          <w:p w14:paraId="103A7AB8" w14:textId="18DA6480" w:rsidR="00E2122A" w:rsidRPr="00D969FD" w:rsidRDefault="00145B1B" w:rsidP="00E2122A">
            <w:pPr>
              <w:jc w:val="center"/>
            </w:pPr>
            <w:r>
              <w:t>nesjednává se</w:t>
            </w:r>
          </w:p>
        </w:tc>
        <w:tc>
          <w:tcPr>
            <w:tcW w:w="1276" w:type="dxa"/>
            <w:vAlign w:val="center"/>
          </w:tcPr>
          <w:p w14:paraId="2E82A68F" w14:textId="686FFE45" w:rsidR="00E2122A" w:rsidRPr="00D969FD" w:rsidRDefault="00145B1B" w:rsidP="00E2122A">
            <w:pPr>
              <w:jc w:val="center"/>
            </w:pPr>
            <w:r>
              <w:t>1 000</w:t>
            </w:r>
          </w:p>
        </w:tc>
        <w:tc>
          <w:tcPr>
            <w:tcW w:w="1134" w:type="dxa"/>
            <w:vAlign w:val="center"/>
          </w:tcPr>
          <w:p w14:paraId="653C7AE3" w14:textId="4680E64A" w:rsidR="00E2122A" w:rsidRPr="00D969FD" w:rsidRDefault="00E2122A" w:rsidP="00E2122A">
            <w:pPr>
              <w:jc w:val="center"/>
            </w:pPr>
            <w:r w:rsidRPr="00D969FD">
              <w:t>*)</w:t>
            </w:r>
          </w:p>
        </w:tc>
        <w:tc>
          <w:tcPr>
            <w:tcW w:w="1276" w:type="dxa"/>
            <w:vAlign w:val="center"/>
          </w:tcPr>
          <w:p w14:paraId="5C43467B" w14:textId="21CBB02B" w:rsidR="00E2122A" w:rsidRPr="00D969FD" w:rsidRDefault="00145B1B" w:rsidP="00E2122A">
            <w:pPr>
              <w:jc w:val="center"/>
            </w:pPr>
            <w:r>
              <w:t>1 500 000</w:t>
            </w:r>
          </w:p>
        </w:tc>
        <w:tc>
          <w:tcPr>
            <w:tcW w:w="1247" w:type="dxa"/>
            <w:vAlign w:val="center"/>
          </w:tcPr>
          <w:p w14:paraId="1BF3CBBB" w14:textId="1E32267C" w:rsidR="00E2122A" w:rsidRPr="00D969FD" w:rsidRDefault="00145B1B" w:rsidP="00E2122A">
            <w:pPr>
              <w:jc w:val="center"/>
            </w:pPr>
            <w:r>
              <w:t>nesjednává se</w:t>
            </w:r>
          </w:p>
        </w:tc>
      </w:tr>
      <w:tr w:rsidR="00E2122A" w:rsidRPr="00D969FD" w14:paraId="38B681C1" w14:textId="77777777" w:rsidTr="00CE3BD4">
        <w:tc>
          <w:tcPr>
            <w:tcW w:w="10072" w:type="dxa"/>
            <w:gridSpan w:val="8"/>
          </w:tcPr>
          <w:p w14:paraId="4C467143" w14:textId="77777777" w:rsidR="00E2122A" w:rsidRPr="00D969FD" w:rsidRDefault="00E2122A" w:rsidP="00E2122A">
            <w:r w:rsidRPr="00D969FD">
              <w:t>Poznámky:</w:t>
            </w:r>
          </w:p>
          <w:p w14:paraId="4573EBDC" w14:textId="676E1F59" w:rsidR="00E2122A" w:rsidRDefault="00E2122A" w:rsidP="00E2122A">
            <w:r w:rsidRPr="006F4710">
              <w:t xml:space="preserve">Bylo-li odcizeno mobilní elektronické zařízení z motorového vozidla, podílí se oprávněná osoba na pojistném plnění spoluúčastí ve výši </w:t>
            </w:r>
            <w:r w:rsidR="00145B1B" w:rsidRPr="006F4710">
              <w:t>1 000</w:t>
            </w:r>
            <w:r w:rsidRPr="006F4710">
              <w:t xml:space="preserve"> Kč.</w:t>
            </w:r>
          </w:p>
          <w:p w14:paraId="7F081CB2" w14:textId="7541D5A4" w:rsidR="00145B1B" w:rsidRDefault="00145B1B" w:rsidP="00E2122A"/>
          <w:p w14:paraId="0B2C2C92" w14:textId="7F9C30C4" w:rsidR="00E2122A" w:rsidRPr="00D969FD" w:rsidRDefault="00145B1B" w:rsidP="00E2122A">
            <w:r w:rsidRPr="006102FB">
              <w:t>Odchylně</w:t>
            </w:r>
            <w:r w:rsidRPr="005757B0">
              <w:t xml:space="preserve"> od ZPP P- 200/14 Čl. 2, bod 1) se pojištění vztahuje i na odcizení pojištěné věci krádeží, při které pachatel nepřekonal překážky chránící pojištěné věci před odcizením, </w:t>
            </w:r>
            <w:r w:rsidRPr="005757B0">
              <w:rPr>
                <w:bCs/>
              </w:rPr>
              <w:t xml:space="preserve">pokud bylo šetřeno policií, bez ohledu na to, zda byl pachatel zjištěn. Pojištění se nevztahuje na ztráty nebo škody, které byly objeveny až při inventuře, která nesouvisí se škodní událostí. Roční limit pojistného plnění se sjednává ve </w:t>
            </w:r>
            <w:r w:rsidRPr="006F4710">
              <w:rPr>
                <w:bCs/>
              </w:rPr>
              <w:t xml:space="preserve">výši </w:t>
            </w:r>
            <w:r w:rsidR="0012479F" w:rsidRPr="006F4710">
              <w:rPr>
                <w:bCs/>
              </w:rPr>
              <w:t>5</w:t>
            </w:r>
            <w:r w:rsidRPr="006F4710">
              <w:rPr>
                <w:bCs/>
              </w:rPr>
              <w:t>0 000 Kč</w:t>
            </w:r>
            <w:r w:rsidRPr="005757B0">
              <w:rPr>
                <w:bCs/>
              </w:rPr>
              <w:t xml:space="preserve">, pojištění se sjednává se spoluúčastí ve výši </w:t>
            </w:r>
            <w:r>
              <w:rPr>
                <w:bCs/>
              </w:rPr>
              <w:t>1 0</w:t>
            </w:r>
            <w:r w:rsidRPr="005757B0">
              <w:rPr>
                <w:bCs/>
              </w:rPr>
              <w:t>00 Kč.</w:t>
            </w:r>
          </w:p>
        </w:tc>
      </w:tr>
    </w:tbl>
    <w:p w14:paraId="4C9CA31A" w14:textId="77777777" w:rsidR="009B22B4" w:rsidRPr="00D969FD" w:rsidRDefault="009B22B4" w:rsidP="00B657AB">
      <w:pPr>
        <w:spacing w:after="360"/>
        <w:rPr>
          <w:sz w:val="16"/>
        </w:rPr>
      </w:pPr>
      <w:r w:rsidRPr="00D969FD">
        <w:rPr>
          <w:sz w:val="16"/>
        </w:rPr>
        <w:t xml:space="preserve">*) není-li uvedeno, sjednává se pojištění s pojistnou hodnotou uvedenou v příslušných pojistných podmínkách </w:t>
      </w:r>
    </w:p>
    <w:p w14:paraId="2DACF722" w14:textId="77777777" w:rsidR="00145B1B" w:rsidRPr="00D969FD" w:rsidRDefault="00145B1B" w:rsidP="00145B1B">
      <w:pPr>
        <w:pStyle w:val="slovn-rove3"/>
      </w:pPr>
      <w:r w:rsidRPr="00D969FD">
        <w:t>Pojištění pro případ odcizení</w:t>
      </w:r>
    </w:p>
    <w:tbl>
      <w:tblPr>
        <w:tblStyle w:val="Mkatabulky"/>
        <w:tblW w:w="10078" w:type="dxa"/>
        <w:tblInd w:w="108" w:type="dxa"/>
        <w:tblLayout w:type="fixed"/>
        <w:tblLook w:val="04A0" w:firstRow="1" w:lastRow="0" w:firstColumn="1" w:lastColumn="0" w:noHBand="0" w:noVBand="1"/>
      </w:tblPr>
      <w:tblGrid>
        <w:gridCol w:w="709"/>
        <w:gridCol w:w="3147"/>
        <w:gridCol w:w="1276"/>
        <w:gridCol w:w="1276"/>
        <w:gridCol w:w="1134"/>
        <w:gridCol w:w="1276"/>
        <w:gridCol w:w="1247"/>
        <w:gridCol w:w="13"/>
      </w:tblGrid>
      <w:tr w:rsidR="00145B1B" w:rsidRPr="00D969FD" w14:paraId="6F4FA945" w14:textId="77777777" w:rsidTr="00B657AB">
        <w:tc>
          <w:tcPr>
            <w:tcW w:w="10078" w:type="dxa"/>
            <w:gridSpan w:val="8"/>
          </w:tcPr>
          <w:p w14:paraId="5F9196B6" w14:textId="775D73F7" w:rsidR="00145B1B" w:rsidRPr="00D12DE4" w:rsidRDefault="00145B1B">
            <w:pPr>
              <w:rPr>
                <w:b/>
                <w:highlight w:val="yellow"/>
              </w:rPr>
            </w:pPr>
            <w:r w:rsidRPr="00AB0B2E">
              <w:rPr>
                <w:b/>
              </w:rPr>
              <w:t xml:space="preserve">Místo pojištění: </w:t>
            </w:r>
            <w:r w:rsidR="0057420B" w:rsidRPr="00AB0B2E">
              <w:rPr>
                <w:b/>
              </w:rPr>
              <w:t>E</w:t>
            </w:r>
            <w:r w:rsidRPr="00AB0B2E">
              <w:rPr>
                <w:b/>
              </w:rPr>
              <w:t>)</w:t>
            </w:r>
          </w:p>
        </w:tc>
      </w:tr>
      <w:tr w:rsidR="00145B1B" w:rsidRPr="00D969FD" w14:paraId="3148E8CE" w14:textId="77777777" w:rsidTr="00B657AB">
        <w:tc>
          <w:tcPr>
            <w:tcW w:w="10078" w:type="dxa"/>
            <w:gridSpan w:val="8"/>
          </w:tcPr>
          <w:p w14:paraId="5E1D9E25" w14:textId="77777777" w:rsidR="00145B1B" w:rsidRPr="00D969FD" w:rsidRDefault="00145B1B">
            <w:r w:rsidRPr="00D969FD">
              <w:rPr>
                <w:b/>
              </w:rPr>
              <w:t>Rozsah pojištění:</w:t>
            </w:r>
            <w:r w:rsidRPr="00D969FD">
              <w:t xml:space="preserve"> pojištění pro případ odcizení (s výjimkou loupeže přepravovaných peněz nebo cenin)</w:t>
            </w:r>
          </w:p>
        </w:tc>
      </w:tr>
      <w:tr w:rsidR="00145B1B" w:rsidRPr="00D969FD" w14:paraId="11274954" w14:textId="77777777" w:rsidTr="00B657AB">
        <w:tc>
          <w:tcPr>
            <w:tcW w:w="10078" w:type="dxa"/>
            <w:gridSpan w:val="8"/>
          </w:tcPr>
          <w:p w14:paraId="5517E7DF" w14:textId="77777777" w:rsidR="00145B1B" w:rsidRPr="00D969FD" w:rsidRDefault="00145B1B">
            <w:r w:rsidRPr="00D969FD">
              <w:rPr>
                <w:b/>
              </w:rPr>
              <w:t>Pojištění se řídí:</w:t>
            </w:r>
            <w:r w:rsidRPr="00D969FD">
              <w:t xml:space="preserve"> VPP P-100/14, ZPP P-200/14 a doložkami DOB101, DOB103, DOZ10</w:t>
            </w:r>
            <w:r>
              <w:t>1, DOZ102, DOZ104, DOZ10</w:t>
            </w:r>
            <w:r w:rsidRPr="00D969FD">
              <w:t>5</w:t>
            </w:r>
          </w:p>
        </w:tc>
      </w:tr>
      <w:tr w:rsidR="00145B1B" w:rsidRPr="00D969FD" w14:paraId="6E73B3C2" w14:textId="77777777" w:rsidTr="00B657AB">
        <w:trPr>
          <w:gridAfter w:val="1"/>
          <w:wAfter w:w="13" w:type="dxa"/>
          <w:cantSplit/>
        </w:trPr>
        <w:tc>
          <w:tcPr>
            <w:tcW w:w="709" w:type="dxa"/>
            <w:vAlign w:val="center"/>
          </w:tcPr>
          <w:p w14:paraId="2B34E3E6" w14:textId="77777777" w:rsidR="00145B1B" w:rsidRPr="00D969FD" w:rsidRDefault="00145B1B">
            <w:pPr>
              <w:jc w:val="center"/>
              <w:rPr>
                <w:b/>
              </w:rPr>
            </w:pPr>
            <w:r w:rsidRPr="00D969FD">
              <w:rPr>
                <w:b/>
              </w:rPr>
              <w:t>Poř. číslo</w:t>
            </w:r>
          </w:p>
        </w:tc>
        <w:tc>
          <w:tcPr>
            <w:tcW w:w="3147" w:type="dxa"/>
            <w:vAlign w:val="center"/>
          </w:tcPr>
          <w:p w14:paraId="2717B3DD" w14:textId="77777777" w:rsidR="00145B1B" w:rsidRPr="00D969FD" w:rsidRDefault="00145B1B">
            <w:pPr>
              <w:jc w:val="center"/>
              <w:rPr>
                <w:b/>
              </w:rPr>
            </w:pPr>
            <w:r w:rsidRPr="00D969FD">
              <w:rPr>
                <w:b/>
              </w:rPr>
              <w:t>Předmět pojištění</w:t>
            </w:r>
          </w:p>
        </w:tc>
        <w:tc>
          <w:tcPr>
            <w:tcW w:w="1276" w:type="dxa"/>
            <w:vAlign w:val="center"/>
          </w:tcPr>
          <w:p w14:paraId="535BFFCC" w14:textId="77777777" w:rsidR="00145B1B" w:rsidRPr="00D969FD" w:rsidRDefault="00145B1B">
            <w:pPr>
              <w:jc w:val="center"/>
              <w:rPr>
                <w:b/>
              </w:rPr>
            </w:pPr>
            <w:r w:rsidRPr="00D969FD">
              <w:rPr>
                <w:b/>
              </w:rPr>
              <w:t>Pojistná částka</w:t>
            </w:r>
            <w:r>
              <w:rPr>
                <w:b/>
              </w:rPr>
              <w:t xml:space="preserve"> v Kč</w:t>
            </w:r>
            <w:r w:rsidRPr="00D969FD">
              <w:rPr>
                <w:b/>
                <w:vertAlign w:val="superscript"/>
              </w:rPr>
              <w:t>10)</w:t>
            </w:r>
          </w:p>
        </w:tc>
        <w:tc>
          <w:tcPr>
            <w:tcW w:w="1276" w:type="dxa"/>
            <w:vAlign w:val="center"/>
          </w:tcPr>
          <w:p w14:paraId="0B711F23" w14:textId="77777777" w:rsidR="00145B1B" w:rsidRPr="00D969FD" w:rsidRDefault="00145B1B">
            <w:pPr>
              <w:jc w:val="center"/>
              <w:rPr>
                <w:b/>
              </w:rPr>
            </w:pPr>
            <w:r w:rsidRPr="00D969FD">
              <w:rPr>
                <w:b/>
              </w:rPr>
              <w:t>Spoluúčast</w:t>
            </w:r>
            <w:r>
              <w:rPr>
                <w:b/>
              </w:rPr>
              <w:t xml:space="preserve"> v Kč</w:t>
            </w:r>
            <w:r w:rsidRPr="00D969FD">
              <w:rPr>
                <w:b/>
                <w:vertAlign w:val="superscript"/>
              </w:rPr>
              <w:t>5)</w:t>
            </w:r>
          </w:p>
        </w:tc>
        <w:tc>
          <w:tcPr>
            <w:tcW w:w="1134" w:type="dxa"/>
            <w:vAlign w:val="center"/>
          </w:tcPr>
          <w:p w14:paraId="0DC43605" w14:textId="77777777" w:rsidR="00145B1B" w:rsidRPr="00D969FD" w:rsidRDefault="00145B1B">
            <w:pPr>
              <w:jc w:val="center"/>
              <w:rPr>
                <w:b/>
              </w:rPr>
            </w:pPr>
            <w:r w:rsidRPr="00D969FD">
              <w:rPr>
                <w:b/>
              </w:rPr>
              <w:t>Pojištění se sjednává na cenu</w:t>
            </w:r>
            <w:r w:rsidRPr="00D969FD">
              <w:rPr>
                <w:b/>
                <w:vertAlign w:val="superscript"/>
              </w:rPr>
              <w:t>*) 1)</w:t>
            </w:r>
          </w:p>
        </w:tc>
        <w:tc>
          <w:tcPr>
            <w:tcW w:w="1276" w:type="dxa"/>
            <w:vAlign w:val="center"/>
          </w:tcPr>
          <w:p w14:paraId="3B59090D" w14:textId="77777777" w:rsidR="00145B1B" w:rsidRPr="00D969FD" w:rsidRDefault="00145B1B">
            <w:pPr>
              <w:jc w:val="center"/>
              <w:rPr>
                <w:b/>
              </w:rPr>
            </w:pPr>
            <w:r w:rsidRPr="00D969FD">
              <w:rPr>
                <w:b/>
              </w:rPr>
              <w:t>MRLP</w:t>
            </w:r>
            <w:r w:rsidRPr="00D969FD">
              <w:rPr>
                <w:b/>
                <w:vertAlign w:val="superscript"/>
              </w:rPr>
              <w:t>3)</w:t>
            </w:r>
          </w:p>
          <w:p w14:paraId="61BD0A24" w14:textId="77777777" w:rsidR="00145B1B" w:rsidRPr="00D969FD" w:rsidRDefault="00145B1B">
            <w:pPr>
              <w:jc w:val="center"/>
              <w:rPr>
                <w:b/>
              </w:rPr>
            </w:pPr>
            <w:r w:rsidRPr="00D969FD">
              <w:rPr>
                <w:b/>
              </w:rPr>
              <w:t>První riziko</w:t>
            </w:r>
            <w:r>
              <w:rPr>
                <w:b/>
              </w:rPr>
              <w:t xml:space="preserve"> v Kč</w:t>
            </w:r>
            <w:r w:rsidRPr="00D969FD">
              <w:rPr>
                <w:b/>
                <w:vertAlign w:val="superscript"/>
              </w:rPr>
              <w:t>2)</w:t>
            </w:r>
          </w:p>
        </w:tc>
        <w:tc>
          <w:tcPr>
            <w:tcW w:w="1247" w:type="dxa"/>
            <w:vAlign w:val="center"/>
          </w:tcPr>
          <w:p w14:paraId="2C3AFFCA" w14:textId="77777777" w:rsidR="00145B1B" w:rsidRPr="00D969FD" w:rsidRDefault="00145B1B">
            <w:pPr>
              <w:jc w:val="center"/>
              <w:rPr>
                <w:b/>
              </w:rPr>
            </w:pPr>
            <w:r w:rsidRPr="00D969FD">
              <w:rPr>
                <w:b/>
              </w:rPr>
              <w:t>MRLP</w:t>
            </w:r>
            <w:r>
              <w:rPr>
                <w:b/>
              </w:rPr>
              <w:t xml:space="preserve"> v Kč</w:t>
            </w:r>
            <w:r w:rsidRPr="00D969FD">
              <w:rPr>
                <w:b/>
                <w:vertAlign w:val="superscript"/>
              </w:rPr>
              <w:t>3)</w:t>
            </w:r>
          </w:p>
        </w:tc>
      </w:tr>
      <w:tr w:rsidR="00145B1B" w:rsidRPr="00D969FD" w14:paraId="1A948373" w14:textId="77777777" w:rsidTr="00B657AB">
        <w:trPr>
          <w:gridAfter w:val="1"/>
          <w:wAfter w:w="13" w:type="dxa"/>
        </w:trPr>
        <w:tc>
          <w:tcPr>
            <w:tcW w:w="709" w:type="dxa"/>
          </w:tcPr>
          <w:p w14:paraId="67C40F56" w14:textId="47912128" w:rsidR="00145B1B" w:rsidRPr="002D7510" w:rsidRDefault="002D7510" w:rsidP="002D7510">
            <w:pPr>
              <w:ind w:left="198"/>
              <w:jc w:val="center"/>
              <w:rPr>
                <w:bCs/>
                <w:color w:val="FF00FF"/>
                <w:szCs w:val="20"/>
              </w:rPr>
            </w:pPr>
            <w:r w:rsidRPr="002D7510">
              <w:rPr>
                <w:bCs/>
                <w:szCs w:val="20"/>
              </w:rPr>
              <w:t>1.</w:t>
            </w:r>
          </w:p>
        </w:tc>
        <w:tc>
          <w:tcPr>
            <w:tcW w:w="3147" w:type="dxa"/>
          </w:tcPr>
          <w:p w14:paraId="678D4BCD" w14:textId="5C83214A" w:rsidR="00145B1B" w:rsidRPr="009B0E73" w:rsidRDefault="00145B1B">
            <w:pPr>
              <w:jc w:val="left"/>
              <w:rPr>
                <w:bCs/>
                <w:szCs w:val="20"/>
              </w:rPr>
            </w:pPr>
            <w:r>
              <w:rPr>
                <w:bCs/>
                <w:szCs w:val="20"/>
              </w:rPr>
              <w:t>Soubor vlastních movitých zařízení a vybavení</w:t>
            </w:r>
          </w:p>
        </w:tc>
        <w:tc>
          <w:tcPr>
            <w:tcW w:w="1276" w:type="dxa"/>
            <w:vAlign w:val="center"/>
          </w:tcPr>
          <w:p w14:paraId="32A1F774" w14:textId="77777777" w:rsidR="00145B1B" w:rsidRPr="00D969FD" w:rsidRDefault="00145B1B">
            <w:pPr>
              <w:jc w:val="center"/>
            </w:pPr>
            <w:r>
              <w:t>nesjednává se</w:t>
            </w:r>
          </w:p>
        </w:tc>
        <w:tc>
          <w:tcPr>
            <w:tcW w:w="1276" w:type="dxa"/>
            <w:vAlign w:val="center"/>
          </w:tcPr>
          <w:p w14:paraId="0A9ED9E9" w14:textId="77777777" w:rsidR="00145B1B" w:rsidRPr="00D969FD" w:rsidRDefault="00145B1B">
            <w:pPr>
              <w:jc w:val="center"/>
            </w:pPr>
            <w:r>
              <w:t>1 000</w:t>
            </w:r>
          </w:p>
        </w:tc>
        <w:tc>
          <w:tcPr>
            <w:tcW w:w="1134" w:type="dxa"/>
            <w:vAlign w:val="center"/>
          </w:tcPr>
          <w:p w14:paraId="0B1A7F0A" w14:textId="77777777" w:rsidR="00145B1B" w:rsidRPr="00D969FD" w:rsidRDefault="00145B1B">
            <w:pPr>
              <w:jc w:val="center"/>
            </w:pPr>
            <w:r w:rsidRPr="00D969FD">
              <w:t>*)</w:t>
            </w:r>
          </w:p>
        </w:tc>
        <w:tc>
          <w:tcPr>
            <w:tcW w:w="1276" w:type="dxa"/>
            <w:vAlign w:val="center"/>
          </w:tcPr>
          <w:p w14:paraId="12884960" w14:textId="4CA502E9" w:rsidR="00145B1B" w:rsidRPr="00D969FD" w:rsidRDefault="00145B1B">
            <w:pPr>
              <w:jc w:val="center"/>
            </w:pPr>
            <w:r>
              <w:t>75 000</w:t>
            </w:r>
          </w:p>
        </w:tc>
        <w:tc>
          <w:tcPr>
            <w:tcW w:w="1247" w:type="dxa"/>
            <w:vAlign w:val="center"/>
          </w:tcPr>
          <w:p w14:paraId="117397D5" w14:textId="77777777" w:rsidR="00145B1B" w:rsidRPr="00D969FD" w:rsidRDefault="00145B1B">
            <w:pPr>
              <w:jc w:val="center"/>
            </w:pPr>
            <w:r>
              <w:t>nesjednává se</w:t>
            </w:r>
          </w:p>
        </w:tc>
      </w:tr>
      <w:tr w:rsidR="00145B1B" w:rsidRPr="00D969FD" w14:paraId="1F4FA7A6" w14:textId="77777777" w:rsidTr="00B657AB">
        <w:tc>
          <w:tcPr>
            <w:tcW w:w="10078" w:type="dxa"/>
            <w:gridSpan w:val="8"/>
          </w:tcPr>
          <w:p w14:paraId="3EE483D5" w14:textId="77777777" w:rsidR="00145B1B" w:rsidRPr="00D969FD" w:rsidRDefault="00145B1B">
            <w:r w:rsidRPr="00D969FD">
              <w:t>Poznámky:</w:t>
            </w:r>
          </w:p>
          <w:p w14:paraId="22407EDD" w14:textId="2607CC69" w:rsidR="00145B1B" w:rsidRPr="00D969FD" w:rsidRDefault="00145B1B">
            <w:r w:rsidRPr="00D969FD">
              <w:t xml:space="preserve">Bylo-li odcizeno mobilní elektronické zařízení z motorového vozidla, podílí se oprávněná osoba na pojistném plnění spoluúčastí ve výši </w:t>
            </w:r>
            <w:r w:rsidRPr="006F4710">
              <w:t>1 000 Kč.</w:t>
            </w:r>
          </w:p>
        </w:tc>
      </w:tr>
    </w:tbl>
    <w:p w14:paraId="5141174D" w14:textId="77777777" w:rsidR="00B657AB" w:rsidRPr="00D969FD" w:rsidRDefault="00B657AB" w:rsidP="00B657AB">
      <w:pPr>
        <w:spacing w:after="360"/>
        <w:rPr>
          <w:sz w:val="16"/>
        </w:rPr>
      </w:pPr>
      <w:r w:rsidRPr="00D969FD">
        <w:rPr>
          <w:sz w:val="16"/>
        </w:rPr>
        <w:t xml:space="preserve">*) není-li uvedeno, sjednává se pojištění s pojistnou hodnotou uvedenou v příslušných pojistných podmínkách </w:t>
      </w:r>
    </w:p>
    <w:p w14:paraId="3029FC0E" w14:textId="47ED2751" w:rsidR="009B22B4" w:rsidRPr="00D969FD" w:rsidRDefault="009B22B4" w:rsidP="00521E53">
      <w:pPr>
        <w:pStyle w:val="slovn-rove2"/>
        <w:spacing w:after="0"/>
      </w:pPr>
      <w:r w:rsidRPr="00D969FD">
        <w:t>Pojištění pro případ vandalismu</w:t>
      </w:r>
    </w:p>
    <w:p w14:paraId="55B7763B" w14:textId="77777777" w:rsidR="003206F6" w:rsidRPr="00D969FD" w:rsidRDefault="003206F6" w:rsidP="00150363">
      <w:pPr>
        <w:keepLines/>
        <w:spacing w:after="120"/>
      </w:pPr>
      <w:r w:rsidRPr="00D969FD">
        <w:t>Pojištění se sjednává pro předměty pojištění v rozsahu a na místech pojištění uvedených v následující tabulce/následujících tabulkách:</w:t>
      </w:r>
    </w:p>
    <w:p w14:paraId="7A3FAAC5" w14:textId="77777777" w:rsidR="003206F6" w:rsidRPr="00D969FD" w:rsidRDefault="003206F6" w:rsidP="009C0F40">
      <w:pPr>
        <w:pStyle w:val="slovn-rove3"/>
      </w:pPr>
      <w:r w:rsidRPr="00D969FD">
        <w:t>Pojištění pro případ vandalismu</w:t>
      </w:r>
    </w:p>
    <w:tbl>
      <w:tblPr>
        <w:tblStyle w:val="Mkatabulky"/>
        <w:tblW w:w="10072" w:type="dxa"/>
        <w:tblInd w:w="108" w:type="dxa"/>
        <w:tblLayout w:type="fixed"/>
        <w:tblLook w:val="04A0" w:firstRow="1" w:lastRow="0" w:firstColumn="1" w:lastColumn="0" w:noHBand="0" w:noVBand="1"/>
      </w:tblPr>
      <w:tblGrid>
        <w:gridCol w:w="709"/>
        <w:gridCol w:w="2864"/>
        <w:gridCol w:w="1417"/>
        <w:gridCol w:w="1276"/>
        <w:gridCol w:w="1134"/>
        <w:gridCol w:w="1134"/>
        <w:gridCol w:w="1531"/>
        <w:gridCol w:w="7"/>
      </w:tblGrid>
      <w:tr w:rsidR="009B22B4" w:rsidRPr="00D969FD" w14:paraId="18AE86C9" w14:textId="77777777" w:rsidTr="00B657AB">
        <w:tc>
          <w:tcPr>
            <w:tcW w:w="10072" w:type="dxa"/>
            <w:gridSpan w:val="8"/>
          </w:tcPr>
          <w:p w14:paraId="778732A3" w14:textId="3B804969" w:rsidR="009B22B4" w:rsidRPr="00D969FD" w:rsidRDefault="009B22B4" w:rsidP="003206F6">
            <w:pPr>
              <w:rPr>
                <w:b/>
              </w:rPr>
            </w:pPr>
            <w:r w:rsidRPr="00D969FD">
              <w:rPr>
                <w:b/>
              </w:rPr>
              <w:t>Místo pojištění:</w:t>
            </w:r>
            <w:r w:rsidR="00145B1B">
              <w:rPr>
                <w:b/>
              </w:rPr>
              <w:t xml:space="preserve"> </w:t>
            </w:r>
            <w:r w:rsidR="0057420B" w:rsidRPr="00D969FD">
              <w:rPr>
                <w:b/>
              </w:rPr>
              <w:t>:</w:t>
            </w:r>
            <w:r w:rsidR="0057420B">
              <w:rPr>
                <w:b/>
              </w:rPr>
              <w:t xml:space="preserve"> A), B), C), D)</w:t>
            </w:r>
          </w:p>
        </w:tc>
      </w:tr>
      <w:tr w:rsidR="009B22B4" w:rsidRPr="00D969FD" w14:paraId="0B7B7B08" w14:textId="77777777" w:rsidTr="00B657AB">
        <w:tc>
          <w:tcPr>
            <w:tcW w:w="10072" w:type="dxa"/>
            <w:gridSpan w:val="8"/>
          </w:tcPr>
          <w:p w14:paraId="7A759253" w14:textId="77777777" w:rsidR="009B22B4" w:rsidRPr="00D969FD" w:rsidRDefault="009B22B4" w:rsidP="003206F6">
            <w:r w:rsidRPr="00D969FD">
              <w:rPr>
                <w:b/>
              </w:rPr>
              <w:t>Rozsah pojištění:</w:t>
            </w:r>
            <w:r w:rsidRPr="00D969FD">
              <w:t xml:space="preserve"> pojištění pro případ vandalismu</w:t>
            </w:r>
          </w:p>
        </w:tc>
      </w:tr>
      <w:tr w:rsidR="009B22B4" w:rsidRPr="00D969FD" w14:paraId="747B8656" w14:textId="77777777" w:rsidTr="00B657AB">
        <w:tc>
          <w:tcPr>
            <w:tcW w:w="10072" w:type="dxa"/>
            <w:gridSpan w:val="8"/>
          </w:tcPr>
          <w:p w14:paraId="1B2BA592" w14:textId="7FE3C666" w:rsidR="009B22B4" w:rsidRPr="00D969FD" w:rsidRDefault="009B22B4" w:rsidP="003206F6">
            <w:r w:rsidRPr="00D969FD">
              <w:rPr>
                <w:b/>
              </w:rPr>
              <w:t>Pojištění se řídí:</w:t>
            </w:r>
            <w:r w:rsidRPr="00D969FD">
              <w:t xml:space="preserve"> VPP P-100/14, ZPP P-200/14 a doložkami DOB101, DOB103</w:t>
            </w:r>
            <w:r w:rsidR="00145B1B">
              <w:t>, DODC102</w:t>
            </w:r>
          </w:p>
        </w:tc>
      </w:tr>
      <w:tr w:rsidR="009B22B4" w:rsidRPr="00D969FD" w14:paraId="08CF83DB" w14:textId="77777777" w:rsidTr="00B657AB">
        <w:trPr>
          <w:gridAfter w:val="1"/>
          <w:wAfter w:w="7" w:type="dxa"/>
          <w:cantSplit/>
        </w:trPr>
        <w:tc>
          <w:tcPr>
            <w:tcW w:w="709" w:type="dxa"/>
            <w:vAlign w:val="center"/>
          </w:tcPr>
          <w:p w14:paraId="41DD8934" w14:textId="77777777" w:rsidR="009B22B4" w:rsidRPr="00D969FD" w:rsidRDefault="009B22B4" w:rsidP="003206F6">
            <w:pPr>
              <w:jc w:val="center"/>
              <w:rPr>
                <w:b/>
              </w:rPr>
            </w:pPr>
            <w:r w:rsidRPr="00D969FD">
              <w:rPr>
                <w:b/>
              </w:rPr>
              <w:t>Poř. číslo</w:t>
            </w:r>
          </w:p>
        </w:tc>
        <w:tc>
          <w:tcPr>
            <w:tcW w:w="2864" w:type="dxa"/>
            <w:vAlign w:val="center"/>
          </w:tcPr>
          <w:p w14:paraId="6AE56262" w14:textId="77777777" w:rsidR="009B22B4" w:rsidRPr="00D969FD" w:rsidRDefault="009B22B4" w:rsidP="003206F6">
            <w:pPr>
              <w:jc w:val="center"/>
              <w:rPr>
                <w:b/>
              </w:rPr>
            </w:pPr>
            <w:r w:rsidRPr="00D969FD">
              <w:rPr>
                <w:b/>
              </w:rPr>
              <w:t>Předmět pojištění</w:t>
            </w:r>
          </w:p>
        </w:tc>
        <w:tc>
          <w:tcPr>
            <w:tcW w:w="1417" w:type="dxa"/>
            <w:vAlign w:val="center"/>
          </w:tcPr>
          <w:p w14:paraId="7CFC4947" w14:textId="71CB598A" w:rsidR="009B22B4" w:rsidRPr="00D969FD" w:rsidRDefault="009B22B4" w:rsidP="003206F6">
            <w:pPr>
              <w:jc w:val="center"/>
              <w:rPr>
                <w:b/>
              </w:rPr>
            </w:pPr>
            <w:r w:rsidRPr="00D969FD">
              <w:rPr>
                <w:b/>
              </w:rPr>
              <w:t>Pojistná částka</w:t>
            </w:r>
            <w:r w:rsidR="00A647F1">
              <w:rPr>
                <w:b/>
              </w:rPr>
              <w:t xml:space="preserve"> v Kč</w:t>
            </w:r>
            <w:r w:rsidRPr="00D969FD">
              <w:rPr>
                <w:b/>
                <w:vertAlign w:val="superscript"/>
              </w:rPr>
              <w:t>10)</w:t>
            </w:r>
          </w:p>
        </w:tc>
        <w:tc>
          <w:tcPr>
            <w:tcW w:w="1276" w:type="dxa"/>
            <w:vAlign w:val="center"/>
          </w:tcPr>
          <w:p w14:paraId="75941669" w14:textId="1B03A8D5" w:rsidR="009B22B4" w:rsidRPr="00D969FD" w:rsidRDefault="009B22B4" w:rsidP="003206F6">
            <w:pPr>
              <w:jc w:val="center"/>
              <w:rPr>
                <w:b/>
              </w:rPr>
            </w:pPr>
            <w:r w:rsidRPr="00D969FD">
              <w:rPr>
                <w:b/>
              </w:rPr>
              <w:t>Spoluúčast</w:t>
            </w:r>
            <w:r w:rsidR="00A647F1">
              <w:rPr>
                <w:b/>
              </w:rPr>
              <w:t xml:space="preserve"> v Kč</w:t>
            </w:r>
            <w:r w:rsidRPr="00D969FD">
              <w:rPr>
                <w:b/>
                <w:vertAlign w:val="superscript"/>
              </w:rPr>
              <w:t>5)</w:t>
            </w:r>
          </w:p>
        </w:tc>
        <w:tc>
          <w:tcPr>
            <w:tcW w:w="1134" w:type="dxa"/>
            <w:vAlign w:val="center"/>
          </w:tcPr>
          <w:p w14:paraId="4D2CB075" w14:textId="3842C8BF" w:rsidR="009B22B4" w:rsidRPr="00D969FD" w:rsidRDefault="009B22B4" w:rsidP="003206F6">
            <w:pPr>
              <w:jc w:val="center"/>
              <w:rPr>
                <w:b/>
              </w:rPr>
            </w:pPr>
            <w:r w:rsidRPr="00D969FD">
              <w:rPr>
                <w:b/>
              </w:rPr>
              <w:t>Pojištění se sjednává na cenu</w:t>
            </w:r>
            <w:r w:rsidRPr="00D969FD">
              <w:rPr>
                <w:b/>
                <w:vertAlign w:val="superscript"/>
              </w:rPr>
              <w:t>*</w:t>
            </w:r>
            <w:r w:rsidR="003206F6" w:rsidRPr="00D969FD">
              <w:rPr>
                <w:b/>
                <w:vertAlign w:val="superscript"/>
              </w:rPr>
              <w:t xml:space="preserve">) </w:t>
            </w:r>
            <w:r w:rsidRPr="00D969FD">
              <w:rPr>
                <w:b/>
                <w:vertAlign w:val="superscript"/>
              </w:rPr>
              <w:t>1)</w:t>
            </w:r>
          </w:p>
        </w:tc>
        <w:tc>
          <w:tcPr>
            <w:tcW w:w="1134" w:type="dxa"/>
            <w:vAlign w:val="center"/>
          </w:tcPr>
          <w:p w14:paraId="467A4B26" w14:textId="77777777" w:rsidR="009B22B4" w:rsidRPr="00D969FD" w:rsidRDefault="009B22B4" w:rsidP="003206F6">
            <w:pPr>
              <w:jc w:val="center"/>
              <w:rPr>
                <w:b/>
              </w:rPr>
            </w:pPr>
            <w:r w:rsidRPr="00D969FD">
              <w:rPr>
                <w:b/>
              </w:rPr>
              <w:t>MRLP</w:t>
            </w:r>
            <w:r w:rsidRPr="00D969FD">
              <w:rPr>
                <w:b/>
                <w:vertAlign w:val="superscript"/>
              </w:rPr>
              <w:t>3)</w:t>
            </w:r>
          </w:p>
          <w:p w14:paraId="5CA1D80E" w14:textId="25326E91" w:rsidR="009B22B4" w:rsidRPr="00D969FD" w:rsidRDefault="009B22B4" w:rsidP="003206F6">
            <w:pPr>
              <w:jc w:val="center"/>
              <w:rPr>
                <w:b/>
              </w:rPr>
            </w:pPr>
            <w:r w:rsidRPr="00D969FD">
              <w:rPr>
                <w:b/>
              </w:rPr>
              <w:t>První riziko</w:t>
            </w:r>
            <w:r w:rsidR="00A647F1">
              <w:rPr>
                <w:b/>
              </w:rPr>
              <w:t xml:space="preserve"> v Kč</w:t>
            </w:r>
            <w:r w:rsidRPr="00D969FD">
              <w:rPr>
                <w:b/>
                <w:vertAlign w:val="superscript"/>
              </w:rPr>
              <w:t>2)</w:t>
            </w:r>
          </w:p>
        </w:tc>
        <w:tc>
          <w:tcPr>
            <w:tcW w:w="1531" w:type="dxa"/>
            <w:vAlign w:val="center"/>
          </w:tcPr>
          <w:p w14:paraId="47EA7677" w14:textId="2BC70199" w:rsidR="009B22B4" w:rsidRPr="00D969FD" w:rsidRDefault="009B22B4" w:rsidP="003206F6">
            <w:pPr>
              <w:jc w:val="center"/>
              <w:rPr>
                <w:b/>
              </w:rPr>
            </w:pPr>
            <w:r w:rsidRPr="00D969FD">
              <w:rPr>
                <w:b/>
              </w:rPr>
              <w:t>MRLP</w:t>
            </w:r>
            <w:r w:rsidR="00A647F1">
              <w:rPr>
                <w:b/>
              </w:rPr>
              <w:t xml:space="preserve"> v Kč</w:t>
            </w:r>
            <w:r w:rsidRPr="00D969FD">
              <w:rPr>
                <w:b/>
                <w:vertAlign w:val="superscript"/>
              </w:rPr>
              <w:t>3)</w:t>
            </w:r>
          </w:p>
        </w:tc>
      </w:tr>
      <w:tr w:rsidR="00403545" w:rsidRPr="00D969FD" w14:paraId="5F2FF844" w14:textId="77777777" w:rsidTr="00B657AB">
        <w:trPr>
          <w:gridAfter w:val="1"/>
          <w:wAfter w:w="7" w:type="dxa"/>
        </w:trPr>
        <w:tc>
          <w:tcPr>
            <w:tcW w:w="709" w:type="dxa"/>
          </w:tcPr>
          <w:p w14:paraId="1C022D1F"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1A89B975" w14:textId="6D9E953D" w:rsidR="00403545" w:rsidRPr="00D969FD" w:rsidRDefault="00403545" w:rsidP="001C4D34">
            <w:pPr>
              <w:jc w:val="left"/>
              <w:rPr>
                <w:b/>
                <w:color w:val="FF00FF"/>
                <w:szCs w:val="20"/>
              </w:rPr>
            </w:pPr>
            <w:r>
              <w:rPr>
                <w:bCs/>
                <w:szCs w:val="20"/>
              </w:rPr>
              <w:t>Soubor vlastních a cizích budov a staveb, včetně stavebních součástí uvnitř i vně, oplocení, osvětlení, stožáry, svodidla, přechody pro chodce, lavičky, herní prvky, hřiště a sportoviště</w:t>
            </w:r>
          </w:p>
        </w:tc>
        <w:tc>
          <w:tcPr>
            <w:tcW w:w="1417" w:type="dxa"/>
            <w:vAlign w:val="center"/>
          </w:tcPr>
          <w:p w14:paraId="309C8403" w14:textId="535353CF" w:rsidR="00403545" w:rsidRPr="00D969FD" w:rsidRDefault="00403545" w:rsidP="00385BD4">
            <w:pPr>
              <w:jc w:val="left"/>
            </w:pPr>
            <w:r>
              <w:t>nesjednává se</w:t>
            </w:r>
          </w:p>
        </w:tc>
        <w:tc>
          <w:tcPr>
            <w:tcW w:w="1276" w:type="dxa"/>
            <w:vMerge w:val="restart"/>
            <w:vAlign w:val="center"/>
          </w:tcPr>
          <w:p w14:paraId="1C34A12E" w14:textId="493FA21A" w:rsidR="00403545" w:rsidRPr="00B657AB" w:rsidRDefault="00403545" w:rsidP="00B657AB">
            <w:pPr>
              <w:jc w:val="center"/>
              <w:rPr>
                <w:bCs/>
              </w:rPr>
            </w:pPr>
            <w:r>
              <w:rPr>
                <w:bCs/>
                <w:szCs w:val="20"/>
              </w:rPr>
              <w:t>1 000</w:t>
            </w:r>
          </w:p>
        </w:tc>
        <w:tc>
          <w:tcPr>
            <w:tcW w:w="1134" w:type="dxa"/>
            <w:vAlign w:val="center"/>
          </w:tcPr>
          <w:p w14:paraId="2A181C15" w14:textId="77777777" w:rsidR="00403545" w:rsidRPr="00D969FD" w:rsidRDefault="00403545" w:rsidP="00385BD4">
            <w:pPr>
              <w:jc w:val="center"/>
            </w:pPr>
            <w:r w:rsidRPr="00D969FD">
              <w:t>*)</w:t>
            </w:r>
          </w:p>
        </w:tc>
        <w:tc>
          <w:tcPr>
            <w:tcW w:w="1134" w:type="dxa"/>
            <w:vMerge w:val="restart"/>
            <w:vAlign w:val="center"/>
          </w:tcPr>
          <w:p w14:paraId="79FA1835" w14:textId="1799ACBE" w:rsidR="00403545" w:rsidRPr="00D969FD" w:rsidRDefault="00403545" w:rsidP="00385BD4">
            <w:pPr>
              <w:jc w:val="left"/>
            </w:pPr>
            <w:r>
              <w:t>1 000 000</w:t>
            </w:r>
          </w:p>
        </w:tc>
        <w:tc>
          <w:tcPr>
            <w:tcW w:w="1531" w:type="dxa"/>
            <w:vMerge w:val="restart"/>
            <w:vAlign w:val="center"/>
          </w:tcPr>
          <w:p w14:paraId="0A7FAD82" w14:textId="7BEFCB12" w:rsidR="00403545" w:rsidRPr="00D969FD" w:rsidRDefault="00403545" w:rsidP="00145B1B">
            <w:pPr>
              <w:jc w:val="left"/>
            </w:pPr>
            <w:r>
              <w:t>nesjednává se</w:t>
            </w:r>
          </w:p>
        </w:tc>
      </w:tr>
      <w:tr w:rsidR="00403545" w:rsidRPr="00D969FD" w14:paraId="30957226" w14:textId="77777777" w:rsidTr="00B657AB">
        <w:trPr>
          <w:gridAfter w:val="1"/>
          <w:wAfter w:w="7" w:type="dxa"/>
        </w:trPr>
        <w:tc>
          <w:tcPr>
            <w:tcW w:w="709" w:type="dxa"/>
          </w:tcPr>
          <w:p w14:paraId="4E5430B4"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0EDD47BB" w14:textId="265792EC" w:rsidR="00403545" w:rsidRPr="00D969FD" w:rsidRDefault="00403545" w:rsidP="00145B1B">
            <w:pPr>
              <w:jc w:val="left"/>
              <w:rPr>
                <w:b/>
                <w:color w:val="FF00FF"/>
                <w:szCs w:val="20"/>
              </w:rPr>
            </w:pPr>
            <w:r>
              <w:rPr>
                <w:bCs/>
                <w:szCs w:val="20"/>
              </w:rPr>
              <w:t>Soubor vlastních a cizích movitých zařízení a vybavení, včetně strojů, přístrojů, elektroniky (např. kancelářská a výpočetní technika, přenosná i stacionární elektronika v lékařských a léčebných přístrojích a zařízeních, elektronická zabezpečovací zařízení, řídící jednotky, komunikační a řídící technika), zařízení a ostatního inventáře, vč. DHIM (včetně elektrické koloběžky HeipeScooters, LB450DC30BD881170)</w:t>
            </w:r>
          </w:p>
        </w:tc>
        <w:tc>
          <w:tcPr>
            <w:tcW w:w="1417" w:type="dxa"/>
            <w:vAlign w:val="center"/>
          </w:tcPr>
          <w:p w14:paraId="5A157858" w14:textId="3EC31C24" w:rsidR="00403545" w:rsidRPr="00D969FD" w:rsidRDefault="00403545" w:rsidP="00145B1B">
            <w:pPr>
              <w:jc w:val="left"/>
            </w:pPr>
            <w:r>
              <w:t>nesjednává se</w:t>
            </w:r>
          </w:p>
        </w:tc>
        <w:tc>
          <w:tcPr>
            <w:tcW w:w="1276" w:type="dxa"/>
            <w:vMerge/>
            <w:vAlign w:val="center"/>
          </w:tcPr>
          <w:p w14:paraId="04B6B6A4" w14:textId="19FB2EBC" w:rsidR="00403545" w:rsidRPr="00D969FD" w:rsidRDefault="00403545" w:rsidP="00403545">
            <w:pPr>
              <w:jc w:val="left"/>
            </w:pPr>
          </w:p>
        </w:tc>
        <w:tc>
          <w:tcPr>
            <w:tcW w:w="1134" w:type="dxa"/>
            <w:vAlign w:val="center"/>
          </w:tcPr>
          <w:p w14:paraId="70896FEA" w14:textId="77777777" w:rsidR="00403545" w:rsidRPr="00D969FD" w:rsidRDefault="00403545" w:rsidP="00145B1B">
            <w:pPr>
              <w:jc w:val="center"/>
            </w:pPr>
            <w:r w:rsidRPr="00D969FD">
              <w:t>*)</w:t>
            </w:r>
          </w:p>
        </w:tc>
        <w:tc>
          <w:tcPr>
            <w:tcW w:w="1134" w:type="dxa"/>
            <w:vMerge/>
            <w:vAlign w:val="center"/>
          </w:tcPr>
          <w:p w14:paraId="63976901" w14:textId="77777777" w:rsidR="00403545" w:rsidRPr="00D969FD" w:rsidRDefault="00403545" w:rsidP="00145B1B">
            <w:pPr>
              <w:jc w:val="left"/>
            </w:pPr>
          </w:p>
        </w:tc>
        <w:tc>
          <w:tcPr>
            <w:tcW w:w="1531" w:type="dxa"/>
            <w:vMerge/>
            <w:vAlign w:val="center"/>
          </w:tcPr>
          <w:p w14:paraId="42A43516" w14:textId="659359F4" w:rsidR="00403545" w:rsidRPr="00D969FD" w:rsidRDefault="00403545" w:rsidP="00145B1B">
            <w:pPr>
              <w:jc w:val="left"/>
            </w:pPr>
          </w:p>
        </w:tc>
      </w:tr>
      <w:tr w:rsidR="00403545" w:rsidRPr="00D969FD" w14:paraId="7D839A9D" w14:textId="77777777" w:rsidTr="00B657AB">
        <w:trPr>
          <w:gridAfter w:val="1"/>
          <w:wAfter w:w="7" w:type="dxa"/>
        </w:trPr>
        <w:tc>
          <w:tcPr>
            <w:tcW w:w="709" w:type="dxa"/>
          </w:tcPr>
          <w:p w14:paraId="1AA18DD5"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42CAF5D3" w14:textId="56663BEC" w:rsidR="00403545" w:rsidRPr="00D969FD" w:rsidRDefault="00403545" w:rsidP="00145B1B">
            <w:pPr>
              <w:jc w:val="left"/>
              <w:rPr>
                <w:b/>
                <w:color w:val="FF00FF"/>
                <w:szCs w:val="20"/>
              </w:rPr>
            </w:pPr>
            <w:r>
              <w:rPr>
                <w:bCs/>
                <w:szCs w:val="20"/>
              </w:rPr>
              <w:t>Věci zaměstnanců</w:t>
            </w:r>
          </w:p>
        </w:tc>
        <w:tc>
          <w:tcPr>
            <w:tcW w:w="1417" w:type="dxa"/>
            <w:vAlign w:val="center"/>
          </w:tcPr>
          <w:p w14:paraId="7F458A7F" w14:textId="5E1B7927" w:rsidR="00403545" w:rsidRPr="00D969FD" w:rsidRDefault="00403545" w:rsidP="00145B1B">
            <w:pPr>
              <w:jc w:val="left"/>
            </w:pPr>
            <w:r>
              <w:t>nesjednává se</w:t>
            </w:r>
          </w:p>
        </w:tc>
        <w:tc>
          <w:tcPr>
            <w:tcW w:w="1276" w:type="dxa"/>
            <w:vMerge/>
            <w:vAlign w:val="center"/>
          </w:tcPr>
          <w:p w14:paraId="29DF2B17" w14:textId="3B1715A8" w:rsidR="00403545" w:rsidRPr="00D969FD" w:rsidRDefault="00403545" w:rsidP="00403545">
            <w:pPr>
              <w:jc w:val="left"/>
            </w:pPr>
          </w:p>
        </w:tc>
        <w:tc>
          <w:tcPr>
            <w:tcW w:w="1134" w:type="dxa"/>
            <w:vAlign w:val="center"/>
          </w:tcPr>
          <w:p w14:paraId="7184DC0E" w14:textId="3413914E" w:rsidR="00403545" w:rsidRPr="00D969FD" w:rsidRDefault="00403545" w:rsidP="00145B1B">
            <w:pPr>
              <w:jc w:val="center"/>
            </w:pPr>
            <w:r w:rsidRPr="00D969FD">
              <w:t>*)</w:t>
            </w:r>
          </w:p>
        </w:tc>
        <w:tc>
          <w:tcPr>
            <w:tcW w:w="1134" w:type="dxa"/>
            <w:vMerge/>
            <w:vAlign w:val="center"/>
          </w:tcPr>
          <w:p w14:paraId="10FB08F7" w14:textId="77777777" w:rsidR="00403545" w:rsidRPr="00D969FD" w:rsidRDefault="00403545" w:rsidP="00145B1B">
            <w:pPr>
              <w:jc w:val="left"/>
            </w:pPr>
          </w:p>
        </w:tc>
        <w:tc>
          <w:tcPr>
            <w:tcW w:w="1531" w:type="dxa"/>
            <w:vMerge/>
            <w:vAlign w:val="center"/>
          </w:tcPr>
          <w:p w14:paraId="09939339" w14:textId="339B0A0F" w:rsidR="00403545" w:rsidRPr="00D969FD" w:rsidRDefault="00403545" w:rsidP="00145B1B">
            <w:pPr>
              <w:jc w:val="left"/>
            </w:pPr>
          </w:p>
        </w:tc>
      </w:tr>
      <w:tr w:rsidR="00403545" w:rsidRPr="00D969FD" w14:paraId="09738647" w14:textId="77777777" w:rsidTr="00B657AB">
        <w:trPr>
          <w:gridAfter w:val="1"/>
          <w:wAfter w:w="7" w:type="dxa"/>
        </w:trPr>
        <w:tc>
          <w:tcPr>
            <w:tcW w:w="709" w:type="dxa"/>
          </w:tcPr>
          <w:p w14:paraId="4AB89D8A"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278093AC" w14:textId="724F4680" w:rsidR="00403545" w:rsidRPr="00D969FD" w:rsidRDefault="00403545" w:rsidP="00145B1B">
            <w:pPr>
              <w:jc w:val="left"/>
              <w:rPr>
                <w:b/>
                <w:color w:val="FF00FF"/>
                <w:szCs w:val="20"/>
              </w:rPr>
            </w:pPr>
            <w:r w:rsidRPr="00E2122A">
              <w:rPr>
                <w:bCs/>
                <w:szCs w:val="20"/>
              </w:rPr>
              <w:t xml:space="preserve">Soubor </w:t>
            </w:r>
            <w:r w:rsidR="006F4710">
              <w:rPr>
                <w:bCs/>
                <w:szCs w:val="20"/>
              </w:rPr>
              <w:t xml:space="preserve">vlastních </w:t>
            </w:r>
            <w:r w:rsidRPr="00E2122A">
              <w:rPr>
                <w:bCs/>
                <w:szCs w:val="20"/>
              </w:rPr>
              <w:t>zásob</w:t>
            </w:r>
            <w:r w:rsidR="006F4710">
              <w:rPr>
                <w:bCs/>
                <w:szCs w:val="20"/>
              </w:rPr>
              <w:t xml:space="preserve"> a cizích věcí převzatých</w:t>
            </w:r>
          </w:p>
        </w:tc>
        <w:tc>
          <w:tcPr>
            <w:tcW w:w="1417" w:type="dxa"/>
            <w:vAlign w:val="center"/>
          </w:tcPr>
          <w:p w14:paraId="0AADED7A" w14:textId="5F03B278" w:rsidR="00403545" w:rsidRPr="00D969FD" w:rsidRDefault="00403545" w:rsidP="00145B1B">
            <w:pPr>
              <w:jc w:val="left"/>
            </w:pPr>
            <w:r>
              <w:t>nesjednává se</w:t>
            </w:r>
          </w:p>
        </w:tc>
        <w:tc>
          <w:tcPr>
            <w:tcW w:w="1276" w:type="dxa"/>
            <w:vMerge/>
            <w:vAlign w:val="center"/>
          </w:tcPr>
          <w:p w14:paraId="4D7C1971" w14:textId="0FDCB153" w:rsidR="00403545" w:rsidRPr="00D969FD" w:rsidRDefault="00403545" w:rsidP="00403545">
            <w:pPr>
              <w:jc w:val="left"/>
            </w:pPr>
          </w:p>
        </w:tc>
        <w:tc>
          <w:tcPr>
            <w:tcW w:w="1134" w:type="dxa"/>
            <w:vAlign w:val="center"/>
          </w:tcPr>
          <w:p w14:paraId="2CE8DFC4" w14:textId="6DBA3B12" w:rsidR="00403545" w:rsidRPr="00D969FD" w:rsidRDefault="00403545" w:rsidP="00145B1B">
            <w:pPr>
              <w:jc w:val="center"/>
            </w:pPr>
            <w:r w:rsidRPr="00D969FD">
              <w:t>*)</w:t>
            </w:r>
          </w:p>
        </w:tc>
        <w:tc>
          <w:tcPr>
            <w:tcW w:w="1134" w:type="dxa"/>
            <w:vMerge/>
            <w:vAlign w:val="center"/>
          </w:tcPr>
          <w:p w14:paraId="7CDD2243" w14:textId="77777777" w:rsidR="00403545" w:rsidRPr="00D969FD" w:rsidRDefault="00403545" w:rsidP="00145B1B">
            <w:pPr>
              <w:jc w:val="left"/>
            </w:pPr>
          </w:p>
        </w:tc>
        <w:tc>
          <w:tcPr>
            <w:tcW w:w="1531" w:type="dxa"/>
            <w:vMerge/>
            <w:vAlign w:val="center"/>
          </w:tcPr>
          <w:p w14:paraId="4A787028" w14:textId="28F23549" w:rsidR="00403545" w:rsidRPr="00D969FD" w:rsidRDefault="00403545" w:rsidP="00145B1B">
            <w:pPr>
              <w:jc w:val="left"/>
            </w:pPr>
          </w:p>
        </w:tc>
      </w:tr>
      <w:tr w:rsidR="00403545" w:rsidRPr="00D969FD" w14:paraId="58C3332A" w14:textId="77777777" w:rsidTr="00B657AB">
        <w:trPr>
          <w:gridAfter w:val="1"/>
          <w:wAfter w:w="7" w:type="dxa"/>
        </w:trPr>
        <w:tc>
          <w:tcPr>
            <w:tcW w:w="709" w:type="dxa"/>
          </w:tcPr>
          <w:p w14:paraId="51BD4CAA"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6633094C" w14:textId="7B001E0C" w:rsidR="00403545" w:rsidRPr="00D969FD" w:rsidRDefault="00403545" w:rsidP="00145B1B">
            <w:pPr>
              <w:jc w:val="left"/>
              <w:rPr>
                <w:b/>
                <w:color w:val="FF00FF"/>
                <w:szCs w:val="20"/>
              </w:rPr>
            </w:pPr>
            <w:r>
              <w:rPr>
                <w:bCs/>
                <w:szCs w:val="20"/>
              </w:rPr>
              <w:t>Soubor vlastních a cizích finančních prostředků a cenností</w:t>
            </w:r>
          </w:p>
        </w:tc>
        <w:tc>
          <w:tcPr>
            <w:tcW w:w="1417" w:type="dxa"/>
            <w:vAlign w:val="center"/>
          </w:tcPr>
          <w:p w14:paraId="4EF885E5" w14:textId="2BE2959D" w:rsidR="00403545" w:rsidRPr="00D969FD" w:rsidRDefault="00403545" w:rsidP="00145B1B">
            <w:pPr>
              <w:jc w:val="left"/>
            </w:pPr>
            <w:r>
              <w:t>nesjednává se</w:t>
            </w:r>
          </w:p>
        </w:tc>
        <w:tc>
          <w:tcPr>
            <w:tcW w:w="1276" w:type="dxa"/>
            <w:vMerge/>
            <w:vAlign w:val="center"/>
          </w:tcPr>
          <w:p w14:paraId="2F358180" w14:textId="7ED7B9E8" w:rsidR="00403545" w:rsidRPr="00D969FD" w:rsidRDefault="00403545" w:rsidP="00403545">
            <w:pPr>
              <w:jc w:val="left"/>
            </w:pPr>
          </w:p>
        </w:tc>
        <w:tc>
          <w:tcPr>
            <w:tcW w:w="1134" w:type="dxa"/>
            <w:vAlign w:val="center"/>
          </w:tcPr>
          <w:p w14:paraId="32B5E723" w14:textId="1C79044C" w:rsidR="00403545" w:rsidRPr="00D969FD" w:rsidRDefault="00403545" w:rsidP="00145B1B">
            <w:pPr>
              <w:jc w:val="center"/>
            </w:pPr>
            <w:r w:rsidRPr="00D969FD">
              <w:t>*)</w:t>
            </w:r>
          </w:p>
        </w:tc>
        <w:tc>
          <w:tcPr>
            <w:tcW w:w="1134" w:type="dxa"/>
            <w:vMerge/>
            <w:vAlign w:val="center"/>
          </w:tcPr>
          <w:p w14:paraId="0771092D" w14:textId="77777777" w:rsidR="00403545" w:rsidRPr="00D969FD" w:rsidRDefault="00403545" w:rsidP="00145B1B">
            <w:pPr>
              <w:jc w:val="left"/>
            </w:pPr>
          </w:p>
        </w:tc>
        <w:tc>
          <w:tcPr>
            <w:tcW w:w="1531" w:type="dxa"/>
            <w:vMerge/>
            <w:vAlign w:val="center"/>
          </w:tcPr>
          <w:p w14:paraId="1679C690" w14:textId="77777777" w:rsidR="00403545" w:rsidRPr="00D969FD" w:rsidRDefault="00403545" w:rsidP="00145B1B">
            <w:pPr>
              <w:jc w:val="left"/>
            </w:pPr>
          </w:p>
        </w:tc>
      </w:tr>
      <w:tr w:rsidR="00403545" w:rsidRPr="00D969FD" w14:paraId="424C21ED" w14:textId="77777777" w:rsidTr="00B657AB">
        <w:trPr>
          <w:gridAfter w:val="1"/>
          <w:wAfter w:w="7" w:type="dxa"/>
        </w:trPr>
        <w:tc>
          <w:tcPr>
            <w:tcW w:w="709" w:type="dxa"/>
          </w:tcPr>
          <w:p w14:paraId="67A5CD96" w14:textId="77777777" w:rsidR="00403545" w:rsidRPr="00D969FD" w:rsidRDefault="00403545" w:rsidP="00A61FE8">
            <w:pPr>
              <w:pStyle w:val="Odstavecseseznamem"/>
              <w:numPr>
                <w:ilvl w:val="0"/>
                <w:numId w:val="21"/>
              </w:numPr>
              <w:ind w:left="558"/>
              <w:jc w:val="center"/>
              <w:rPr>
                <w:b/>
                <w:color w:val="FF00FF"/>
                <w:szCs w:val="20"/>
              </w:rPr>
            </w:pPr>
          </w:p>
        </w:tc>
        <w:tc>
          <w:tcPr>
            <w:tcW w:w="2864" w:type="dxa"/>
          </w:tcPr>
          <w:p w14:paraId="5ECCE2C2" w14:textId="5A5E92AF" w:rsidR="00403545" w:rsidRPr="00D969FD" w:rsidRDefault="00403545" w:rsidP="00403545">
            <w:pPr>
              <w:jc w:val="left"/>
              <w:rPr>
                <w:b/>
                <w:color w:val="FF00FF"/>
                <w:szCs w:val="20"/>
              </w:rPr>
            </w:pPr>
            <w:r>
              <w:rPr>
                <w:bCs/>
                <w:szCs w:val="20"/>
              </w:rPr>
              <w:t>Soubor vlastních movitých zařízení a vybavení</w:t>
            </w:r>
          </w:p>
        </w:tc>
        <w:tc>
          <w:tcPr>
            <w:tcW w:w="1417" w:type="dxa"/>
            <w:vAlign w:val="center"/>
          </w:tcPr>
          <w:p w14:paraId="75242290" w14:textId="2E9270B8" w:rsidR="00403545" w:rsidRPr="00D969FD" w:rsidRDefault="00403545" w:rsidP="00403545">
            <w:pPr>
              <w:jc w:val="left"/>
            </w:pPr>
            <w:r>
              <w:t>nesjednává se</w:t>
            </w:r>
          </w:p>
        </w:tc>
        <w:tc>
          <w:tcPr>
            <w:tcW w:w="1276" w:type="dxa"/>
            <w:vMerge/>
            <w:vAlign w:val="center"/>
          </w:tcPr>
          <w:p w14:paraId="064ED258" w14:textId="161C9627" w:rsidR="00403545" w:rsidRPr="00D969FD" w:rsidRDefault="00403545" w:rsidP="00403545">
            <w:pPr>
              <w:jc w:val="left"/>
            </w:pPr>
          </w:p>
        </w:tc>
        <w:tc>
          <w:tcPr>
            <w:tcW w:w="1134" w:type="dxa"/>
            <w:vAlign w:val="center"/>
          </w:tcPr>
          <w:p w14:paraId="18E84054" w14:textId="69A69AAB" w:rsidR="00403545" w:rsidRPr="00D969FD" w:rsidRDefault="00403545" w:rsidP="00403545">
            <w:pPr>
              <w:jc w:val="center"/>
            </w:pPr>
            <w:r w:rsidRPr="00D969FD">
              <w:t>*)</w:t>
            </w:r>
          </w:p>
        </w:tc>
        <w:tc>
          <w:tcPr>
            <w:tcW w:w="1134" w:type="dxa"/>
            <w:vMerge/>
            <w:vAlign w:val="center"/>
          </w:tcPr>
          <w:p w14:paraId="20F89F7F" w14:textId="77777777" w:rsidR="00403545" w:rsidRPr="00D969FD" w:rsidRDefault="00403545" w:rsidP="00403545">
            <w:pPr>
              <w:jc w:val="left"/>
            </w:pPr>
          </w:p>
        </w:tc>
        <w:tc>
          <w:tcPr>
            <w:tcW w:w="1531" w:type="dxa"/>
            <w:vMerge/>
            <w:vAlign w:val="center"/>
          </w:tcPr>
          <w:p w14:paraId="7D0BA1D3" w14:textId="77777777" w:rsidR="00403545" w:rsidRPr="00D969FD" w:rsidRDefault="00403545" w:rsidP="00403545">
            <w:pPr>
              <w:jc w:val="left"/>
            </w:pPr>
          </w:p>
        </w:tc>
      </w:tr>
      <w:tr w:rsidR="00403545" w:rsidRPr="00D969FD" w14:paraId="3100F461" w14:textId="77777777" w:rsidTr="00B657AB">
        <w:tc>
          <w:tcPr>
            <w:tcW w:w="10072" w:type="dxa"/>
            <w:gridSpan w:val="8"/>
          </w:tcPr>
          <w:p w14:paraId="3581009A" w14:textId="47CAC937" w:rsidR="00403545" w:rsidRPr="00D969FD" w:rsidRDefault="00403545" w:rsidP="00403545">
            <w:r w:rsidRPr="00D969FD">
              <w:t>Poznámky:</w:t>
            </w:r>
          </w:p>
        </w:tc>
      </w:tr>
    </w:tbl>
    <w:p w14:paraId="0CABFE50" w14:textId="7FE63E4E" w:rsidR="009B22B4" w:rsidRDefault="009B22B4" w:rsidP="00EA2C93">
      <w:pPr>
        <w:spacing w:after="360"/>
        <w:rPr>
          <w:sz w:val="16"/>
        </w:rPr>
      </w:pPr>
      <w:r w:rsidRPr="00D969FD">
        <w:rPr>
          <w:sz w:val="16"/>
        </w:rPr>
        <w:t xml:space="preserve">*) není-li uvedeno, sjednává se pojištění s pojistnou hodnotou uvedenou v příslušných pojistných podmínkách </w:t>
      </w:r>
    </w:p>
    <w:p w14:paraId="3D480B12" w14:textId="77777777" w:rsidR="009B22B4" w:rsidRPr="00D969FD" w:rsidRDefault="009B22B4" w:rsidP="00521E53">
      <w:pPr>
        <w:pStyle w:val="slovn-rove2"/>
        <w:spacing w:after="0"/>
      </w:pPr>
      <w:r w:rsidRPr="00D969FD">
        <w:t>Pojištění pro případ odcizení – loupež přepravovaných peněz nebo cenin</w:t>
      </w:r>
    </w:p>
    <w:p w14:paraId="0FDD7A5F" w14:textId="77777777" w:rsidR="007F6574" w:rsidRPr="00D969FD" w:rsidRDefault="007F6574" w:rsidP="00150363">
      <w:pPr>
        <w:keepLines/>
        <w:spacing w:after="120"/>
      </w:pPr>
      <w:r w:rsidRPr="00D969FD">
        <w:t>Pojištění se sjednává pro předměty pojištění v rozsahu a na místech pojištění uvedených v následující tabulce/následujících tabulkách:</w:t>
      </w:r>
    </w:p>
    <w:p w14:paraId="3EAC5744" w14:textId="77777777" w:rsidR="007F6574" w:rsidRPr="00D969FD" w:rsidRDefault="007F6574" w:rsidP="009C0F40">
      <w:pPr>
        <w:pStyle w:val="slovn-rove3"/>
      </w:pPr>
      <w:r w:rsidRPr="00D969FD">
        <w:t>Pojištění pro případ odcizení – loupež přepravovaných peněz nebo cenin</w:t>
      </w:r>
    </w:p>
    <w:tbl>
      <w:tblPr>
        <w:tblStyle w:val="Mkatabulky"/>
        <w:tblW w:w="10093" w:type="dxa"/>
        <w:tblInd w:w="108" w:type="dxa"/>
        <w:tblLayout w:type="fixed"/>
        <w:tblLook w:val="04A0" w:firstRow="1" w:lastRow="0" w:firstColumn="1" w:lastColumn="0" w:noHBand="0" w:noVBand="1"/>
      </w:tblPr>
      <w:tblGrid>
        <w:gridCol w:w="709"/>
        <w:gridCol w:w="2580"/>
        <w:gridCol w:w="1446"/>
        <w:gridCol w:w="1247"/>
        <w:gridCol w:w="1276"/>
        <w:gridCol w:w="1559"/>
        <w:gridCol w:w="1276"/>
      </w:tblGrid>
      <w:tr w:rsidR="009B22B4" w:rsidRPr="00D969FD" w14:paraId="3AAC9E78" w14:textId="77777777" w:rsidTr="00B657AB">
        <w:tc>
          <w:tcPr>
            <w:tcW w:w="10093" w:type="dxa"/>
            <w:gridSpan w:val="7"/>
          </w:tcPr>
          <w:p w14:paraId="749CB3DA" w14:textId="0EC18E4C" w:rsidR="009B22B4" w:rsidRPr="00D969FD" w:rsidRDefault="009B22B4" w:rsidP="007F6574">
            <w:pPr>
              <w:rPr>
                <w:b/>
              </w:rPr>
            </w:pPr>
            <w:r w:rsidRPr="00D969FD">
              <w:rPr>
                <w:b/>
              </w:rPr>
              <w:t>Místo pojištění:</w:t>
            </w:r>
            <w:r w:rsidR="004B2794" w:rsidRPr="00D969FD">
              <w:rPr>
                <w:b/>
              </w:rPr>
              <w:t xml:space="preserve"> </w:t>
            </w:r>
            <w:r w:rsidR="00D12DE4">
              <w:rPr>
                <w:b/>
              </w:rPr>
              <w:t>území ČR</w:t>
            </w:r>
          </w:p>
        </w:tc>
      </w:tr>
      <w:tr w:rsidR="009B22B4" w:rsidRPr="00D969FD" w14:paraId="6A14C5E9" w14:textId="77777777" w:rsidTr="00B657AB">
        <w:tc>
          <w:tcPr>
            <w:tcW w:w="10093" w:type="dxa"/>
            <w:gridSpan w:val="7"/>
          </w:tcPr>
          <w:p w14:paraId="0B482735" w14:textId="77777777" w:rsidR="009B22B4" w:rsidRPr="00D969FD" w:rsidRDefault="009B22B4" w:rsidP="007F6574">
            <w:r w:rsidRPr="00D969FD">
              <w:rPr>
                <w:b/>
              </w:rPr>
              <w:t>Rozsah pojištění:</w:t>
            </w:r>
            <w:r w:rsidRPr="00D969FD">
              <w:t xml:space="preserve"> pojištění pro případ odcizení – loupež přepravovaných peněz nebo cenin</w:t>
            </w:r>
          </w:p>
        </w:tc>
      </w:tr>
      <w:tr w:rsidR="009B22B4" w:rsidRPr="00D969FD" w14:paraId="33058606" w14:textId="77777777" w:rsidTr="00B657AB">
        <w:tc>
          <w:tcPr>
            <w:tcW w:w="10093" w:type="dxa"/>
            <w:gridSpan w:val="7"/>
          </w:tcPr>
          <w:p w14:paraId="39F97B8C" w14:textId="77777777" w:rsidR="009B22B4" w:rsidRPr="00D969FD" w:rsidRDefault="009B22B4" w:rsidP="007F6574">
            <w:r w:rsidRPr="00D969FD">
              <w:rPr>
                <w:b/>
              </w:rPr>
              <w:t>Pojištění se řídí:</w:t>
            </w:r>
            <w:r w:rsidRPr="00D969FD">
              <w:t xml:space="preserve"> VPP P-100/14, ZPP P-200/14 a doložkami DOB101, DOB103, DOZ104, DOZ105</w:t>
            </w:r>
          </w:p>
        </w:tc>
      </w:tr>
      <w:tr w:rsidR="009B22B4" w:rsidRPr="00D969FD" w14:paraId="0CD25C8F" w14:textId="77777777" w:rsidTr="00B657AB">
        <w:trPr>
          <w:cantSplit/>
        </w:trPr>
        <w:tc>
          <w:tcPr>
            <w:tcW w:w="709" w:type="dxa"/>
            <w:vAlign w:val="center"/>
          </w:tcPr>
          <w:p w14:paraId="75F357B0" w14:textId="77777777" w:rsidR="009B22B4" w:rsidRPr="00D969FD" w:rsidRDefault="009B22B4" w:rsidP="007F6574">
            <w:pPr>
              <w:jc w:val="center"/>
              <w:rPr>
                <w:b/>
              </w:rPr>
            </w:pPr>
            <w:r w:rsidRPr="00D969FD">
              <w:rPr>
                <w:b/>
              </w:rPr>
              <w:t>Poř. číslo</w:t>
            </w:r>
          </w:p>
        </w:tc>
        <w:tc>
          <w:tcPr>
            <w:tcW w:w="2580" w:type="dxa"/>
            <w:vAlign w:val="center"/>
          </w:tcPr>
          <w:p w14:paraId="1377EE08" w14:textId="77777777" w:rsidR="009B22B4" w:rsidRPr="00D969FD" w:rsidRDefault="009B22B4" w:rsidP="007F6574">
            <w:pPr>
              <w:jc w:val="center"/>
              <w:rPr>
                <w:b/>
              </w:rPr>
            </w:pPr>
            <w:r w:rsidRPr="00D969FD">
              <w:rPr>
                <w:b/>
              </w:rPr>
              <w:t>Předmět pojištění</w:t>
            </w:r>
          </w:p>
        </w:tc>
        <w:tc>
          <w:tcPr>
            <w:tcW w:w="1446" w:type="dxa"/>
            <w:vAlign w:val="center"/>
          </w:tcPr>
          <w:p w14:paraId="7AF35C61" w14:textId="716242B2" w:rsidR="009B22B4" w:rsidRPr="00D969FD" w:rsidRDefault="009B22B4" w:rsidP="007F6574">
            <w:pPr>
              <w:jc w:val="center"/>
              <w:rPr>
                <w:b/>
              </w:rPr>
            </w:pPr>
            <w:r w:rsidRPr="00D969FD">
              <w:rPr>
                <w:b/>
              </w:rPr>
              <w:t>Pojistná částka</w:t>
            </w:r>
            <w:r w:rsidR="00403545">
              <w:rPr>
                <w:b/>
              </w:rPr>
              <w:t xml:space="preserve"> v Kč</w:t>
            </w:r>
            <w:r w:rsidRPr="00D969FD">
              <w:rPr>
                <w:b/>
                <w:vertAlign w:val="superscript"/>
              </w:rPr>
              <w:t>10)</w:t>
            </w:r>
          </w:p>
        </w:tc>
        <w:tc>
          <w:tcPr>
            <w:tcW w:w="1247" w:type="dxa"/>
            <w:vAlign w:val="center"/>
          </w:tcPr>
          <w:p w14:paraId="652BED45" w14:textId="1B58B3F3" w:rsidR="009B22B4" w:rsidRPr="00D969FD" w:rsidRDefault="009B22B4" w:rsidP="007F6574">
            <w:pPr>
              <w:jc w:val="center"/>
              <w:rPr>
                <w:b/>
              </w:rPr>
            </w:pPr>
            <w:r w:rsidRPr="00D969FD">
              <w:rPr>
                <w:b/>
              </w:rPr>
              <w:t>Spoluúčast</w:t>
            </w:r>
            <w:r w:rsidR="00403545">
              <w:rPr>
                <w:b/>
              </w:rPr>
              <w:t xml:space="preserve"> v Kč</w:t>
            </w:r>
            <w:r w:rsidRPr="00D969FD">
              <w:rPr>
                <w:b/>
                <w:vertAlign w:val="superscript"/>
              </w:rPr>
              <w:t>5)</w:t>
            </w:r>
          </w:p>
        </w:tc>
        <w:tc>
          <w:tcPr>
            <w:tcW w:w="1276" w:type="dxa"/>
            <w:vAlign w:val="center"/>
          </w:tcPr>
          <w:p w14:paraId="613A6FF8" w14:textId="77777777" w:rsidR="009B22B4" w:rsidRPr="00D969FD" w:rsidRDefault="009B22B4" w:rsidP="007F6574">
            <w:pPr>
              <w:jc w:val="center"/>
              <w:rPr>
                <w:b/>
              </w:rPr>
            </w:pPr>
            <w:r w:rsidRPr="00D969FD">
              <w:rPr>
                <w:b/>
              </w:rPr>
              <w:t>Pojištění se sjednává na cenu</w:t>
            </w:r>
            <w:r w:rsidRPr="00D969FD">
              <w:rPr>
                <w:b/>
                <w:vertAlign w:val="superscript"/>
              </w:rPr>
              <w:t>*</w:t>
            </w:r>
            <w:r w:rsidR="007F6574" w:rsidRPr="00D969FD">
              <w:rPr>
                <w:b/>
                <w:vertAlign w:val="superscript"/>
              </w:rPr>
              <w:t xml:space="preserve">) </w:t>
            </w:r>
            <w:r w:rsidRPr="00D969FD">
              <w:rPr>
                <w:b/>
                <w:vertAlign w:val="superscript"/>
              </w:rPr>
              <w:t>1)</w:t>
            </w:r>
          </w:p>
        </w:tc>
        <w:tc>
          <w:tcPr>
            <w:tcW w:w="1559" w:type="dxa"/>
            <w:vAlign w:val="center"/>
          </w:tcPr>
          <w:p w14:paraId="19E65942" w14:textId="77777777" w:rsidR="009B22B4" w:rsidRPr="00D969FD" w:rsidRDefault="009B22B4" w:rsidP="007F6574">
            <w:pPr>
              <w:jc w:val="center"/>
              <w:rPr>
                <w:b/>
              </w:rPr>
            </w:pPr>
            <w:r w:rsidRPr="00D969FD">
              <w:rPr>
                <w:b/>
              </w:rPr>
              <w:t>MRLP</w:t>
            </w:r>
            <w:r w:rsidRPr="00D969FD">
              <w:rPr>
                <w:b/>
                <w:vertAlign w:val="superscript"/>
              </w:rPr>
              <w:t>3)</w:t>
            </w:r>
          </w:p>
          <w:p w14:paraId="34FAFC7D" w14:textId="243520D3" w:rsidR="009B22B4" w:rsidRPr="00D969FD" w:rsidRDefault="009B22B4" w:rsidP="007F6574">
            <w:pPr>
              <w:jc w:val="center"/>
              <w:rPr>
                <w:b/>
              </w:rPr>
            </w:pPr>
            <w:r w:rsidRPr="00D969FD">
              <w:rPr>
                <w:b/>
              </w:rPr>
              <w:t>První riziko</w:t>
            </w:r>
            <w:r w:rsidR="00403545">
              <w:rPr>
                <w:b/>
              </w:rPr>
              <w:t xml:space="preserve"> v Kč</w:t>
            </w:r>
            <w:r w:rsidRPr="00D969FD">
              <w:rPr>
                <w:b/>
                <w:vertAlign w:val="superscript"/>
              </w:rPr>
              <w:t>2)</w:t>
            </w:r>
          </w:p>
        </w:tc>
        <w:tc>
          <w:tcPr>
            <w:tcW w:w="1276" w:type="dxa"/>
            <w:vAlign w:val="center"/>
          </w:tcPr>
          <w:p w14:paraId="1BB51424" w14:textId="02131A42" w:rsidR="009B22B4" w:rsidRPr="00D969FD" w:rsidRDefault="009B22B4" w:rsidP="007F6574">
            <w:pPr>
              <w:jc w:val="center"/>
              <w:rPr>
                <w:b/>
              </w:rPr>
            </w:pPr>
            <w:r w:rsidRPr="00D969FD">
              <w:rPr>
                <w:b/>
              </w:rPr>
              <w:t>MRLP</w:t>
            </w:r>
            <w:r w:rsidR="00403545">
              <w:rPr>
                <w:b/>
              </w:rPr>
              <w:t xml:space="preserve"> v Kč</w:t>
            </w:r>
            <w:r w:rsidRPr="00D969FD">
              <w:rPr>
                <w:b/>
                <w:vertAlign w:val="superscript"/>
              </w:rPr>
              <w:t>3)</w:t>
            </w:r>
          </w:p>
        </w:tc>
      </w:tr>
      <w:tr w:rsidR="00D12DE4" w:rsidRPr="00D969FD" w14:paraId="24330CA3" w14:textId="77777777" w:rsidTr="00B657AB">
        <w:tc>
          <w:tcPr>
            <w:tcW w:w="709" w:type="dxa"/>
          </w:tcPr>
          <w:p w14:paraId="7D358541" w14:textId="77777777" w:rsidR="00D12DE4" w:rsidRPr="00D969FD" w:rsidRDefault="00D12DE4" w:rsidP="00A61FE8">
            <w:pPr>
              <w:pStyle w:val="Odstavecseseznamem"/>
              <w:numPr>
                <w:ilvl w:val="3"/>
                <w:numId w:val="13"/>
              </w:numPr>
              <w:ind w:left="493"/>
              <w:jc w:val="center"/>
            </w:pPr>
          </w:p>
        </w:tc>
        <w:tc>
          <w:tcPr>
            <w:tcW w:w="2580" w:type="dxa"/>
          </w:tcPr>
          <w:p w14:paraId="09460E5F" w14:textId="77777777" w:rsidR="00D12DE4" w:rsidRPr="00D969FD" w:rsidRDefault="00D12DE4" w:rsidP="00B657AB">
            <w:pPr>
              <w:ind w:right="-114"/>
              <w:jc w:val="left"/>
            </w:pPr>
            <w:r w:rsidRPr="00D969FD">
              <w:t>Přepravované peníze nebo ceniny</w:t>
            </w:r>
          </w:p>
        </w:tc>
        <w:tc>
          <w:tcPr>
            <w:tcW w:w="1446" w:type="dxa"/>
            <w:vAlign w:val="center"/>
          </w:tcPr>
          <w:p w14:paraId="5FA1FA72" w14:textId="117145FD" w:rsidR="00D12DE4" w:rsidRPr="00D969FD" w:rsidRDefault="00D12DE4" w:rsidP="00D12DE4">
            <w:pPr>
              <w:jc w:val="left"/>
            </w:pPr>
            <w:r>
              <w:t>nesjednává se</w:t>
            </w:r>
          </w:p>
        </w:tc>
        <w:tc>
          <w:tcPr>
            <w:tcW w:w="1247" w:type="dxa"/>
            <w:vAlign w:val="center"/>
          </w:tcPr>
          <w:p w14:paraId="6411E07F" w14:textId="3FE01905" w:rsidR="00D12DE4" w:rsidRPr="00D969FD" w:rsidRDefault="00D12DE4" w:rsidP="00D12DE4">
            <w:pPr>
              <w:jc w:val="center"/>
            </w:pPr>
            <w:r>
              <w:t>1 000</w:t>
            </w:r>
          </w:p>
        </w:tc>
        <w:tc>
          <w:tcPr>
            <w:tcW w:w="1276" w:type="dxa"/>
            <w:vAlign w:val="center"/>
          </w:tcPr>
          <w:p w14:paraId="1CDE565C" w14:textId="77777777" w:rsidR="00D12DE4" w:rsidRPr="00D969FD" w:rsidRDefault="00D12DE4" w:rsidP="00D12DE4">
            <w:pPr>
              <w:jc w:val="center"/>
            </w:pPr>
            <w:r w:rsidRPr="00D969FD">
              <w:t>*)</w:t>
            </w:r>
          </w:p>
        </w:tc>
        <w:tc>
          <w:tcPr>
            <w:tcW w:w="1559" w:type="dxa"/>
            <w:vAlign w:val="center"/>
          </w:tcPr>
          <w:p w14:paraId="18A3C251" w14:textId="1D761708" w:rsidR="00D12DE4" w:rsidRPr="00D969FD" w:rsidRDefault="00D12DE4" w:rsidP="00D12DE4">
            <w:pPr>
              <w:jc w:val="center"/>
            </w:pPr>
            <w:r>
              <w:t>1 500 000</w:t>
            </w:r>
          </w:p>
        </w:tc>
        <w:tc>
          <w:tcPr>
            <w:tcW w:w="1276" w:type="dxa"/>
            <w:vAlign w:val="center"/>
          </w:tcPr>
          <w:p w14:paraId="5D626E6C" w14:textId="7AA1FF03" w:rsidR="00D12DE4" w:rsidRPr="00D969FD" w:rsidRDefault="00D12DE4" w:rsidP="00B657AB">
            <w:pPr>
              <w:jc w:val="center"/>
            </w:pPr>
            <w:r>
              <w:t>nesjednává se</w:t>
            </w:r>
          </w:p>
        </w:tc>
      </w:tr>
      <w:tr w:rsidR="00D12DE4" w:rsidRPr="00D969FD" w14:paraId="0E25B801" w14:textId="77777777" w:rsidTr="00B657AB">
        <w:tc>
          <w:tcPr>
            <w:tcW w:w="10093" w:type="dxa"/>
            <w:gridSpan w:val="7"/>
          </w:tcPr>
          <w:p w14:paraId="5578962A" w14:textId="77777777" w:rsidR="00D12DE4" w:rsidRPr="00D969FD" w:rsidRDefault="00D12DE4" w:rsidP="00D12DE4">
            <w:r w:rsidRPr="00D969FD">
              <w:t>Poznámky:</w:t>
            </w:r>
          </w:p>
        </w:tc>
      </w:tr>
    </w:tbl>
    <w:p w14:paraId="5810C3AC" w14:textId="77777777" w:rsidR="009B22B4" w:rsidRPr="00D969FD" w:rsidRDefault="009B22B4" w:rsidP="00EA2C93">
      <w:pPr>
        <w:spacing w:after="360"/>
        <w:rPr>
          <w:sz w:val="16"/>
        </w:rPr>
      </w:pPr>
      <w:r w:rsidRPr="00D969FD">
        <w:rPr>
          <w:sz w:val="16"/>
        </w:rPr>
        <w:t xml:space="preserve">*) není-li uvedeno, sjednává se pojištění s pojistnou hodnotou uvedenou v příslušných pojistných podmínkách </w:t>
      </w:r>
    </w:p>
    <w:p w14:paraId="162F7800" w14:textId="77777777" w:rsidR="009B22B4" w:rsidRPr="00D969FD" w:rsidRDefault="009B22B4" w:rsidP="00521E53">
      <w:pPr>
        <w:pStyle w:val="slovn-rove2"/>
        <w:spacing w:after="0"/>
      </w:pPr>
      <w:r w:rsidRPr="00D969FD">
        <w:t>Pojištění skla</w:t>
      </w:r>
    </w:p>
    <w:p w14:paraId="361B5BA9" w14:textId="77777777" w:rsidR="00C71DE4" w:rsidRPr="00D969FD" w:rsidRDefault="00C71DE4" w:rsidP="00A32127">
      <w:pPr>
        <w:keepLines/>
        <w:spacing w:after="120"/>
      </w:pPr>
      <w:r w:rsidRPr="00D969FD">
        <w:t>Pojištění se sjednává pro předměty pojištění v rozsahu a na místech pojištění uvedených v následující tabulce/následujících tabulkách:</w:t>
      </w:r>
    </w:p>
    <w:p w14:paraId="52983D0F" w14:textId="77777777" w:rsidR="00C71DE4" w:rsidRPr="00D969FD" w:rsidRDefault="00C71DE4" w:rsidP="009C0F40">
      <w:pPr>
        <w:pStyle w:val="slovn-rove3"/>
      </w:pPr>
      <w:r w:rsidRPr="00D969FD">
        <w:t>Pojištění skla</w:t>
      </w:r>
    </w:p>
    <w:tbl>
      <w:tblPr>
        <w:tblStyle w:val="Mkatabulky"/>
        <w:tblW w:w="10093" w:type="dxa"/>
        <w:tblInd w:w="108" w:type="dxa"/>
        <w:tblLayout w:type="fixed"/>
        <w:tblLook w:val="04A0" w:firstRow="1" w:lastRow="0" w:firstColumn="1" w:lastColumn="0" w:noHBand="0" w:noVBand="1"/>
      </w:tblPr>
      <w:tblGrid>
        <w:gridCol w:w="709"/>
        <w:gridCol w:w="2155"/>
        <w:gridCol w:w="1418"/>
        <w:gridCol w:w="1417"/>
        <w:gridCol w:w="1276"/>
        <w:gridCol w:w="1559"/>
        <w:gridCol w:w="1559"/>
      </w:tblGrid>
      <w:tr w:rsidR="009B22B4" w:rsidRPr="00D969FD" w14:paraId="6D9EB0C7" w14:textId="77777777" w:rsidTr="00291BA1">
        <w:tc>
          <w:tcPr>
            <w:tcW w:w="10093" w:type="dxa"/>
            <w:gridSpan w:val="7"/>
          </w:tcPr>
          <w:p w14:paraId="356B3A0C" w14:textId="02BCFF77" w:rsidR="009B22B4" w:rsidRPr="00D969FD" w:rsidRDefault="009B22B4" w:rsidP="00024476">
            <w:pPr>
              <w:rPr>
                <w:b/>
              </w:rPr>
            </w:pPr>
            <w:r w:rsidRPr="00D969FD">
              <w:rPr>
                <w:b/>
              </w:rPr>
              <w:t>Místo pojištění:</w:t>
            </w:r>
            <w:r w:rsidR="00D12DE4">
              <w:rPr>
                <w:b/>
              </w:rPr>
              <w:t xml:space="preserve"> A), B), C)</w:t>
            </w:r>
            <w:r w:rsidR="0057420B">
              <w:rPr>
                <w:b/>
              </w:rPr>
              <w:t>, D)</w:t>
            </w:r>
          </w:p>
        </w:tc>
      </w:tr>
      <w:tr w:rsidR="009B22B4" w:rsidRPr="00D969FD" w14:paraId="5D42E0D1" w14:textId="77777777" w:rsidTr="00291BA1">
        <w:tc>
          <w:tcPr>
            <w:tcW w:w="10093" w:type="dxa"/>
            <w:gridSpan w:val="7"/>
          </w:tcPr>
          <w:p w14:paraId="7BF0BB00" w14:textId="77777777" w:rsidR="009B22B4" w:rsidRPr="00D969FD" w:rsidRDefault="009B22B4" w:rsidP="00024476">
            <w:r w:rsidRPr="00D969FD">
              <w:rPr>
                <w:b/>
              </w:rPr>
              <w:t>Pojištění se řídí:</w:t>
            </w:r>
            <w:r w:rsidRPr="00D969FD">
              <w:t xml:space="preserve"> VPP P-100/14, ZPP P-250/14 a doložkami DOB101, DOB103</w:t>
            </w:r>
          </w:p>
        </w:tc>
      </w:tr>
      <w:tr w:rsidR="009B22B4" w:rsidRPr="00D969FD" w14:paraId="64CFB284" w14:textId="77777777" w:rsidTr="00291BA1">
        <w:trPr>
          <w:cantSplit/>
        </w:trPr>
        <w:tc>
          <w:tcPr>
            <w:tcW w:w="709" w:type="dxa"/>
            <w:vAlign w:val="center"/>
          </w:tcPr>
          <w:p w14:paraId="69B78877" w14:textId="77777777" w:rsidR="009B22B4" w:rsidRPr="00D969FD" w:rsidRDefault="009B22B4" w:rsidP="00024476">
            <w:pPr>
              <w:jc w:val="center"/>
              <w:rPr>
                <w:b/>
              </w:rPr>
            </w:pPr>
            <w:r w:rsidRPr="00D969FD">
              <w:rPr>
                <w:b/>
              </w:rPr>
              <w:t>Poř. číslo</w:t>
            </w:r>
          </w:p>
        </w:tc>
        <w:tc>
          <w:tcPr>
            <w:tcW w:w="2155" w:type="dxa"/>
            <w:vAlign w:val="center"/>
          </w:tcPr>
          <w:p w14:paraId="40FB3591" w14:textId="77777777" w:rsidR="009B22B4" w:rsidRPr="00D969FD" w:rsidRDefault="009B22B4" w:rsidP="00024476">
            <w:pPr>
              <w:jc w:val="center"/>
              <w:rPr>
                <w:b/>
              </w:rPr>
            </w:pPr>
            <w:r w:rsidRPr="00D969FD">
              <w:rPr>
                <w:b/>
              </w:rPr>
              <w:t>Předmět pojištění</w:t>
            </w:r>
          </w:p>
        </w:tc>
        <w:tc>
          <w:tcPr>
            <w:tcW w:w="1418" w:type="dxa"/>
            <w:vAlign w:val="center"/>
          </w:tcPr>
          <w:p w14:paraId="0042CA94" w14:textId="23B2DFDC" w:rsidR="009B22B4" w:rsidRPr="00D969FD" w:rsidRDefault="009B22B4" w:rsidP="00024476">
            <w:pPr>
              <w:jc w:val="center"/>
              <w:rPr>
                <w:b/>
              </w:rPr>
            </w:pPr>
            <w:r w:rsidRPr="00D969FD">
              <w:rPr>
                <w:b/>
              </w:rPr>
              <w:t>Pojistná částka</w:t>
            </w:r>
            <w:r w:rsidR="00D12DE4">
              <w:rPr>
                <w:b/>
              </w:rPr>
              <w:t xml:space="preserve"> v Kč</w:t>
            </w:r>
            <w:r w:rsidRPr="00D969FD">
              <w:rPr>
                <w:b/>
                <w:vertAlign w:val="superscript"/>
              </w:rPr>
              <w:t>10)</w:t>
            </w:r>
          </w:p>
        </w:tc>
        <w:tc>
          <w:tcPr>
            <w:tcW w:w="1417" w:type="dxa"/>
            <w:vAlign w:val="center"/>
          </w:tcPr>
          <w:p w14:paraId="1D624D82" w14:textId="308DD363" w:rsidR="009B22B4" w:rsidRPr="00D969FD" w:rsidRDefault="009B22B4" w:rsidP="00024476">
            <w:pPr>
              <w:jc w:val="center"/>
              <w:rPr>
                <w:b/>
              </w:rPr>
            </w:pPr>
            <w:r w:rsidRPr="00D969FD">
              <w:rPr>
                <w:b/>
              </w:rPr>
              <w:t>Spoluúčast</w:t>
            </w:r>
            <w:r w:rsidR="00D12DE4">
              <w:rPr>
                <w:b/>
              </w:rPr>
              <w:t xml:space="preserve"> v Kč</w:t>
            </w:r>
            <w:r w:rsidRPr="00D969FD">
              <w:rPr>
                <w:b/>
                <w:vertAlign w:val="superscript"/>
              </w:rPr>
              <w:t>5)</w:t>
            </w:r>
          </w:p>
        </w:tc>
        <w:tc>
          <w:tcPr>
            <w:tcW w:w="1276" w:type="dxa"/>
            <w:vAlign w:val="center"/>
          </w:tcPr>
          <w:p w14:paraId="5F44417A" w14:textId="77777777" w:rsidR="009B22B4" w:rsidRPr="00D969FD" w:rsidRDefault="009B22B4" w:rsidP="00024476">
            <w:pPr>
              <w:jc w:val="center"/>
              <w:rPr>
                <w:b/>
              </w:rPr>
            </w:pPr>
            <w:r w:rsidRPr="00D969FD">
              <w:rPr>
                <w:b/>
              </w:rPr>
              <w:t>Pojištění se sjednává na cenu</w:t>
            </w:r>
            <w:r w:rsidRPr="00D969FD">
              <w:rPr>
                <w:b/>
                <w:vertAlign w:val="superscript"/>
              </w:rPr>
              <w:t>*</w:t>
            </w:r>
            <w:r w:rsidR="00024476" w:rsidRPr="00D969FD">
              <w:rPr>
                <w:b/>
                <w:vertAlign w:val="superscript"/>
              </w:rPr>
              <w:t xml:space="preserve">) </w:t>
            </w:r>
            <w:r w:rsidRPr="00D969FD">
              <w:rPr>
                <w:b/>
                <w:vertAlign w:val="superscript"/>
              </w:rPr>
              <w:t>1)</w:t>
            </w:r>
          </w:p>
        </w:tc>
        <w:tc>
          <w:tcPr>
            <w:tcW w:w="1559" w:type="dxa"/>
            <w:vAlign w:val="center"/>
          </w:tcPr>
          <w:p w14:paraId="5890D7F6" w14:textId="77777777" w:rsidR="009B22B4" w:rsidRPr="00D969FD" w:rsidRDefault="009B22B4" w:rsidP="00024476">
            <w:pPr>
              <w:jc w:val="center"/>
              <w:rPr>
                <w:b/>
              </w:rPr>
            </w:pPr>
            <w:r w:rsidRPr="00D969FD">
              <w:rPr>
                <w:b/>
              </w:rPr>
              <w:t>MRLP</w:t>
            </w:r>
            <w:r w:rsidRPr="00D969FD">
              <w:rPr>
                <w:b/>
                <w:vertAlign w:val="superscript"/>
              </w:rPr>
              <w:t>3)</w:t>
            </w:r>
          </w:p>
          <w:p w14:paraId="47B9CEC2" w14:textId="17A7D602" w:rsidR="009B22B4" w:rsidRPr="00D969FD" w:rsidRDefault="009B22B4" w:rsidP="00024476">
            <w:pPr>
              <w:jc w:val="center"/>
              <w:rPr>
                <w:b/>
              </w:rPr>
            </w:pPr>
            <w:r w:rsidRPr="00D969FD">
              <w:rPr>
                <w:b/>
              </w:rPr>
              <w:t>První riziko</w:t>
            </w:r>
            <w:r w:rsidR="00D12DE4">
              <w:rPr>
                <w:b/>
              </w:rPr>
              <w:t xml:space="preserve"> v Kč</w:t>
            </w:r>
            <w:r w:rsidRPr="00D969FD">
              <w:rPr>
                <w:b/>
                <w:vertAlign w:val="superscript"/>
              </w:rPr>
              <w:t>2)</w:t>
            </w:r>
          </w:p>
        </w:tc>
        <w:tc>
          <w:tcPr>
            <w:tcW w:w="1559" w:type="dxa"/>
            <w:vAlign w:val="center"/>
          </w:tcPr>
          <w:p w14:paraId="3E3DD2E0" w14:textId="0B1B9ED7" w:rsidR="009B22B4" w:rsidRPr="00D969FD" w:rsidRDefault="009B22B4" w:rsidP="00024476">
            <w:pPr>
              <w:jc w:val="center"/>
              <w:rPr>
                <w:b/>
              </w:rPr>
            </w:pPr>
            <w:r w:rsidRPr="00D969FD">
              <w:rPr>
                <w:b/>
              </w:rPr>
              <w:t>MRLP</w:t>
            </w:r>
            <w:r w:rsidR="00D12DE4">
              <w:rPr>
                <w:b/>
              </w:rPr>
              <w:t>v Kč</w:t>
            </w:r>
            <w:r w:rsidRPr="00D969FD">
              <w:rPr>
                <w:b/>
                <w:vertAlign w:val="superscript"/>
              </w:rPr>
              <w:t>3)</w:t>
            </w:r>
          </w:p>
        </w:tc>
      </w:tr>
      <w:tr w:rsidR="00D12DE4" w:rsidRPr="00D969FD" w14:paraId="2E2DA73A" w14:textId="77777777" w:rsidTr="00291BA1">
        <w:tc>
          <w:tcPr>
            <w:tcW w:w="709" w:type="dxa"/>
          </w:tcPr>
          <w:p w14:paraId="0F005550" w14:textId="77777777" w:rsidR="00D12DE4" w:rsidRPr="00D969FD" w:rsidRDefault="00D12DE4" w:rsidP="00A61FE8">
            <w:pPr>
              <w:pStyle w:val="Odstavecseseznamem"/>
              <w:numPr>
                <w:ilvl w:val="6"/>
                <w:numId w:val="13"/>
              </w:numPr>
              <w:ind w:left="493"/>
              <w:jc w:val="center"/>
            </w:pPr>
          </w:p>
        </w:tc>
        <w:tc>
          <w:tcPr>
            <w:tcW w:w="2155" w:type="dxa"/>
          </w:tcPr>
          <w:p w14:paraId="1AD58BFF" w14:textId="2C7C675E" w:rsidR="00D12DE4" w:rsidRPr="00D969FD" w:rsidRDefault="00D12DE4" w:rsidP="00D12DE4">
            <w:pPr>
              <w:jc w:val="left"/>
            </w:pPr>
            <w:r>
              <w:rPr>
                <w:rStyle w:val="PedmtyChar"/>
              </w:rPr>
              <w:t>Soubor vlastních skel</w:t>
            </w:r>
          </w:p>
        </w:tc>
        <w:tc>
          <w:tcPr>
            <w:tcW w:w="1418" w:type="dxa"/>
            <w:vAlign w:val="center"/>
          </w:tcPr>
          <w:p w14:paraId="0D687661" w14:textId="63CB8050" w:rsidR="00D12DE4" w:rsidRPr="00D969FD" w:rsidRDefault="00D12DE4" w:rsidP="00D12DE4">
            <w:pPr>
              <w:jc w:val="center"/>
            </w:pPr>
            <w:r>
              <w:t>nesjednává se</w:t>
            </w:r>
          </w:p>
        </w:tc>
        <w:tc>
          <w:tcPr>
            <w:tcW w:w="1417" w:type="dxa"/>
            <w:vAlign w:val="center"/>
          </w:tcPr>
          <w:p w14:paraId="7B921850" w14:textId="39E24E4E" w:rsidR="00D12DE4" w:rsidRPr="00D969FD" w:rsidRDefault="00D12DE4" w:rsidP="00D12DE4">
            <w:pPr>
              <w:jc w:val="center"/>
            </w:pPr>
            <w:r>
              <w:t>1 000</w:t>
            </w:r>
          </w:p>
        </w:tc>
        <w:tc>
          <w:tcPr>
            <w:tcW w:w="1276" w:type="dxa"/>
            <w:vAlign w:val="center"/>
          </w:tcPr>
          <w:p w14:paraId="2EBBB44B" w14:textId="77777777" w:rsidR="00D12DE4" w:rsidRPr="00D969FD" w:rsidRDefault="00D12DE4" w:rsidP="00D12DE4">
            <w:pPr>
              <w:jc w:val="center"/>
            </w:pPr>
            <w:r w:rsidRPr="00D969FD">
              <w:t>*)</w:t>
            </w:r>
          </w:p>
        </w:tc>
        <w:tc>
          <w:tcPr>
            <w:tcW w:w="1559" w:type="dxa"/>
            <w:vAlign w:val="center"/>
          </w:tcPr>
          <w:p w14:paraId="72006534" w14:textId="6EF30461" w:rsidR="00D12DE4" w:rsidRPr="00D969FD" w:rsidRDefault="00D12DE4" w:rsidP="00D12DE4">
            <w:pPr>
              <w:jc w:val="center"/>
            </w:pPr>
            <w:r>
              <w:t>400 000</w:t>
            </w:r>
          </w:p>
        </w:tc>
        <w:tc>
          <w:tcPr>
            <w:tcW w:w="1559" w:type="dxa"/>
            <w:vAlign w:val="center"/>
          </w:tcPr>
          <w:p w14:paraId="1437726E" w14:textId="2A6DD012" w:rsidR="00D12DE4" w:rsidRPr="00D969FD" w:rsidRDefault="00D12DE4" w:rsidP="00D12DE4">
            <w:pPr>
              <w:jc w:val="center"/>
            </w:pPr>
            <w:r>
              <w:t>nesjednává se</w:t>
            </w:r>
          </w:p>
        </w:tc>
      </w:tr>
      <w:tr w:rsidR="00940197" w:rsidRPr="00D969FD" w14:paraId="60303EDD" w14:textId="77777777" w:rsidTr="00291BA1">
        <w:tc>
          <w:tcPr>
            <w:tcW w:w="709" w:type="dxa"/>
          </w:tcPr>
          <w:p w14:paraId="28751791" w14:textId="77777777" w:rsidR="00940197" w:rsidRPr="00D969FD" w:rsidRDefault="00940197" w:rsidP="00A61FE8">
            <w:pPr>
              <w:pStyle w:val="Odstavecseseznamem"/>
              <w:numPr>
                <w:ilvl w:val="6"/>
                <w:numId w:val="13"/>
              </w:numPr>
              <w:ind w:left="493"/>
              <w:jc w:val="center"/>
            </w:pPr>
          </w:p>
        </w:tc>
        <w:tc>
          <w:tcPr>
            <w:tcW w:w="2155" w:type="dxa"/>
          </w:tcPr>
          <w:p w14:paraId="2F15D1B2" w14:textId="7774EC8D" w:rsidR="00940197" w:rsidRPr="00D969FD" w:rsidRDefault="00940197" w:rsidP="00940197">
            <w:pPr>
              <w:jc w:val="left"/>
            </w:pPr>
            <w:r>
              <w:t>Soubor vlastních sklených stavebních součástí uvnitř budov (sprchové kouty)</w:t>
            </w:r>
          </w:p>
        </w:tc>
        <w:tc>
          <w:tcPr>
            <w:tcW w:w="1418" w:type="dxa"/>
            <w:vAlign w:val="center"/>
          </w:tcPr>
          <w:p w14:paraId="731A6018" w14:textId="573FB3EE" w:rsidR="00940197" w:rsidRPr="00D969FD" w:rsidRDefault="00940197" w:rsidP="00940197">
            <w:pPr>
              <w:jc w:val="center"/>
            </w:pPr>
            <w:r>
              <w:t>nesjednává se</w:t>
            </w:r>
          </w:p>
        </w:tc>
        <w:tc>
          <w:tcPr>
            <w:tcW w:w="1417" w:type="dxa"/>
            <w:vAlign w:val="center"/>
          </w:tcPr>
          <w:p w14:paraId="55E56F08" w14:textId="0750C775" w:rsidR="00940197" w:rsidRPr="00D969FD" w:rsidRDefault="00940197" w:rsidP="00940197">
            <w:pPr>
              <w:jc w:val="center"/>
            </w:pPr>
            <w:r>
              <w:t xml:space="preserve">1 000 </w:t>
            </w:r>
          </w:p>
        </w:tc>
        <w:tc>
          <w:tcPr>
            <w:tcW w:w="1276" w:type="dxa"/>
            <w:vAlign w:val="center"/>
          </w:tcPr>
          <w:p w14:paraId="5DE1588D" w14:textId="77777777" w:rsidR="00940197" w:rsidRPr="00D969FD" w:rsidRDefault="00940197" w:rsidP="00940197">
            <w:pPr>
              <w:jc w:val="center"/>
            </w:pPr>
            <w:r w:rsidRPr="00D969FD">
              <w:t>*)</w:t>
            </w:r>
          </w:p>
        </w:tc>
        <w:tc>
          <w:tcPr>
            <w:tcW w:w="1559" w:type="dxa"/>
            <w:vAlign w:val="center"/>
          </w:tcPr>
          <w:p w14:paraId="290F007A" w14:textId="491E293A" w:rsidR="00940197" w:rsidRPr="00D969FD" w:rsidRDefault="00940197" w:rsidP="00940197">
            <w:pPr>
              <w:jc w:val="center"/>
            </w:pPr>
            <w:r>
              <w:t>100 000</w:t>
            </w:r>
          </w:p>
        </w:tc>
        <w:tc>
          <w:tcPr>
            <w:tcW w:w="1559" w:type="dxa"/>
            <w:vAlign w:val="center"/>
          </w:tcPr>
          <w:p w14:paraId="3F920756" w14:textId="3E3D77FA" w:rsidR="00940197" w:rsidRPr="00D969FD" w:rsidRDefault="00940197" w:rsidP="00940197">
            <w:pPr>
              <w:jc w:val="center"/>
            </w:pPr>
            <w:r>
              <w:t>nesjednává se</w:t>
            </w:r>
          </w:p>
        </w:tc>
      </w:tr>
      <w:tr w:rsidR="00940197" w:rsidRPr="00D969FD" w14:paraId="35CAC5D0" w14:textId="77777777" w:rsidTr="00291BA1">
        <w:tc>
          <w:tcPr>
            <w:tcW w:w="10093" w:type="dxa"/>
            <w:gridSpan w:val="7"/>
          </w:tcPr>
          <w:p w14:paraId="01B081C7" w14:textId="77777777" w:rsidR="00940197" w:rsidRDefault="00940197" w:rsidP="00940197">
            <w:r w:rsidRPr="00D969FD">
              <w:lastRenderedPageBreak/>
              <w:t>Poznámky:</w:t>
            </w:r>
          </w:p>
          <w:p w14:paraId="35E88F35" w14:textId="31F2BD1A" w:rsidR="0012479F" w:rsidRPr="00D969FD" w:rsidRDefault="0012479F" w:rsidP="00940197">
            <w:r w:rsidRPr="006F4710">
              <w:t>Odchylně od ZPP P-250/14, čl. 3 se ujednává, že z pojištění vzniká právo na plnění pojistitele za škody vzniklé rozbitím skel skleníků.</w:t>
            </w:r>
          </w:p>
        </w:tc>
      </w:tr>
    </w:tbl>
    <w:p w14:paraId="3F138312" w14:textId="25206DAA" w:rsidR="009B22B4" w:rsidRDefault="009B22B4" w:rsidP="00024476">
      <w:pPr>
        <w:spacing w:after="240"/>
        <w:rPr>
          <w:sz w:val="16"/>
        </w:rPr>
      </w:pPr>
      <w:r w:rsidRPr="00D969FD">
        <w:rPr>
          <w:sz w:val="16"/>
        </w:rPr>
        <w:t xml:space="preserve">*) není-li uvedeno, sjednává se pojištění s pojistnou hodnotou uvedenou v příslušných pojistných podmínkách </w:t>
      </w:r>
    </w:p>
    <w:p w14:paraId="6A982074" w14:textId="77777777" w:rsidR="009B22B4" w:rsidRPr="00D969FD" w:rsidRDefault="009B22B4" w:rsidP="00521E53">
      <w:pPr>
        <w:pStyle w:val="slovn-rove2"/>
        <w:spacing w:after="0"/>
      </w:pPr>
      <w:r w:rsidRPr="00D969FD">
        <w:t>Pojištění strojů</w:t>
      </w:r>
    </w:p>
    <w:p w14:paraId="6921F6F4" w14:textId="77777777" w:rsidR="00024476" w:rsidRPr="00D969FD" w:rsidRDefault="00024476" w:rsidP="00A32127">
      <w:pPr>
        <w:keepLines/>
        <w:spacing w:after="120"/>
      </w:pPr>
      <w:r w:rsidRPr="00D969FD">
        <w:t>Pojištění se sjednává pro předměty pojištění v rozsahu a na místech pojištění uvedených v následující tabulce/následujících tabulkách:</w:t>
      </w:r>
    </w:p>
    <w:p w14:paraId="570BCF4C" w14:textId="77777777" w:rsidR="00024476" w:rsidRPr="00D969FD" w:rsidRDefault="00024476" w:rsidP="009C0F40">
      <w:pPr>
        <w:pStyle w:val="slovn-rove3"/>
      </w:pPr>
      <w:r w:rsidRPr="00D969FD">
        <w:t>Pojištění strojů</w:t>
      </w:r>
    </w:p>
    <w:tbl>
      <w:tblPr>
        <w:tblStyle w:val="Mkatabulky"/>
        <w:tblW w:w="10093" w:type="dxa"/>
        <w:tblInd w:w="108" w:type="dxa"/>
        <w:tblLayout w:type="fixed"/>
        <w:tblLook w:val="04A0" w:firstRow="1" w:lastRow="0" w:firstColumn="1" w:lastColumn="0" w:noHBand="0" w:noVBand="1"/>
      </w:tblPr>
      <w:tblGrid>
        <w:gridCol w:w="709"/>
        <w:gridCol w:w="3573"/>
        <w:gridCol w:w="1559"/>
        <w:gridCol w:w="1559"/>
        <w:gridCol w:w="1418"/>
        <w:gridCol w:w="1275"/>
      </w:tblGrid>
      <w:tr w:rsidR="009B22B4" w:rsidRPr="00D969FD" w14:paraId="0EE46880" w14:textId="77777777" w:rsidTr="00291BA1">
        <w:tc>
          <w:tcPr>
            <w:tcW w:w="10093" w:type="dxa"/>
            <w:gridSpan w:val="6"/>
          </w:tcPr>
          <w:p w14:paraId="7B1C7C95" w14:textId="1146EE83" w:rsidR="009B22B4" w:rsidRPr="00D969FD" w:rsidRDefault="009B22B4" w:rsidP="00024476">
            <w:pPr>
              <w:rPr>
                <w:b/>
              </w:rPr>
            </w:pPr>
            <w:r w:rsidRPr="00D969FD">
              <w:rPr>
                <w:b/>
              </w:rPr>
              <w:t>Místo pojištění:</w:t>
            </w:r>
            <w:r w:rsidR="00940197">
              <w:rPr>
                <w:b/>
              </w:rPr>
              <w:t xml:space="preserve"> A), B), C)</w:t>
            </w:r>
            <w:r w:rsidR="0057420B">
              <w:rPr>
                <w:b/>
              </w:rPr>
              <w:t>, D)</w:t>
            </w:r>
          </w:p>
        </w:tc>
      </w:tr>
      <w:tr w:rsidR="009B22B4" w:rsidRPr="00D969FD" w14:paraId="1EA906B2" w14:textId="77777777" w:rsidTr="00291BA1">
        <w:tc>
          <w:tcPr>
            <w:tcW w:w="10093" w:type="dxa"/>
            <w:gridSpan w:val="6"/>
          </w:tcPr>
          <w:p w14:paraId="6B89C074" w14:textId="7B798AB1" w:rsidR="009B22B4" w:rsidRPr="00D969FD" w:rsidRDefault="009B22B4" w:rsidP="00024476">
            <w:r w:rsidRPr="00D969FD">
              <w:rPr>
                <w:b/>
              </w:rPr>
              <w:t>Pojištění se řídí:</w:t>
            </w:r>
            <w:r w:rsidRPr="00D969FD">
              <w:t xml:space="preserve"> VPP P-100/14, ZPP P-300/14 a doložkami DOB103, </w:t>
            </w:r>
            <w:r w:rsidR="00084B9A">
              <w:t xml:space="preserve">DST109, </w:t>
            </w:r>
            <w:r w:rsidRPr="00D969FD">
              <w:t>DST111</w:t>
            </w:r>
          </w:p>
        </w:tc>
      </w:tr>
      <w:tr w:rsidR="009B22B4" w:rsidRPr="00D969FD" w14:paraId="7C33BC36" w14:textId="77777777" w:rsidTr="00291BA1">
        <w:trPr>
          <w:cantSplit/>
        </w:trPr>
        <w:tc>
          <w:tcPr>
            <w:tcW w:w="709" w:type="dxa"/>
            <w:vAlign w:val="center"/>
          </w:tcPr>
          <w:p w14:paraId="5572AB83" w14:textId="77777777" w:rsidR="009B22B4" w:rsidRPr="00D969FD" w:rsidRDefault="009B22B4" w:rsidP="00024476">
            <w:pPr>
              <w:jc w:val="center"/>
              <w:rPr>
                <w:b/>
              </w:rPr>
            </w:pPr>
            <w:r w:rsidRPr="00D969FD">
              <w:rPr>
                <w:b/>
              </w:rPr>
              <w:t>Poř. číslo</w:t>
            </w:r>
          </w:p>
        </w:tc>
        <w:tc>
          <w:tcPr>
            <w:tcW w:w="3573" w:type="dxa"/>
            <w:vAlign w:val="center"/>
          </w:tcPr>
          <w:p w14:paraId="2B2A9A0E" w14:textId="77777777" w:rsidR="009B22B4" w:rsidRPr="00D969FD" w:rsidRDefault="009B22B4" w:rsidP="00024476">
            <w:pPr>
              <w:jc w:val="center"/>
              <w:rPr>
                <w:b/>
              </w:rPr>
            </w:pPr>
            <w:r w:rsidRPr="00D969FD">
              <w:rPr>
                <w:b/>
              </w:rPr>
              <w:t>Předmět pojištění</w:t>
            </w:r>
          </w:p>
        </w:tc>
        <w:tc>
          <w:tcPr>
            <w:tcW w:w="1559" w:type="dxa"/>
            <w:vAlign w:val="center"/>
          </w:tcPr>
          <w:p w14:paraId="1C64E048" w14:textId="7A67C11B" w:rsidR="009B22B4" w:rsidRPr="00D969FD" w:rsidRDefault="009B22B4" w:rsidP="00024476">
            <w:pPr>
              <w:jc w:val="center"/>
              <w:rPr>
                <w:b/>
              </w:rPr>
            </w:pPr>
            <w:r w:rsidRPr="00D969FD">
              <w:rPr>
                <w:b/>
              </w:rPr>
              <w:t>Pojistná částka</w:t>
            </w:r>
            <w:r w:rsidR="00940197">
              <w:rPr>
                <w:b/>
              </w:rPr>
              <w:t xml:space="preserve"> v Kč</w:t>
            </w:r>
            <w:r w:rsidRPr="00D969FD">
              <w:rPr>
                <w:b/>
                <w:vertAlign w:val="superscript"/>
              </w:rPr>
              <w:t>10)</w:t>
            </w:r>
          </w:p>
        </w:tc>
        <w:tc>
          <w:tcPr>
            <w:tcW w:w="1559" w:type="dxa"/>
            <w:vAlign w:val="center"/>
          </w:tcPr>
          <w:p w14:paraId="64FCF1C9" w14:textId="04541A16" w:rsidR="009B22B4" w:rsidRPr="00D969FD" w:rsidRDefault="009B22B4" w:rsidP="00024476">
            <w:pPr>
              <w:jc w:val="center"/>
              <w:rPr>
                <w:b/>
              </w:rPr>
            </w:pPr>
            <w:r w:rsidRPr="00D969FD">
              <w:rPr>
                <w:b/>
              </w:rPr>
              <w:t>Spoluúčast</w:t>
            </w:r>
            <w:r w:rsidR="00940197">
              <w:rPr>
                <w:b/>
              </w:rPr>
              <w:t xml:space="preserve"> v  Kč</w:t>
            </w:r>
            <w:r w:rsidRPr="00D969FD">
              <w:rPr>
                <w:b/>
                <w:vertAlign w:val="superscript"/>
              </w:rPr>
              <w:t>5)</w:t>
            </w:r>
          </w:p>
        </w:tc>
        <w:tc>
          <w:tcPr>
            <w:tcW w:w="1418" w:type="dxa"/>
            <w:vAlign w:val="center"/>
          </w:tcPr>
          <w:p w14:paraId="56D49EBC" w14:textId="77777777" w:rsidR="009B22B4" w:rsidRPr="00D969FD" w:rsidRDefault="009B22B4" w:rsidP="00024476">
            <w:pPr>
              <w:jc w:val="center"/>
              <w:rPr>
                <w:b/>
              </w:rPr>
            </w:pPr>
            <w:r w:rsidRPr="00D969FD">
              <w:rPr>
                <w:b/>
              </w:rPr>
              <w:t>Pojištění se sjednává na cenu</w:t>
            </w:r>
            <w:r w:rsidRPr="00D969FD">
              <w:rPr>
                <w:b/>
                <w:vertAlign w:val="superscript"/>
              </w:rPr>
              <w:t>*</w:t>
            </w:r>
            <w:r w:rsidR="00024476" w:rsidRPr="00D969FD">
              <w:rPr>
                <w:b/>
                <w:vertAlign w:val="superscript"/>
              </w:rPr>
              <w:t xml:space="preserve">) </w:t>
            </w:r>
            <w:r w:rsidRPr="00D969FD">
              <w:rPr>
                <w:b/>
                <w:vertAlign w:val="superscript"/>
              </w:rPr>
              <w:t>1)</w:t>
            </w:r>
          </w:p>
        </w:tc>
        <w:tc>
          <w:tcPr>
            <w:tcW w:w="1275" w:type="dxa"/>
            <w:vAlign w:val="center"/>
          </w:tcPr>
          <w:p w14:paraId="17FA6650" w14:textId="3CA97D88" w:rsidR="009B22B4" w:rsidRPr="00D969FD" w:rsidRDefault="009B22B4" w:rsidP="00291BA1">
            <w:pPr>
              <w:jc w:val="center"/>
              <w:rPr>
                <w:b/>
              </w:rPr>
            </w:pPr>
            <w:r w:rsidRPr="00D969FD">
              <w:rPr>
                <w:b/>
              </w:rPr>
              <w:t>MRLP</w:t>
            </w:r>
            <w:r w:rsidR="00940197">
              <w:rPr>
                <w:b/>
              </w:rPr>
              <w:t xml:space="preserve"> v Kč</w:t>
            </w:r>
            <w:r w:rsidRPr="00D969FD">
              <w:rPr>
                <w:b/>
                <w:vertAlign w:val="superscript"/>
              </w:rPr>
              <w:t>3)</w:t>
            </w:r>
          </w:p>
        </w:tc>
      </w:tr>
      <w:tr w:rsidR="009B22B4" w:rsidRPr="00D969FD" w14:paraId="127BB705" w14:textId="77777777" w:rsidTr="00291BA1">
        <w:tc>
          <w:tcPr>
            <w:tcW w:w="709" w:type="dxa"/>
          </w:tcPr>
          <w:p w14:paraId="67C869D0" w14:textId="77777777" w:rsidR="009B22B4" w:rsidRPr="00D969FD" w:rsidRDefault="009B22B4" w:rsidP="00A61FE8">
            <w:pPr>
              <w:pStyle w:val="Odstavecseseznamem"/>
              <w:numPr>
                <w:ilvl w:val="6"/>
                <w:numId w:val="22"/>
              </w:numPr>
              <w:ind w:left="493"/>
              <w:jc w:val="center"/>
            </w:pPr>
          </w:p>
        </w:tc>
        <w:tc>
          <w:tcPr>
            <w:tcW w:w="3573" w:type="dxa"/>
          </w:tcPr>
          <w:p w14:paraId="0E9036B1" w14:textId="2F314E9E" w:rsidR="009B22B4" w:rsidRPr="00D969FD" w:rsidRDefault="004142EF" w:rsidP="002247BA">
            <w:pPr>
              <w:jc w:val="left"/>
            </w:pPr>
            <w:r w:rsidRPr="00D969FD">
              <w:rPr>
                <w:rStyle w:val="PedmtyChar"/>
              </w:rPr>
              <w:t xml:space="preserve">soubor vlastních </w:t>
            </w:r>
            <w:r w:rsidR="00940197">
              <w:rPr>
                <w:rStyle w:val="PedmtyChar"/>
              </w:rPr>
              <w:t xml:space="preserve">i cizích </w:t>
            </w:r>
            <w:r w:rsidRPr="00D969FD">
              <w:rPr>
                <w:rStyle w:val="PedmtyChar"/>
              </w:rPr>
              <w:t>strojů</w:t>
            </w:r>
            <w:r w:rsidR="00940197">
              <w:rPr>
                <w:rStyle w:val="PedmtyChar"/>
              </w:rPr>
              <w:t xml:space="preserve"> a zařízení včetně příslušenství</w:t>
            </w:r>
            <w:r w:rsidR="0095040B">
              <w:rPr>
                <w:rStyle w:val="PedmtyChar"/>
              </w:rPr>
              <w:t xml:space="preserve"> a </w:t>
            </w:r>
          </w:p>
        </w:tc>
        <w:tc>
          <w:tcPr>
            <w:tcW w:w="1559" w:type="dxa"/>
            <w:vAlign w:val="center"/>
          </w:tcPr>
          <w:p w14:paraId="4D8EEDE1" w14:textId="2CFFE7FE" w:rsidR="009B22B4" w:rsidRPr="00D969FD" w:rsidRDefault="00940197" w:rsidP="00084B9A">
            <w:pPr>
              <w:jc w:val="center"/>
            </w:pPr>
            <w:r>
              <w:t>nesjednává se</w:t>
            </w:r>
          </w:p>
        </w:tc>
        <w:tc>
          <w:tcPr>
            <w:tcW w:w="1559" w:type="dxa"/>
            <w:vAlign w:val="center"/>
          </w:tcPr>
          <w:p w14:paraId="7F48B8CF" w14:textId="7E21ED50" w:rsidR="009B22B4" w:rsidRPr="00D969FD" w:rsidRDefault="00940197" w:rsidP="00084B9A">
            <w:pPr>
              <w:jc w:val="center"/>
            </w:pPr>
            <w:r>
              <w:t>5 000</w:t>
            </w:r>
          </w:p>
        </w:tc>
        <w:tc>
          <w:tcPr>
            <w:tcW w:w="1418" w:type="dxa"/>
            <w:vAlign w:val="center"/>
          </w:tcPr>
          <w:p w14:paraId="23E6E8DE" w14:textId="77777777" w:rsidR="009B22B4" w:rsidRPr="00D969FD" w:rsidRDefault="009B22B4" w:rsidP="00084B9A">
            <w:pPr>
              <w:jc w:val="center"/>
            </w:pPr>
            <w:r w:rsidRPr="00D969FD">
              <w:t>*)</w:t>
            </w:r>
          </w:p>
        </w:tc>
        <w:tc>
          <w:tcPr>
            <w:tcW w:w="1275" w:type="dxa"/>
            <w:vAlign w:val="center"/>
          </w:tcPr>
          <w:p w14:paraId="6C80564D" w14:textId="0EA60DA6" w:rsidR="009B22B4" w:rsidRPr="00D969FD" w:rsidRDefault="00940197" w:rsidP="00084B9A">
            <w:pPr>
              <w:jc w:val="center"/>
            </w:pPr>
            <w:r>
              <w:t>500 000</w:t>
            </w:r>
          </w:p>
        </w:tc>
      </w:tr>
      <w:tr w:rsidR="004142EF" w:rsidRPr="00D969FD" w14:paraId="1480FD95" w14:textId="77777777" w:rsidTr="00291BA1">
        <w:tc>
          <w:tcPr>
            <w:tcW w:w="10093" w:type="dxa"/>
            <w:gridSpan w:val="6"/>
          </w:tcPr>
          <w:p w14:paraId="0EE4E25C" w14:textId="77777777" w:rsidR="004142EF" w:rsidRDefault="004142EF" w:rsidP="00024476">
            <w:r w:rsidRPr="00D969FD">
              <w:t>Poznámky:</w:t>
            </w:r>
          </w:p>
          <w:p w14:paraId="43F56002" w14:textId="77777777" w:rsidR="0095040B" w:rsidRDefault="0095040B" w:rsidP="0095040B">
            <w:pPr>
              <w:rPr>
                <w:vertAlign w:val="superscript"/>
              </w:rPr>
            </w:pPr>
            <w:r>
              <w:t>P</w:t>
            </w:r>
            <w:r w:rsidRPr="00D969FD">
              <w:t>ojištění se sjednává na první riziko</w:t>
            </w:r>
            <w:r w:rsidRPr="00D969FD">
              <w:rPr>
                <w:vertAlign w:val="superscript"/>
              </w:rPr>
              <w:t>2)</w:t>
            </w:r>
          </w:p>
          <w:p w14:paraId="10032D80" w14:textId="6501F55C" w:rsidR="0095040B" w:rsidRDefault="0095040B" w:rsidP="00024476">
            <w:pPr>
              <w:rPr>
                <w:w w:val="105"/>
              </w:rPr>
            </w:pPr>
            <w:r>
              <w:rPr>
                <w:w w:val="105"/>
              </w:rPr>
              <w:t>Pojištění se vztahuje i na elektronické součásti.</w:t>
            </w:r>
          </w:p>
          <w:p w14:paraId="42BAD4C2" w14:textId="73FB6FF6" w:rsidR="00940197" w:rsidRPr="00D969FD" w:rsidRDefault="00940197" w:rsidP="00024476">
            <w:r w:rsidRPr="00962C21">
              <w:rPr>
                <w:w w:val="105"/>
              </w:rPr>
              <w:t xml:space="preserve">Odchylně od čl. 1. bodu 4. ZPP P-300/14 pro pojištění strojů se ujednává: V případě pojištění souboru strojů jsou předmětem pojištění stroje, jejichž stáří nepřesáhlo v době vzniku škody </w:t>
            </w:r>
            <w:r w:rsidR="00084B9A">
              <w:rPr>
                <w:w w:val="105"/>
              </w:rPr>
              <w:t>20</w:t>
            </w:r>
            <w:r w:rsidRPr="00962C21">
              <w:rPr>
                <w:w w:val="105"/>
              </w:rPr>
              <w:t xml:space="preserve"> let. Pro určení stáří stroje je rozhodující rok jeho prvního uvedení do provozu. V případě, že rok prvního uvedení do provozu nelze zjistit, je pro určení stáří stroje rozhodující rok jeho výroby.</w:t>
            </w:r>
            <w:r w:rsidR="009C1127">
              <w:rPr>
                <w:w w:val="105"/>
              </w:rPr>
              <w:t xml:space="preserve"> Dále se pojištění vztahuje i na stroje starší 20 let, na nichž byla prokazatelně provedena generální oprava celého stroje / zařízení v posledních 5 letech před vznikem pojistné události. Pojistník je povinen tuto skutečnost doložit na vyzvání pojistitele.</w:t>
            </w:r>
          </w:p>
        </w:tc>
      </w:tr>
    </w:tbl>
    <w:p w14:paraId="338CEE35" w14:textId="77777777" w:rsidR="009B22B4" w:rsidRPr="00D969FD" w:rsidRDefault="009B22B4" w:rsidP="00024476">
      <w:pPr>
        <w:spacing w:after="240"/>
        <w:rPr>
          <w:sz w:val="16"/>
        </w:rPr>
      </w:pPr>
      <w:r w:rsidRPr="00D969FD">
        <w:rPr>
          <w:sz w:val="16"/>
        </w:rPr>
        <w:t xml:space="preserve">*) není-li uvedeno, sjednává se pojištění s pojistnou hodnotou uvedenou v příslušných pojistných podmínkách </w:t>
      </w:r>
    </w:p>
    <w:p w14:paraId="1F454B97" w14:textId="77777777" w:rsidR="009B22B4" w:rsidRPr="00D969FD" w:rsidRDefault="009B22B4" w:rsidP="00B35984">
      <w:pPr>
        <w:pStyle w:val="slovn-rove2"/>
        <w:spacing w:before="240" w:after="0"/>
      </w:pPr>
      <w:r w:rsidRPr="00D969FD">
        <w:t>Pojištění elektronických zařízení</w:t>
      </w:r>
    </w:p>
    <w:p w14:paraId="4071A371" w14:textId="77777777" w:rsidR="00F72F67" w:rsidRPr="00D969FD" w:rsidRDefault="00F72F67" w:rsidP="00A32127">
      <w:pPr>
        <w:keepLines/>
        <w:spacing w:after="120"/>
      </w:pPr>
      <w:r w:rsidRPr="00D969FD">
        <w:t>Pojištění se sjednává pro předměty pojištění v rozsahu a na místech pojištění uvedených v následující tabulce/následujících tabulkách:</w:t>
      </w:r>
    </w:p>
    <w:p w14:paraId="6297F9BE" w14:textId="77777777" w:rsidR="00F72F67" w:rsidRPr="00D969FD" w:rsidRDefault="00F72F67" w:rsidP="009C0F40">
      <w:pPr>
        <w:pStyle w:val="slovn-rove3"/>
      </w:pPr>
      <w:r w:rsidRPr="00D969FD">
        <w:t>Pojištění elektronických zařízení</w:t>
      </w:r>
    </w:p>
    <w:tbl>
      <w:tblPr>
        <w:tblStyle w:val="Mkatabulky"/>
        <w:tblW w:w="10073" w:type="dxa"/>
        <w:tblInd w:w="108" w:type="dxa"/>
        <w:tblLayout w:type="fixed"/>
        <w:tblLook w:val="04A0" w:firstRow="1" w:lastRow="0" w:firstColumn="1" w:lastColumn="0" w:noHBand="0" w:noVBand="1"/>
      </w:tblPr>
      <w:tblGrid>
        <w:gridCol w:w="709"/>
        <w:gridCol w:w="4140"/>
        <w:gridCol w:w="1559"/>
        <w:gridCol w:w="1276"/>
        <w:gridCol w:w="1134"/>
        <w:gridCol w:w="1247"/>
        <w:gridCol w:w="8"/>
      </w:tblGrid>
      <w:tr w:rsidR="009B22B4" w:rsidRPr="00D969FD" w14:paraId="03A5DFDC" w14:textId="77777777" w:rsidTr="00291BA1">
        <w:tc>
          <w:tcPr>
            <w:tcW w:w="10073" w:type="dxa"/>
            <w:gridSpan w:val="7"/>
          </w:tcPr>
          <w:p w14:paraId="7B54EA1A" w14:textId="27433E32" w:rsidR="009B22B4" w:rsidRPr="00D969FD" w:rsidRDefault="009B22B4" w:rsidP="005C42B5">
            <w:pPr>
              <w:rPr>
                <w:b/>
              </w:rPr>
            </w:pPr>
            <w:r w:rsidRPr="00D969FD">
              <w:rPr>
                <w:b/>
              </w:rPr>
              <w:t>Místo pojištění:</w:t>
            </w:r>
            <w:r w:rsidR="00084B9A">
              <w:rPr>
                <w:b/>
              </w:rPr>
              <w:t xml:space="preserve"> A), B), C)</w:t>
            </w:r>
            <w:r w:rsidR="0057420B">
              <w:rPr>
                <w:b/>
              </w:rPr>
              <w:t>, D)</w:t>
            </w:r>
          </w:p>
        </w:tc>
      </w:tr>
      <w:tr w:rsidR="009B22B4" w:rsidRPr="00D969FD" w14:paraId="755ED773" w14:textId="77777777" w:rsidTr="00291BA1">
        <w:tc>
          <w:tcPr>
            <w:tcW w:w="10073" w:type="dxa"/>
            <w:gridSpan w:val="7"/>
          </w:tcPr>
          <w:p w14:paraId="0D89AA81" w14:textId="77777777" w:rsidR="009B22B4" w:rsidRPr="00D969FD" w:rsidRDefault="009B22B4" w:rsidP="005C42B5">
            <w:r w:rsidRPr="00D969FD">
              <w:rPr>
                <w:b/>
              </w:rPr>
              <w:t>Pojištění se řídí:</w:t>
            </w:r>
            <w:r w:rsidRPr="00D969FD">
              <w:t xml:space="preserve"> VPP P-</w:t>
            </w:r>
            <w:r w:rsidR="00C3180A" w:rsidRPr="00D969FD">
              <w:t>100/14, ZPP P-320/14 a doložkou</w:t>
            </w:r>
            <w:r w:rsidRPr="00D969FD">
              <w:t xml:space="preserve"> DOB103</w:t>
            </w:r>
          </w:p>
        </w:tc>
      </w:tr>
      <w:tr w:rsidR="009B22B4" w:rsidRPr="00D969FD" w14:paraId="3D3643EA" w14:textId="77777777" w:rsidTr="00291BA1">
        <w:trPr>
          <w:gridAfter w:val="1"/>
          <w:wAfter w:w="8" w:type="dxa"/>
          <w:cantSplit/>
        </w:trPr>
        <w:tc>
          <w:tcPr>
            <w:tcW w:w="709" w:type="dxa"/>
            <w:vAlign w:val="center"/>
          </w:tcPr>
          <w:p w14:paraId="527C46A5" w14:textId="77777777" w:rsidR="009B22B4" w:rsidRPr="00D969FD" w:rsidRDefault="009B22B4" w:rsidP="005C42B5">
            <w:pPr>
              <w:jc w:val="center"/>
              <w:rPr>
                <w:b/>
              </w:rPr>
            </w:pPr>
            <w:r w:rsidRPr="00D969FD">
              <w:rPr>
                <w:b/>
              </w:rPr>
              <w:t>Poř. číslo</w:t>
            </w:r>
          </w:p>
        </w:tc>
        <w:tc>
          <w:tcPr>
            <w:tcW w:w="4140" w:type="dxa"/>
            <w:vAlign w:val="center"/>
          </w:tcPr>
          <w:p w14:paraId="04AF0921" w14:textId="77777777" w:rsidR="009B22B4" w:rsidRPr="00D969FD" w:rsidRDefault="009B22B4" w:rsidP="005C42B5">
            <w:pPr>
              <w:jc w:val="center"/>
              <w:rPr>
                <w:b/>
              </w:rPr>
            </w:pPr>
            <w:r w:rsidRPr="00D969FD">
              <w:rPr>
                <w:b/>
              </w:rPr>
              <w:t>Předmět pojištění</w:t>
            </w:r>
          </w:p>
        </w:tc>
        <w:tc>
          <w:tcPr>
            <w:tcW w:w="1559" w:type="dxa"/>
            <w:vAlign w:val="center"/>
          </w:tcPr>
          <w:p w14:paraId="49FDDAA7" w14:textId="454B1FDA" w:rsidR="009B22B4" w:rsidRPr="00D969FD" w:rsidRDefault="009B22B4" w:rsidP="005C42B5">
            <w:pPr>
              <w:jc w:val="center"/>
              <w:rPr>
                <w:b/>
              </w:rPr>
            </w:pPr>
            <w:r w:rsidRPr="00D969FD">
              <w:rPr>
                <w:b/>
              </w:rPr>
              <w:t>Pojistná částka</w:t>
            </w:r>
            <w:r w:rsidR="00084B9A">
              <w:rPr>
                <w:b/>
              </w:rPr>
              <w:t xml:space="preserve"> v Kč</w:t>
            </w:r>
            <w:r w:rsidRPr="00D969FD">
              <w:rPr>
                <w:b/>
                <w:vertAlign w:val="superscript"/>
              </w:rPr>
              <w:t>10)</w:t>
            </w:r>
          </w:p>
        </w:tc>
        <w:tc>
          <w:tcPr>
            <w:tcW w:w="1276" w:type="dxa"/>
            <w:vAlign w:val="center"/>
          </w:tcPr>
          <w:p w14:paraId="2ABA2431" w14:textId="3923E7FF" w:rsidR="009B22B4" w:rsidRPr="00D969FD" w:rsidRDefault="009B22B4" w:rsidP="005C42B5">
            <w:pPr>
              <w:jc w:val="center"/>
              <w:rPr>
                <w:b/>
              </w:rPr>
            </w:pPr>
            <w:r w:rsidRPr="00D969FD">
              <w:rPr>
                <w:b/>
              </w:rPr>
              <w:t>Spoluúčast</w:t>
            </w:r>
            <w:r w:rsidR="00084B9A">
              <w:rPr>
                <w:b/>
              </w:rPr>
              <w:t xml:space="preserve"> v Kč</w:t>
            </w:r>
            <w:r w:rsidRPr="00D969FD">
              <w:rPr>
                <w:b/>
                <w:vertAlign w:val="superscript"/>
              </w:rPr>
              <w:t>5)</w:t>
            </w:r>
          </w:p>
        </w:tc>
        <w:tc>
          <w:tcPr>
            <w:tcW w:w="1134" w:type="dxa"/>
            <w:vAlign w:val="center"/>
          </w:tcPr>
          <w:p w14:paraId="420B3861" w14:textId="77777777" w:rsidR="009B22B4" w:rsidRPr="00D969FD" w:rsidRDefault="009B22B4" w:rsidP="005C42B5">
            <w:pPr>
              <w:jc w:val="center"/>
              <w:rPr>
                <w:b/>
              </w:rPr>
            </w:pPr>
            <w:r w:rsidRPr="00D969FD">
              <w:rPr>
                <w:b/>
              </w:rPr>
              <w:t>Pojištění se sjednává na cenu</w:t>
            </w:r>
            <w:r w:rsidRPr="00D969FD">
              <w:rPr>
                <w:b/>
                <w:vertAlign w:val="superscript"/>
              </w:rPr>
              <w:t>*</w:t>
            </w:r>
            <w:r w:rsidR="005C42B5" w:rsidRPr="00D969FD">
              <w:rPr>
                <w:b/>
                <w:vertAlign w:val="superscript"/>
              </w:rPr>
              <w:t xml:space="preserve">) </w:t>
            </w:r>
            <w:r w:rsidRPr="00D969FD">
              <w:rPr>
                <w:b/>
                <w:vertAlign w:val="superscript"/>
              </w:rPr>
              <w:t>1)</w:t>
            </w:r>
          </w:p>
        </w:tc>
        <w:tc>
          <w:tcPr>
            <w:tcW w:w="1247" w:type="dxa"/>
            <w:vAlign w:val="center"/>
          </w:tcPr>
          <w:p w14:paraId="6DC517FD" w14:textId="41FDC241" w:rsidR="009B22B4" w:rsidRPr="00D969FD" w:rsidRDefault="009B22B4" w:rsidP="00291BA1">
            <w:pPr>
              <w:jc w:val="center"/>
              <w:rPr>
                <w:b/>
              </w:rPr>
            </w:pPr>
            <w:r w:rsidRPr="00D969FD">
              <w:rPr>
                <w:b/>
              </w:rPr>
              <w:t>MRLP</w:t>
            </w:r>
            <w:r w:rsidR="00084B9A">
              <w:rPr>
                <w:b/>
              </w:rPr>
              <w:t xml:space="preserve"> v Kč</w:t>
            </w:r>
            <w:r w:rsidRPr="00D969FD">
              <w:rPr>
                <w:b/>
                <w:vertAlign w:val="superscript"/>
              </w:rPr>
              <w:t>3)</w:t>
            </w:r>
          </w:p>
        </w:tc>
      </w:tr>
      <w:tr w:rsidR="009B22B4" w:rsidRPr="00D969FD" w14:paraId="1C549D0B" w14:textId="77777777" w:rsidTr="00291BA1">
        <w:trPr>
          <w:gridAfter w:val="1"/>
          <w:wAfter w:w="8" w:type="dxa"/>
        </w:trPr>
        <w:tc>
          <w:tcPr>
            <w:tcW w:w="709" w:type="dxa"/>
          </w:tcPr>
          <w:p w14:paraId="65D83D59" w14:textId="77777777" w:rsidR="009B22B4" w:rsidRPr="00D969FD" w:rsidRDefault="009B22B4" w:rsidP="00A61FE8">
            <w:pPr>
              <w:pStyle w:val="Odstavecseseznamem"/>
              <w:numPr>
                <w:ilvl w:val="0"/>
                <w:numId w:val="17"/>
              </w:numPr>
              <w:ind w:left="558"/>
              <w:jc w:val="center"/>
            </w:pPr>
          </w:p>
        </w:tc>
        <w:tc>
          <w:tcPr>
            <w:tcW w:w="4140" w:type="dxa"/>
          </w:tcPr>
          <w:p w14:paraId="33B67B44" w14:textId="32328C78" w:rsidR="009B22B4" w:rsidRPr="00D969FD" w:rsidRDefault="00084B9A" w:rsidP="00CF725D">
            <w:pPr>
              <w:jc w:val="left"/>
            </w:pPr>
            <w:r>
              <w:t>Soubor vlastních i cizích zařízení včetně příslušenství – např. kancelářská a výpočetní technika, audiovizuální a počítačová technika (stacionární a přenosná) a elektronika v lékařských a léčebných zařízeních, elektronická zabezpečovací zařízení, řídící jednotky), vyvolávací a vstupní systém</w:t>
            </w:r>
          </w:p>
        </w:tc>
        <w:tc>
          <w:tcPr>
            <w:tcW w:w="1559" w:type="dxa"/>
            <w:vAlign w:val="center"/>
          </w:tcPr>
          <w:p w14:paraId="7AA3A3CF" w14:textId="636074AD" w:rsidR="009B22B4" w:rsidRPr="00D969FD" w:rsidRDefault="00084B9A" w:rsidP="00DB609D">
            <w:pPr>
              <w:jc w:val="center"/>
            </w:pPr>
            <w:r>
              <w:t>nesjednává se</w:t>
            </w:r>
          </w:p>
        </w:tc>
        <w:tc>
          <w:tcPr>
            <w:tcW w:w="1276" w:type="dxa"/>
            <w:vAlign w:val="center"/>
          </w:tcPr>
          <w:p w14:paraId="72D040AB" w14:textId="07D6B5E1" w:rsidR="009B22B4" w:rsidRPr="00D969FD" w:rsidRDefault="00084B9A" w:rsidP="00DB609D">
            <w:pPr>
              <w:jc w:val="center"/>
            </w:pPr>
            <w:r>
              <w:t>3 000</w:t>
            </w:r>
          </w:p>
        </w:tc>
        <w:tc>
          <w:tcPr>
            <w:tcW w:w="1134" w:type="dxa"/>
            <w:vAlign w:val="center"/>
          </w:tcPr>
          <w:p w14:paraId="3A4DE5B8" w14:textId="77777777" w:rsidR="009B22B4" w:rsidRPr="00D969FD" w:rsidRDefault="009B22B4" w:rsidP="00DB609D">
            <w:pPr>
              <w:jc w:val="center"/>
            </w:pPr>
            <w:r w:rsidRPr="00D969FD">
              <w:t>*)</w:t>
            </w:r>
          </w:p>
        </w:tc>
        <w:tc>
          <w:tcPr>
            <w:tcW w:w="1247" w:type="dxa"/>
            <w:vAlign w:val="center"/>
          </w:tcPr>
          <w:p w14:paraId="59729896" w14:textId="41FEFCA7" w:rsidR="009B22B4" w:rsidRPr="00D969FD" w:rsidRDefault="00084B9A" w:rsidP="00DB609D">
            <w:pPr>
              <w:jc w:val="center"/>
            </w:pPr>
            <w:r>
              <w:t>6 100 000</w:t>
            </w:r>
          </w:p>
        </w:tc>
      </w:tr>
      <w:tr w:rsidR="00D1452D" w:rsidRPr="00D969FD" w14:paraId="34E46DBE" w14:textId="77777777" w:rsidTr="00291BA1">
        <w:tc>
          <w:tcPr>
            <w:tcW w:w="10073" w:type="dxa"/>
            <w:gridSpan w:val="7"/>
          </w:tcPr>
          <w:p w14:paraId="6D051271" w14:textId="6265B3A5" w:rsidR="00D1452D" w:rsidRDefault="00D1452D" w:rsidP="005C42B5">
            <w:r w:rsidRPr="00D969FD">
              <w:t>Poznámky:</w:t>
            </w:r>
          </w:p>
          <w:p w14:paraId="7449C6C9" w14:textId="77777777" w:rsidR="0095040B" w:rsidRDefault="0095040B" w:rsidP="0095040B">
            <w:pPr>
              <w:rPr>
                <w:vertAlign w:val="superscript"/>
              </w:rPr>
            </w:pPr>
            <w:r>
              <w:t>P</w:t>
            </w:r>
            <w:r w:rsidRPr="00D969FD">
              <w:t>ojištění se sjednává na první riziko</w:t>
            </w:r>
            <w:r w:rsidRPr="00D969FD">
              <w:rPr>
                <w:vertAlign w:val="superscript"/>
              </w:rPr>
              <w:t>2)</w:t>
            </w:r>
          </w:p>
          <w:p w14:paraId="749CA1C8" w14:textId="7DB20847" w:rsidR="0095040B" w:rsidRDefault="00934116" w:rsidP="005C42B5">
            <w:r>
              <w:t>Pojištění se vztahuje i na pojistné nebezpečí přepětí.</w:t>
            </w:r>
          </w:p>
          <w:p w14:paraId="4AD0C1E5" w14:textId="77777777" w:rsidR="0027794C" w:rsidRPr="0027794C" w:rsidRDefault="0027794C" w:rsidP="005C42B5">
            <w:pPr>
              <w:rPr>
                <w:w w:val="105"/>
                <w:sz w:val="10"/>
                <w:szCs w:val="10"/>
              </w:rPr>
            </w:pPr>
          </w:p>
          <w:p w14:paraId="76A16A57" w14:textId="3534EF65" w:rsidR="00D1452D" w:rsidRPr="00D969FD" w:rsidRDefault="00D1452D" w:rsidP="005C42B5">
            <w:r w:rsidRPr="00D969FD">
              <w:t>Ujednává se, že se ustanovení čl. 3 odst. 2) písm. h) ZPP P-320/14 ruší a nově zní:</w:t>
            </w:r>
          </w:p>
          <w:p w14:paraId="24B8A04B" w14:textId="77777777" w:rsidR="00D1452D" w:rsidRDefault="00D1452D" w:rsidP="005C42B5">
            <w:r w:rsidRPr="00D969FD">
              <w:t>„Z pojištění nevzniká právo na plnění pojistitele za škody vzniklé na pojištěném zařízení během jeho přepravy jako nákladu.“</w:t>
            </w:r>
          </w:p>
          <w:p w14:paraId="0AB22D88" w14:textId="77777777" w:rsidR="00BB0CEF" w:rsidRDefault="00BB0CEF" w:rsidP="005C42B5">
            <w:pPr>
              <w:rPr>
                <w:w w:val="105"/>
                <w:sz w:val="10"/>
                <w:szCs w:val="10"/>
              </w:rPr>
            </w:pPr>
          </w:p>
          <w:p w14:paraId="29797E06" w14:textId="37417904" w:rsidR="00BB0CEF" w:rsidRPr="00D969FD" w:rsidRDefault="00BB0CEF" w:rsidP="005C42B5">
            <w:r w:rsidRPr="00962C21">
              <w:rPr>
                <w:w w:val="105"/>
              </w:rPr>
              <w:t>Odchylně od čl. 1. bodu 4. ZPP P-3</w:t>
            </w:r>
            <w:r>
              <w:rPr>
                <w:w w:val="105"/>
              </w:rPr>
              <w:t>2</w:t>
            </w:r>
            <w:r w:rsidRPr="00962C21">
              <w:rPr>
                <w:w w:val="105"/>
              </w:rPr>
              <w:t xml:space="preserve">0/14 pro pojištění </w:t>
            </w:r>
            <w:r>
              <w:rPr>
                <w:w w:val="105"/>
              </w:rPr>
              <w:t>elektronických zařízení</w:t>
            </w:r>
            <w:r w:rsidRPr="00962C21">
              <w:rPr>
                <w:w w:val="105"/>
              </w:rPr>
              <w:t xml:space="preserve"> se ujednává: V případě pojištění souboru </w:t>
            </w:r>
            <w:r>
              <w:rPr>
                <w:w w:val="105"/>
              </w:rPr>
              <w:t>elektronických zařízení</w:t>
            </w:r>
            <w:r w:rsidRPr="00962C21">
              <w:rPr>
                <w:w w:val="105"/>
              </w:rPr>
              <w:t xml:space="preserve"> jsou předmětem pojištění </w:t>
            </w:r>
            <w:r>
              <w:rPr>
                <w:w w:val="105"/>
              </w:rPr>
              <w:t>elektronická zařízení</w:t>
            </w:r>
            <w:r w:rsidRPr="00962C21">
              <w:rPr>
                <w:w w:val="105"/>
              </w:rPr>
              <w:t xml:space="preserve">, jejichž stáří nepřesáhlo v době vzniku škody </w:t>
            </w:r>
            <w:r>
              <w:rPr>
                <w:w w:val="105"/>
              </w:rPr>
              <w:t>10</w:t>
            </w:r>
            <w:r w:rsidRPr="00962C21">
              <w:rPr>
                <w:w w:val="105"/>
              </w:rPr>
              <w:t xml:space="preserve"> let. Pro určení stáří </w:t>
            </w:r>
            <w:r>
              <w:rPr>
                <w:w w:val="105"/>
              </w:rPr>
              <w:t>elektronické</w:t>
            </w:r>
            <w:r w:rsidR="009C1127">
              <w:rPr>
                <w:w w:val="105"/>
              </w:rPr>
              <w:t>ho</w:t>
            </w:r>
            <w:r>
              <w:rPr>
                <w:w w:val="105"/>
              </w:rPr>
              <w:t xml:space="preserve"> zařízení</w:t>
            </w:r>
            <w:r w:rsidRPr="00962C21">
              <w:rPr>
                <w:w w:val="105"/>
              </w:rPr>
              <w:t xml:space="preserve"> je rozhodující rok j</w:t>
            </w:r>
            <w:r w:rsidR="009C1127">
              <w:rPr>
                <w:w w:val="105"/>
              </w:rPr>
              <w:t>e</w:t>
            </w:r>
            <w:r>
              <w:rPr>
                <w:w w:val="105"/>
              </w:rPr>
              <w:t>h</w:t>
            </w:r>
            <w:r w:rsidR="009C1127">
              <w:rPr>
                <w:w w:val="105"/>
              </w:rPr>
              <w:t>o</w:t>
            </w:r>
            <w:r w:rsidRPr="00962C21">
              <w:rPr>
                <w:w w:val="105"/>
              </w:rPr>
              <w:t xml:space="preserve"> prvního uvedení do provozu. V případě, že rok prvního uvedení do provozu nelze zjistit, je pro určení stáří </w:t>
            </w:r>
            <w:r>
              <w:rPr>
                <w:w w:val="105"/>
              </w:rPr>
              <w:t>elektronick</w:t>
            </w:r>
            <w:r w:rsidR="009C1127">
              <w:rPr>
                <w:w w:val="105"/>
              </w:rPr>
              <w:t>é</w:t>
            </w:r>
            <w:r>
              <w:rPr>
                <w:w w:val="105"/>
              </w:rPr>
              <w:t>h</w:t>
            </w:r>
            <w:r w:rsidR="009C1127">
              <w:rPr>
                <w:w w:val="105"/>
              </w:rPr>
              <w:t>o</w:t>
            </w:r>
            <w:r>
              <w:rPr>
                <w:w w:val="105"/>
              </w:rPr>
              <w:t xml:space="preserve"> zařízení</w:t>
            </w:r>
            <w:r w:rsidRPr="00962C21">
              <w:rPr>
                <w:w w:val="105"/>
              </w:rPr>
              <w:t xml:space="preserve"> rozhodující rok je</w:t>
            </w:r>
            <w:r>
              <w:rPr>
                <w:w w:val="105"/>
              </w:rPr>
              <w:t>h</w:t>
            </w:r>
            <w:r w:rsidRPr="00962C21">
              <w:rPr>
                <w:w w:val="105"/>
              </w:rPr>
              <w:t>o výroby.</w:t>
            </w:r>
          </w:p>
        </w:tc>
      </w:tr>
    </w:tbl>
    <w:p w14:paraId="0A65AD62" w14:textId="6D4BB350" w:rsidR="005C19E4" w:rsidRPr="00D969FD" w:rsidRDefault="009B22B4" w:rsidP="005C19E4">
      <w:pPr>
        <w:spacing w:after="240"/>
        <w:rPr>
          <w:sz w:val="16"/>
        </w:rPr>
      </w:pPr>
      <w:r w:rsidRPr="00D969FD">
        <w:rPr>
          <w:sz w:val="16"/>
        </w:rPr>
        <w:t xml:space="preserve">*) není-li uvedeno, sjednává se pojištění s pojistnou hodnotou uvedenou v příslušných pojistných podmínkách </w:t>
      </w:r>
    </w:p>
    <w:p w14:paraId="79B94BBC" w14:textId="77777777" w:rsidR="009B22B4" w:rsidRPr="00D969FD" w:rsidRDefault="009B22B4" w:rsidP="008F5003">
      <w:pPr>
        <w:pStyle w:val="slovn-rove2"/>
        <w:spacing w:after="0"/>
      </w:pPr>
      <w:r w:rsidRPr="00D969FD">
        <w:lastRenderedPageBreak/>
        <w:t>Pojištění pro případ přerušení nebo omezení provozu</w:t>
      </w:r>
    </w:p>
    <w:p w14:paraId="549B61E8" w14:textId="77777777" w:rsidR="007270A8" w:rsidRPr="00D969FD" w:rsidRDefault="007270A8" w:rsidP="00A32127">
      <w:pPr>
        <w:keepLines/>
      </w:pPr>
      <w:r w:rsidRPr="00D969FD">
        <w:t>Pojištění se sjednává pro předměty pojištění v rozsahu a na místech pojištění uvedených v následující tabulce/následujících tabulkách:</w:t>
      </w:r>
    </w:p>
    <w:p w14:paraId="6807EFCC" w14:textId="77777777" w:rsidR="00F23022" w:rsidRPr="00D969FD" w:rsidRDefault="00F23022" w:rsidP="009C0F40">
      <w:pPr>
        <w:pStyle w:val="slovn-rove3"/>
        <w:rPr>
          <w:szCs w:val="20"/>
        </w:rPr>
      </w:pPr>
      <w:r w:rsidRPr="00D969FD">
        <w:rPr>
          <w:szCs w:val="20"/>
        </w:rPr>
        <w:t>Pojištění pro případ přerušení nebo omezení provozu</w:t>
      </w:r>
    </w:p>
    <w:tbl>
      <w:tblPr>
        <w:tblStyle w:val="Mkatabulky"/>
        <w:tblW w:w="9495" w:type="dxa"/>
        <w:tblInd w:w="108" w:type="dxa"/>
        <w:tblLayout w:type="fixed"/>
        <w:tblLook w:val="04A0" w:firstRow="1" w:lastRow="0" w:firstColumn="1" w:lastColumn="0" w:noHBand="0" w:noVBand="1"/>
      </w:tblPr>
      <w:tblGrid>
        <w:gridCol w:w="709"/>
        <w:gridCol w:w="1558"/>
        <w:gridCol w:w="1559"/>
        <w:gridCol w:w="1275"/>
        <w:gridCol w:w="1418"/>
        <w:gridCol w:w="1417"/>
        <w:gridCol w:w="1559"/>
      </w:tblGrid>
      <w:tr w:rsidR="009B22B4" w:rsidRPr="00D969FD" w14:paraId="4BD0A509" w14:textId="77777777" w:rsidTr="009B22B4">
        <w:tc>
          <w:tcPr>
            <w:tcW w:w="9495" w:type="dxa"/>
            <w:gridSpan w:val="7"/>
            <w:tcBorders>
              <w:top w:val="single" w:sz="4" w:space="0" w:color="auto"/>
              <w:left w:val="single" w:sz="4" w:space="0" w:color="auto"/>
              <w:bottom w:val="single" w:sz="4" w:space="0" w:color="auto"/>
              <w:right w:val="single" w:sz="4" w:space="0" w:color="auto"/>
            </w:tcBorders>
            <w:hideMark/>
          </w:tcPr>
          <w:p w14:paraId="1387623E" w14:textId="1E94407F" w:rsidR="009B22B4" w:rsidRPr="00D969FD" w:rsidRDefault="009B22B4" w:rsidP="009D07E4">
            <w:pPr>
              <w:rPr>
                <w:szCs w:val="20"/>
              </w:rPr>
            </w:pPr>
            <w:r w:rsidRPr="00D969FD">
              <w:rPr>
                <w:b/>
                <w:szCs w:val="20"/>
              </w:rPr>
              <w:t>Místo pojištění:</w:t>
            </w:r>
            <w:r w:rsidRPr="00D969FD">
              <w:rPr>
                <w:szCs w:val="20"/>
              </w:rPr>
              <w:t xml:space="preserve"> </w:t>
            </w:r>
            <w:r w:rsidR="009C1127">
              <w:rPr>
                <w:b/>
              </w:rPr>
              <w:t>A), B), C)</w:t>
            </w:r>
            <w:r w:rsidR="0057420B">
              <w:rPr>
                <w:b/>
              </w:rPr>
              <w:t>, D)</w:t>
            </w:r>
          </w:p>
        </w:tc>
      </w:tr>
      <w:tr w:rsidR="009B22B4" w:rsidRPr="00D969FD" w14:paraId="38AFDDDA" w14:textId="77777777" w:rsidTr="009B22B4">
        <w:tc>
          <w:tcPr>
            <w:tcW w:w="9495" w:type="dxa"/>
            <w:gridSpan w:val="7"/>
            <w:tcBorders>
              <w:top w:val="single" w:sz="4" w:space="0" w:color="auto"/>
              <w:left w:val="single" w:sz="4" w:space="0" w:color="auto"/>
              <w:bottom w:val="single" w:sz="4" w:space="0" w:color="auto"/>
              <w:right w:val="single" w:sz="4" w:space="0" w:color="auto"/>
            </w:tcBorders>
            <w:hideMark/>
          </w:tcPr>
          <w:p w14:paraId="1E58332C" w14:textId="21E80FFF" w:rsidR="009B22B4" w:rsidRPr="00D969FD" w:rsidRDefault="009B22B4" w:rsidP="009D07E4">
            <w:pPr>
              <w:rPr>
                <w:szCs w:val="20"/>
              </w:rPr>
            </w:pPr>
            <w:r w:rsidRPr="00D969FD">
              <w:rPr>
                <w:b/>
                <w:szCs w:val="20"/>
              </w:rPr>
              <w:t>Pojištění se řídí:</w:t>
            </w:r>
            <w:r w:rsidRPr="00D969FD">
              <w:rPr>
                <w:szCs w:val="20"/>
              </w:rPr>
              <w:t xml:space="preserve"> VPP P-100/14, ZPP P-400/14 a doložkami DOB101, DOB103</w:t>
            </w:r>
            <w:r w:rsidR="00AB1FA2">
              <w:rPr>
                <w:szCs w:val="20"/>
              </w:rPr>
              <w:t>, DPR110</w:t>
            </w:r>
          </w:p>
        </w:tc>
      </w:tr>
      <w:tr w:rsidR="009B22B4" w:rsidRPr="00D969FD" w14:paraId="5A6301C6" w14:textId="77777777" w:rsidTr="00A32127">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DEB6E2" w14:textId="77777777" w:rsidR="009B22B4" w:rsidRPr="00D969FD" w:rsidRDefault="009B22B4" w:rsidP="00F23022">
            <w:pPr>
              <w:jc w:val="center"/>
              <w:rPr>
                <w:b/>
                <w:sz w:val="18"/>
                <w:szCs w:val="20"/>
              </w:rPr>
            </w:pPr>
            <w:r w:rsidRPr="00D969FD">
              <w:rPr>
                <w:b/>
                <w:sz w:val="18"/>
                <w:szCs w:val="20"/>
              </w:rPr>
              <w:t>Poř. číslo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41AC8E6" w14:textId="77777777" w:rsidR="009B22B4" w:rsidRPr="00D969FD" w:rsidRDefault="009B22B4" w:rsidP="00F23022">
            <w:pPr>
              <w:jc w:val="center"/>
              <w:rPr>
                <w:b/>
                <w:sz w:val="18"/>
                <w:szCs w:val="20"/>
              </w:rPr>
            </w:pPr>
            <w:r w:rsidRPr="00D969FD">
              <w:rPr>
                <w:b/>
                <w:sz w:val="18"/>
                <w:szCs w:val="20"/>
              </w:rPr>
              <w:t>Předmět pojištění / Rozsah pojištění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9A26BA" w14:textId="6322A124" w:rsidR="009B22B4" w:rsidRPr="00D969FD" w:rsidRDefault="009B22B4" w:rsidP="00F23022">
            <w:pPr>
              <w:jc w:val="center"/>
              <w:rPr>
                <w:b/>
                <w:sz w:val="18"/>
                <w:szCs w:val="20"/>
              </w:rPr>
            </w:pPr>
            <w:r w:rsidRPr="00D969FD">
              <w:rPr>
                <w:b/>
                <w:sz w:val="18"/>
                <w:szCs w:val="20"/>
              </w:rPr>
              <w:t>Pojistná částka</w:t>
            </w:r>
            <w:r w:rsidR="00AB1FA2">
              <w:rPr>
                <w:b/>
                <w:sz w:val="18"/>
                <w:szCs w:val="20"/>
              </w:rPr>
              <w:t xml:space="preserve"> v Kč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CC7B1F" w14:textId="2608CD79" w:rsidR="009B22B4" w:rsidRPr="00D969FD" w:rsidRDefault="009B22B4" w:rsidP="00F23022">
            <w:pPr>
              <w:jc w:val="center"/>
              <w:rPr>
                <w:b/>
                <w:sz w:val="18"/>
                <w:szCs w:val="20"/>
              </w:rPr>
            </w:pPr>
            <w:r w:rsidRPr="00D969FD">
              <w:rPr>
                <w:b/>
                <w:sz w:val="18"/>
                <w:szCs w:val="20"/>
              </w:rPr>
              <w:t>Spoluúčast</w:t>
            </w:r>
            <w:r w:rsidRPr="00D969FD">
              <w:rPr>
                <w:b/>
                <w:sz w:val="18"/>
                <w:szCs w:val="20"/>
                <w:vertAlign w:val="superscript"/>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9C2E06" w14:textId="77777777" w:rsidR="009B22B4" w:rsidRPr="00D969FD" w:rsidRDefault="009B22B4" w:rsidP="00F23022">
            <w:pPr>
              <w:jc w:val="center"/>
              <w:rPr>
                <w:b/>
                <w:sz w:val="18"/>
                <w:szCs w:val="20"/>
              </w:rPr>
            </w:pPr>
            <w:r w:rsidRPr="00D969FD">
              <w:rPr>
                <w:b/>
                <w:sz w:val="18"/>
                <w:szCs w:val="20"/>
              </w:rPr>
              <w:t>Integrální časová franšíza</w:t>
            </w:r>
            <w:r w:rsidRPr="00D969FD">
              <w:rPr>
                <w:b/>
                <w:sz w:val="18"/>
                <w:szCs w:val="20"/>
                <w:vertAlign w:val="superscript"/>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E8D40" w14:textId="77777777" w:rsidR="009B22B4" w:rsidRPr="00D969FD" w:rsidRDefault="009B22B4" w:rsidP="00F23022">
            <w:pPr>
              <w:jc w:val="center"/>
              <w:rPr>
                <w:b/>
                <w:sz w:val="18"/>
                <w:szCs w:val="20"/>
              </w:rPr>
            </w:pPr>
            <w:r w:rsidRPr="00D969FD">
              <w:rPr>
                <w:b/>
                <w:sz w:val="18"/>
                <w:szCs w:val="20"/>
              </w:rPr>
              <w:t>MRLPPR</w:t>
            </w:r>
            <w:r w:rsidRPr="00D969FD">
              <w:rPr>
                <w:b/>
                <w:sz w:val="18"/>
                <w:szCs w:val="20"/>
                <w:vertAlign w:val="superscript"/>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D8778" w14:textId="77777777" w:rsidR="009B22B4" w:rsidRPr="00D969FD" w:rsidRDefault="009B22B4" w:rsidP="00F23022">
            <w:pPr>
              <w:jc w:val="center"/>
              <w:rPr>
                <w:b/>
                <w:sz w:val="18"/>
                <w:szCs w:val="20"/>
              </w:rPr>
            </w:pPr>
            <w:r w:rsidRPr="00D969FD">
              <w:rPr>
                <w:b/>
                <w:sz w:val="18"/>
                <w:szCs w:val="20"/>
              </w:rPr>
              <w:t>Doba ručení</w:t>
            </w:r>
            <w:r w:rsidRPr="00D969FD">
              <w:rPr>
                <w:b/>
                <w:sz w:val="18"/>
                <w:szCs w:val="20"/>
                <w:vertAlign w:val="superscript"/>
              </w:rPr>
              <w:t>8)</w:t>
            </w:r>
          </w:p>
        </w:tc>
      </w:tr>
      <w:tr w:rsidR="00AB1FA2" w:rsidRPr="00AB1FA2" w14:paraId="04AA0645" w14:textId="77777777" w:rsidTr="002E3FE9">
        <w:tc>
          <w:tcPr>
            <w:tcW w:w="709" w:type="dxa"/>
            <w:tcBorders>
              <w:top w:val="single" w:sz="4" w:space="0" w:color="auto"/>
              <w:left w:val="single" w:sz="4" w:space="0" w:color="auto"/>
              <w:bottom w:val="single" w:sz="4" w:space="0" w:color="auto"/>
              <w:right w:val="single" w:sz="4" w:space="0" w:color="auto"/>
            </w:tcBorders>
            <w:hideMark/>
          </w:tcPr>
          <w:p w14:paraId="2347FA73" w14:textId="77777777" w:rsidR="00AB1FA2" w:rsidRPr="00AB1FA2" w:rsidRDefault="00AB1FA2" w:rsidP="00A61FE8">
            <w:pPr>
              <w:pStyle w:val="slovn-tabulka"/>
              <w:numPr>
                <w:ilvl w:val="0"/>
                <w:numId w:val="18"/>
              </w:numPr>
              <w:ind w:left="558"/>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1B5FC860" w14:textId="77777777" w:rsidR="00AB1FA2" w:rsidRPr="00AB1FA2" w:rsidRDefault="00AB1FA2" w:rsidP="00AB1FA2">
            <w:pPr>
              <w:jc w:val="center"/>
              <w:rPr>
                <w:szCs w:val="20"/>
              </w:rPr>
            </w:pPr>
            <w:r w:rsidRPr="00AB1FA2">
              <w:rPr>
                <w:szCs w:val="20"/>
              </w:rPr>
              <w:t>Ušlý zisk a fixní náklady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96C000" w14:textId="392844EC" w:rsidR="00AB1FA2" w:rsidRPr="00AB1FA2" w:rsidRDefault="00AB1FA2" w:rsidP="00AB1FA2">
            <w:pPr>
              <w:jc w:val="center"/>
              <w:rPr>
                <w:szCs w:val="20"/>
              </w:rPr>
            </w:pPr>
            <w:r w:rsidRPr="00AB1FA2">
              <w:rPr>
                <w:szCs w:val="20"/>
              </w:rPr>
              <w:t>202 302 000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509185" w14:textId="32A88F89" w:rsidR="00AB1FA2" w:rsidRPr="00AB1FA2" w:rsidRDefault="00AB1FA2" w:rsidP="00AB1FA2">
            <w:pPr>
              <w:jc w:val="center"/>
              <w:rPr>
                <w:bCs/>
                <w:szCs w:val="20"/>
              </w:rPr>
            </w:pPr>
            <w:r w:rsidRPr="00AB1FA2">
              <w:rPr>
                <w:bCs/>
                <w:szCs w:val="20"/>
              </w:rPr>
              <w:t>2 dny</w:t>
            </w:r>
          </w:p>
        </w:tc>
        <w:tc>
          <w:tcPr>
            <w:tcW w:w="1418" w:type="dxa"/>
            <w:tcBorders>
              <w:top w:val="single" w:sz="4" w:space="0" w:color="auto"/>
              <w:left w:val="single" w:sz="4" w:space="0" w:color="auto"/>
              <w:bottom w:val="single" w:sz="4" w:space="0" w:color="auto"/>
              <w:right w:val="single" w:sz="4" w:space="0" w:color="auto"/>
            </w:tcBorders>
            <w:vAlign w:val="center"/>
          </w:tcPr>
          <w:p w14:paraId="3BEB8D22" w14:textId="398AB687" w:rsidR="00AB1FA2" w:rsidRPr="00AB1FA2" w:rsidRDefault="00AB1FA2" w:rsidP="00AB1FA2">
            <w:pPr>
              <w:rPr>
                <w:szCs w:val="20"/>
              </w:rPr>
            </w:pPr>
            <w:r w:rsidRPr="00AB1FA2">
              <w:rPr>
                <w:szCs w:val="20"/>
              </w:rPr>
              <w:t>nesjednává 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227D1" w14:textId="77777777" w:rsidR="00AB1FA2" w:rsidRPr="00AB1FA2" w:rsidRDefault="00AB1FA2" w:rsidP="00AB1FA2">
            <w:pPr>
              <w:jc w:val="center"/>
              <w:rPr>
                <w:szCs w:val="20"/>
              </w:rPr>
            </w:pPr>
            <w:r w:rsidRPr="00AB1FA2">
              <w:rPr>
                <w:szCs w:val="20"/>
              </w:rPr>
              <w:t>nesjednává se</w:t>
            </w:r>
          </w:p>
        </w:tc>
        <w:tc>
          <w:tcPr>
            <w:tcW w:w="1559" w:type="dxa"/>
            <w:tcBorders>
              <w:top w:val="single" w:sz="4" w:space="0" w:color="auto"/>
              <w:left w:val="single" w:sz="4" w:space="0" w:color="auto"/>
              <w:right w:val="single" w:sz="4" w:space="0" w:color="auto"/>
            </w:tcBorders>
            <w:vAlign w:val="center"/>
            <w:hideMark/>
          </w:tcPr>
          <w:p w14:paraId="400E6E4B" w14:textId="00F3ACB5" w:rsidR="00AB1FA2" w:rsidRPr="00AB1FA2" w:rsidRDefault="00AB1FA2" w:rsidP="00AB1FA2">
            <w:pPr>
              <w:jc w:val="center"/>
              <w:rPr>
                <w:szCs w:val="20"/>
              </w:rPr>
            </w:pPr>
            <w:r w:rsidRPr="00AB1FA2">
              <w:rPr>
                <w:szCs w:val="20"/>
              </w:rPr>
              <w:t xml:space="preserve">12 měsíců </w:t>
            </w:r>
          </w:p>
        </w:tc>
      </w:tr>
      <w:tr w:rsidR="009B22B4" w:rsidRPr="00AB1FA2" w14:paraId="3F86D691" w14:textId="77777777" w:rsidTr="00AB1FA2">
        <w:trPr>
          <w:trHeight w:val="366"/>
        </w:trPr>
        <w:tc>
          <w:tcPr>
            <w:tcW w:w="9495" w:type="dxa"/>
            <w:gridSpan w:val="7"/>
            <w:tcBorders>
              <w:top w:val="single" w:sz="4" w:space="0" w:color="auto"/>
              <w:left w:val="single" w:sz="4" w:space="0" w:color="auto"/>
              <w:bottom w:val="single" w:sz="4" w:space="0" w:color="auto"/>
              <w:right w:val="single" w:sz="4" w:space="0" w:color="auto"/>
            </w:tcBorders>
          </w:tcPr>
          <w:p w14:paraId="0AA38DE2" w14:textId="203C7BF9" w:rsidR="009B22B4" w:rsidRPr="00AB1FA2" w:rsidRDefault="009B22B4" w:rsidP="005E2957">
            <w:pPr>
              <w:rPr>
                <w:szCs w:val="20"/>
                <w:highlight w:val="yellow"/>
              </w:rPr>
            </w:pPr>
            <w:r w:rsidRPr="00724510">
              <w:rPr>
                <w:szCs w:val="20"/>
              </w:rPr>
              <w:t>Poznámky:</w:t>
            </w:r>
          </w:p>
        </w:tc>
      </w:tr>
    </w:tbl>
    <w:p w14:paraId="106BE32C" w14:textId="15F6CCBA" w:rsidR="005E2957" w:rsidRDefault="005E2957" w:rsidP="005E2957">
      <w:pPr>
        <w:pStyle w:val="slovn-rove2"/>
        <w:keepNext w:val="0"/>
        <w:numPr>
          <w:ilvl w:val="0"/>
          <w:numId w:val="0"/>
        </w:numPr>
        <w:spacing w:after="0"/>
        <w:ind w:left="425"/>
        <w:rPr>
          <w:szCs w:val="20"/>
          <w:highlight w:val="yellow"/>
        </w:rPr>
      </w:pPr>
    </w:p>
    <w:p w14:paraId="3143ABBB" w14:textId="77777777" w:rsidR="00AB0B2E" w:rsidRPr="00AB0B2E" w:rsidRDefault="00AB0B2E" w:rsidP="00AB0B2E">
      <w:pPr>
        <w:pStyle w:val="slovn-rove2"/>
      </w:pPr>
      <w:r w:rsidRPr="00AB0B2E">
        <w:t>Pojištění odpovědnosti za újmu</w:t>
      </w:r>
    </w:p>
    <w:p w14:paraId="0C1FE11B" w14:textId="77777777" w:rsidR="00AB0B2E" w:rsidRPr="00AB0B2E" w:rsidRDefault="00AB0B2E" w:rsidP="00AB0B2E">
      <w:pPr>
        <w:keepLines/>
        <w:jc w:val="left"/>
        <w:rPr>
          <w:szCs w:val="20"/>
        </w:rPr>
      </w:pPr>
      <w:r w:rsidRPr="00AB0B2E">
        <w:rPr>
          <w:szCs w:val="20"/>
        </w:rPr>
        <w:t>Pojištění se sjednává v rozsahu a za podmínek uvedených v následující tabulce:</w:t>
      </w:r>
    </w:p>
    <w:p w14:paraId="58D9F7A2" w14:textId="77777777" w:rsidR="00AB0B2E" w:rsidRPr="00AB0B2E" w:rsidRDefault="00AB0B2E" w:rsidP="00820B0D">
      <w:pPr>
        <w:spacing w:before="120" w:after="40"/>
        <w:jc w:val="left"/>
        <w:rPr>
          <w:b/>
          <w:bCs/>
          <w:szCs w:val="20"/>
        </w:rPr>
      </w:pPr>
      <w:r w:rsidRPr="00AB0B2E">
        <w:rPr>
          <w:b/>
          <w:bCs/>
          <w:szCs w:val="20"/>
        </w:rPr>
        <w:t>2.9.1. Pojištění odpovědnosti za újmu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B0B2E" w:rsidRPr="00AB0B2E" w14:paraId="34F56FD7" w14:textId="77777777">
        <w:trPr>
          <w:trHeight w:val="128"/>
        </w:trPr>
        <w:tc>
          <w:tcPr>
            <w:tcW w:w="9993" w:type="dxa"/>
            <w:shd w:val="clear" w:color="auto" w:fill="auto"/>
            <w:vAlign w:val="center"/>
          </w:tcPr>
          <w:p w14:paraId="3CFDD52C" w14:textId="77777777" w:rsidR="00AB0B2E" w:rsidRPr="00AB0B2E" w:rsidRDefault="00AB0B2E">
            <w:pPr>
              <w:spacing w:before="120" w:after="40"/>
              <w:ind w:left="992" w:hanging="992"/>
              <w:rPr>
                <w:bCs/>
                <w:szCs w:val="20"/>
              </w:rPr>
            </w:pPr>
            <w:r w:rsidRPr="00AB0B2E">
              <w:rPr>
                <w:bCs/>
                <w:szCs w:val="20"/>
              </w:rPr>
              <w:t>2.9.1.1.</w:t>
            </w:r>
            <w:r w:rsidRPr="00AB0B2E">
              <w:rPr>
                <w:bCs/>
                <w:szCs w:val="20"/>
              </w:rPr>
              <w:tab/>
              <w:t>Pojištění odpovědnosti za újmu se vztahuje na právním předpisem stanovenou povinnost pojištěného nahradit nemajetkovou újmu nebo škodu za předpokladu, že byla způsobena jinému:</w:t>
            </w:r>
          </w:p>
          <w:p w14:paraId="70E7D239" w14:textId="77777777" w:rsidR="00AB0B2E" w:rsidRPr="00AB0B2E" w:rsidRDefault="00AB0B2E">
            <w:pPr>
              <w:spacing w:after="40"/>
              <w:ind w:left="1276" w:hanging="283"/>
              <w:rPr>
                <w:bCs/>
                <w:szCs w:val="20"/>
              </w:rPr>
            </w:pPr>
            <w:r w:rsidRPr="00AB0B2E">
              <w:rPr>
                <w:bCs/>
                <w:szCs w:val="20"/>
              </w:rPr>
              <w:t>a)</w:t>
            </w:r>
            <w:r w:rsidRPr="00AB0B2E">
              <w:rPr>
                <w:bCs/>
                <w:szCs w:val="20"/>
              </w:rPr>
              <w:tab/>
              <w:t xml:space="preserve">poskytováním zdravotních služeb v rozsahu oprávnění k poskytování zdravotních služeb uvedeném v přiloženém výpisu z obchodního rejstříku ze dne 16.9.2021 a při poskytnutí první pomoci i nad rámec tohoto oprávnění (dále jen „profesní odpovědnost“). </w:t>
            </w:r>
          </w:p>
          <w:p w14:paraId="0878BB5D" w14:textId="77777777" w:rsidR="00AB0B2E" w:rsidRPr="00AB0B2E" w:rsidRDefault="00AB0B2E">
            <w:pPr>
              <w:spacing w:after="40"/>
              <w:ind w:left="1276" w:hanging="283"/>
              <w:rPr>
                <w:bCs/>
                <w:szCs w:val="20"/>
              </w:rPr>
            </w:pPr>
            <w:r w:rsidRPr="00AB0B2E">
              <w:rPr>
                <w:bCs/>
                <w:szCs w:val="20"/>
              </w:rPr>
              <w:t>b)</w:t>
            </w:r>
            <w:r w:rsidRPr="00AB0B2E">
              <w:rPr>
                <w:bCs/>
                <w:szCs w:val="20"/>
              </w:rPr>
              <w:tab/>
              <w:t xml:space="preserve">v souvislosti s poskytováním zdravotních služeb podle písm. a), nikoli však vlastním poskytováním zdravotních služeb (dále jen „obecná odpovědnost“). </w:t>
            </w:r>
          </w:p>
          <w:p w14:paraId="1AB88C92" w14:textId="77777777" w:rsidR="00AB0B2E" w:rsidRPr="00AB0B2E" w:rsidRDefault="00AB0B2E">
            <w:pPr>
              <w:spacing w:after="40"/>
              <w:ind w:left="1276" w:hanging="284"/>
              <w:rPr>
                <w:szCs w:val="20"/>
              </w:rPr>
            </w:pPr>
            <w:r w:rsidRPr="00AB0B2E">
              <w:rPr>
                <w:bCs/>
                <w:szCs w:val="20"/>
              </w:rPr>
              <w:t>c)</w:t>
            </w:r>
            <w:r w:rsidRPr="00AB0B2E">
              <w:rPr>
                <w:bCs/>
                <w:szCs w:val="20"/>
              </w:rPr>
              <w:tab/>
              <w:t xml:space="preserve">vadou výrobku (dále jen „odpovědnost za výrobek“). </w:t>
            </w:r>
          </w:p>
        </w:tc>
      </w:tr>
      <w:tr w:rsidR="00AB0B2E" w:rsidRPr="00AB0B2E" w14:paraId="7BE103DE" w14:textId="77777777">
        <w:trPr>
          <w:trHeight w:val="85"/>
        </w:trPr>
        <w:tc>
          <w:tcPr>
            <w:tcW w:w="9993" w:type="dxa"/>
            <w:shd w:val="clear" w:color="auto" w:fill="auto"/>
            <w:vAlign w:val="center"/>
          </w:tcPr>
          <w:p w14:paraId="46D06ACA" w14:textId="77777777" w:rsidR="00AB0B2E" w:rsidRPr="00AB0B2E" w:rsidRDefault="00AB0B2E">
            <w:pPr>
              <w:spacing w:before="40"/>
              <w:ind w:left="992" w:hanging="992"/>
              <w:rPr>
                <w:bCs/>
                <w:szCs w:val="20"/>
              </w:rPr>
            </w:pPr>
            <w:r w:rsidRPr="00AB0B2E">
              <w:rPr>
                <w:bCs/>
                <w:szCs w:val="20"/>
              </w:rPr>
              <w:t>2.9.1.2.</w:t>
            </w:r>
            <w:r w:rsidRPr="00AB0B2E">
              <w:rPr>
                <w:bCs/>
                <w:szCs w:val="20"/>
              </w:rPr>
              <w:tab/>
            </w:r>
            <w:r w:rsidRPr="00AB0B2E">
              <w:rPr>
                <w:b/>
                <w:bCs/>
                <w:szCs w:val="20"/>
              </w:rPr>
              <w:t>Základní pojištění</w:t>
            </w:r>
            <w:r w:rsidRPr="00AB0B2E">
              <w:rPr>
                <w:bCs/>
                <w:szCs w:val="20"/>
              </w:rPr>
              <w:t xml:space="preserve"> odpovědnosti za újmu je upraveno VPP P-100/14, ZPP P 510/14, doložkou DOB101 z DPP P-520/14 a následujícími smluvními ujednáními.</w:t>
            </w:r>
          </w:p>
          <w:p w14:paraId="449D9F80" w14:textId="77777777" w:rsidR="00AB0B2E" w:rsidRPr="00AB0B2E" w:rsidRDefault="00AB0B2E">
            <w:pPr>
              <w:spacing w:before="40"/>
              <w:ind w:left="992" w:hanging="992"/>
              <w:rPr>
                <w:bCs/>
                <w:szCs w:val="20"/>
              </w:rPr>
            </w:pPr>
            <w:r w:rsidRPr="00AB0B2E">
              <w:rPr>
                <w:bCs/>
                <w:szCs w:val="20"/>
              </w:rPr>
              <w:t>2.9.1.2.1.</w:t>
            </w:r>
            <w:r w:rsidRPr="00AB0B2E">
              <w:rPr>
                <w:bCs/>
                <w:szCs w:val="20"/>
              </w:rPr>
              <w:tab/>
              <w:t xml:space="preserve">Základní pojištění se sjednává v rozsahu </w:t>
            </w:r>
            <w:r w:rsidRPr="00AB0B2E">
              <w:rPr>
                <w:b/>
                <w:bCs/>
                <w:szCs w:val="20"/>
              </w:rPr>
              <w:t>pojištění profesní odpovědnosti</w:t>
            </w:r>
            <w:r w:rsidRPr="00AB0B2E">
              <w:rPr>
                <w:bCs/>
                <w:szCs w:val="20"/>
              </w:rPr>
              <w:t xml:space="preserve">, </w:t>
            </w:r>
            <w:r w:rsidRPr="00AB0B2E">
              <w:rPr>
                <w:b/>
                <w:bCs/>
                <w:szCs w:val="20"/>
              </w:rPr>
              <w:t>obecné odpovědnosti</w:t>
            </w:r>
            <w:r w:rsidRPr="00AB0B2E">
              <w:rPr>
                <w:bCs/>
                <w:szCs w:val="20"/>
              </w:rPr>
              <w:t xml:space="preserve"> a </w:t>
            </w:r>
            <w:r w:rsidRPr="00AB0B2E">
              <w:rPr>
                <w:b/>
                <w:bCs/>
                <w:szCs w:val="20"/>
              </w:rPr>
              <w:t>odpovědnosti za výrobek</w:t>
            </w:r>
            <w:r w:rsidRPr="00AB0B2E">
              <w:rPr>
                <w:bCs/>
                <w:szCs w:val="20"/>
              </w:rPr>
              <w:t>.</w:t>
            </w:r>
          </w:p>
          <w:p w14:paraId="6DFCBC5A" w14:textId="77777777" w:rsidR="00AB0B2E" w:rsidRPr="00AB0B2E" w:rsidRDefault="00AB0B2E">
            <w:pPr>
              <w:spacing w:before="40"/>
              <w:ind w:left="992"/>
              <w:rPr>
                <w:bCs/>
                <w:szCs w:val="20"/>
              </w:rPr>
            </w:pPr>
            <w:r w:rsidRPr="00AB0B2E">
              <w:rPr>
                <w:bCs/>
                <w:szCs w:val="20"/>
              </w:rPr>
              <w:t xml:space="preserve">Pojištění odpovědnosti za </w:t>
            </w:r>
            <w:r w:rsidRPr="00AB0B2E">
              <w:rPr>
                <w:b/>
                <w:bCs/>
                <w:szCs w:val="20"/>
              </w:rPr>
              <w:t>výrobek</w:t>
            </w:r>
            <w:r w:rsidRPr="00AB0B2E">
              <w:rPr>
                <w:bCs/>
                <w:szCs w:val="20"/>
              </w:rPr>
              <w:t xml:space="preserve"> se však vztahuje </w:t>
            </w:r>
            <w:r w:rsidRPr="00AB0B2E">
              <w:rPr>
                <w:b/>
                <w:bCs/>
                <w:szCs w:val="20"/>
              </w:rPr>
              <w:t>pouze</w:t>
            </w:r>
            <w:r w:rsidRPr="00AB0B2E">
              <w:rPr>
                <w:bCs/>
                <w:szCs w:val="20"/>
              </w:rPr>
              <w:t xml:space="preserve"> na následující výrobky: </w:t>
            </w:r>
            <w:r w:rsidRPr="00AB0B2E">
              <w:rPr>
                <w:b/>
                <w:bCs/>
                <w:szCs w:val="20"/>
              </w:rPr>
              <w:t>potraviny</w:t>
            </w:r>
            <w:r w:rsidRPr="00AB0B2E">
              <w:rPr>
                <w:bCs/>
                <w:szCs w:val="20"/>
              </w:rPr>
              <w:t xml:space="preserve">, </w:t>
            </w:r>
            <w:r w:rsidRPr="00AB0B2E">
              <w:rPr>
                <w:b/>
                <w:bCs/>
                <w:szCs w:val="20"/>
              </w:rPr>
              <w:t>nápoje</w:t>
            </w:r>
            <w:r w:rsidRPr="00AB0B2E">
              <w:rPr>
                <w:bCs/>
                <w:szCs w:val="20"/>
              </w:rPr>
              <w:t>.</w:t>
            </w:r>
          </w:p>
          <w:p w14:paraId="13D2B425" w14:textId="77777777" w:rsidR="00AB0B2E" w:rsidRPr="00AB0B2E" w:rsidRDefault="00AB0B2E">
            <w:pPr>
              <w:spacing w:before="40"/>
              <w:ind w:left="992" w:hanging="992"/>
              <w:rPr>
                <w:bCs/>
                <w:szCs w:val="20"/>
              </w:rPr>
            </w:pPr>
            <w:r w:rsidRPr="00AB0B2E">
              <w:rPr>
                <w:bCs/>
                <w:szCs w:val="20"/>
              </w:rPr>
              <w:t>2.9.1.2.2.</w:t>
            </w:r>
            <w:r w:rsidRPr="00AB0B2E">
              <w:rPr>
                <w:bCs/>
                <w:szCs w:val="20"/>
              </w:rPr>
              <w:tab/>
              <w:t>Z pojištění profesní odpovědnosti a obecné odpovědnosti je pojistitel povinen poskytnout pojistné plnění za předpokladu, který je uveden v čl. 5 odst. 2 ZPP P-510/14 s tím, že retroaktivním datem je 1.10.2017, není-li dále uvedeno jinak.  Z pojištění odpovědnosti za výrobek je pojistitel povinen poskytnout pojistné plnění za předpokladu, který je uveden v čl. 5 odst. 3) ZPP P-510/14 s tím, že retroaktivním datem je 1.10.2017, není-li dále uvedeno jinak.</w:t>
            </w:r>
          </w:p>
          <w:p w14:paraId="1555B534" w14:textId="77777777" w:rsidR="00AB0B2E" w:rsidRPr="00AB0B2E" w:rsidRDefault="00AB0B2E">
            <w:pPr>
              <w:spacing w:before="40"/>
              <w:ind w:left="992" w:hanging="992"/>
              <w:rPr>
                <w:bCs/>
                <w:szCs w:val="20"/>
              </w:rPr>
            </w:pPr>
            <w:r w:rsidRPr="00AB0B2E">
              <w:rPr>
                <w:bCs/>
                <w:szCs w:val="20"/>
              </w:rPr>
              <w:t xml:space="preserve">                   Ujednání čl. 5 odst. 2 písm. c) a odst. 3) písm. c) ZPP P-510/14 zní nově pro účely této smlouvy takto: </w:t>
            </w:r>
            <w:r w:rsidRPr="00AB0B2E">
              <w:rPr>
                <w:bCs/>
                <w:i/>
                <w:iCs/>
                <w:szCs w:val="20"/>
              </w:rPr>
              <w:t xml:space="preserve">c) pojištěný uplatnil nárok na plnění proti pojistiteli do </w:t>
            </w:r>
            <w:r w:rsidRPr="00AB0B2E">
              <w:rPr>
                <w:b/>
                <w:i/>
                <w:iCs/>
                <w:szCs w:val="20"/>
              </w:rPr>
              <w:t>90 dní</w:t>
            </w:r>
            <w:r w:rsidRPr="00AB0B2E">
              <w:rPr>
                <w:bCs/>
                <w:i/>
                <w:iCs/>
                <w:szCs w:val="20"/>
              </w:rPr>
              <w:t xml:space="preserve"> po zániku pojištění</w:t>
            </w:r>
          </w:p>
          <w:p w14:paraId="1415437E" w14:textId="77777777" w:rsidR="00AB0B2E" w:rsidRPr="00AB0B2E" w:rsidRDefault="00AB0B2E">
            <w:pPr>
              <w:spacing w:before="40"/>
              <w:ind w:left="992" w:hanging="992"/>
              <w:rPr>
                <w:bCs/>
                <w:szCs w:val="20"/>
              </w:rPr>
            </w:pPr>
            <w:r w:rsidRPr="00AB0B2E">
              <w:rPr>
                <w:bCs/>
                <w:szCs w:val="20"/>
              </w:rPr>
              <w:t>2.9.1.2.3.</w:t>
            </w:r>
            <w:r w:rsidRPr="00AB0B2E">
              <w:rPr>
                <w:bCs/>
                <w:szCs w:val="20"/>
              </w:rPr>
              <w:tab/>
              <w:t xml:space="preserve">Roční limit pojistného plnění činí </w:t>
            </w:r>
            <w:r w:rsidRPr="00AB0B2E">
              <w:rPr>
                <w:b/>
                <w:bCs/>
                <w:szCs w:val="20"/>
              </w:rPr>
              <w:t>50 000 000,- Kč</w:t>
            </w:r>
            <w:r w:rsidRPr="00AB0B2E">
              <w:rPr>
                <w:bCs/>
                <w:szCs w:val="20"/>
              </w:rPr>
              <w:t>, není-li dále ujednáno jinak.</w:t>
            </w:r>
          </w:p>
          <w:p w14:paraId="0ECAE3B6" w14:textId="77777777" w:rsidR="00AB0B2E" w:rsidRPr="00AB0B2E" w:rsidRDefault="00AB0B2E">
            <w:pPr>
              <w:spacing w:before="40"/>
              <w:ind w:left="1059"/>
              <w:rPr>
                <w:bCs/>
                <w:szCs w:val="20"/>
              </w:rPr>
            </w:pPr>
            <w:r w:rsidRPr="00AB0B2E">
              <w:rPr>
                <w:bCs/>
                <w:szCs w:val="20"/>
              </w:rPr>
              <w:t>Pojištění obecné odpovědnosti a odpovědnosti za výrobek se sjednává se se sublimitem 30 000 000 Kč v rámci základního limitu sjednaného dle předchozí věty.</w:t>
            </w:r>
          </w:p>
          <w:p w14:paraId="188E73AB" w14:textId="77777777" w:rsidR="00AB0B2E" w:rsidRPr="00AB0B2E" w:rsidRDefault="00AB0B2E">
            <w:pPr>
              <w:ind w:left="1059"/>
              <w:rPr>
                <w:szCs w:val="20"/>
              </w:rPr>
            </w:pPr>
            <w:r w:rsidRPr="00AB0B2E">
              <w:rPr>
                <w:szCs w:val="20"/>
              </w:rPr>
              <w:t>V případě, že příčina vzniku újmy nastala v době od 1.10. 2017 do 30.9. 2021, poskytne pojistitel pojistné plnění maximálně do výše sublimitu pojistného plnění, který činí 30 000 000,</w:t>
            </w:r>
            <w:r w:rsidRPr="00AB0B2E">
              <w:rPr>
                <w:szCs w:val="20"/>
              </w:rPr>
              <w:noBreakHyphen/>
              <w:t> Kč.</w:t>
            </w:r>
          </w:p>
          <w:p w14:paraId="2BF82397" w14:textId="77777777" w:rsidR="00AB0B2E" w:rsidRPr="00AB0B2E" w:rsidRDefault="00AB0B2E">
            <w:pPr>
              <w:spacing w:before="40"/>
              <w:ind w:left="992" w:hanging="992"/>
              <w:rPr>
                <w:bCs/>
                <w:szCs w:val="20"/>
              </w:rPr>
            </w:pPr>
            <w:r w:rsidRPr="00AB0B2E">
              <w:rPr>
                <w:bCs/>
                <w:szCs w:val="20"/>
              </w:rPr>
              <w:t>2.9.1.2.4.</w:t>
            </w:r>
            <w:r w:rsidRPr="00AB0B2E">
              <w:rPr>
                <w:bCs/>
                <w:szCs w:val="20"/>
              </w:rPr>
              <w:tab/>
              <w:t>Není-li ujednáno jinak, spoluúčast pojištěného na plnění z každé pojistné události činí:</w:t>
            </w:r>
          </w:p>
          <w:p w14:paraId="697A21BC" w14:textId="77777777" w:rsidR="00AB0B2E" w:rsidRPr="00AB0B2E" w:rsidRDefault="00AB0B2E">
            <w:pPr>
              <w:spacing w:before="40"/>
              <w:ind w:left="1984" w:hanging="992"/>
              <w:rPr>
                <w:b/>
                <w:bCs/>
                <w:szCs w:val="20"/>
              </w:rPr>
            </w:pPr>
            <w:r w:rsidRPr="00AB0B2E">
              <w:rPr>
                <w:bCs/>
                <w:szCs w:val="20"/>
              </w:rPr>
              <w:t xml:space="preserve">- pro pojištění </w:t>
            </w:r>
            <w:r w:rsidRPr="00AB0B2E">
              <w:rPr>
                <w:b/>
                <w:bCs/>
                <w:szCs w:val="20"/>
              </w:rPr>
              <w:t>profesní odpovědnosti 20.000,- Kč</w:t>
            </w:r>
            <w:r w:rsidRPr="00AB0B2E">
              <w:rPr>
                <w:bCs/>
                <w:szCs w:val="20"/>
              </w:rPr>
              <w:t>,</w:t>
            </w:r>
          </w:p>
          <w:p w14:paraId="0D6D06E3" w14:textId="77777777" w:rsidR="00AB0B2E" w:rsidRPr="00AB0B2E" w:rsidRDefault="00AB0B2E">
            <w:pPr>
              <w:spacing w:before="40"/>
              <w:ind w:left="1984" w:hanging="992"/>
              <w:rPr>
                <w:b/>
                <w:bCs/>
                <w:szCs w:val="20"/>
              </w:rPr>
            </w:pPr>
            <w:r w:rsidRPr="00AB0B2E">
              <w:rPr>
                <w:bCs/>
                <w:szCs w:val="20"/>
              </w:rPr>
              <w:t xml:space="preserve">- pro pojištění </w:t>
            </w:r>
            <w:r w:rsidRPr="00AB0B2E">
              <w:rPr>
                <w:b/>
                <w:bCs/>
                <w:szCs w:val="20"/>
              </w:rPr>
              <w:t>obecné odpovědnosti a odpovědnosti za výrobek 5.000,- Kč</w:t>
            </w:r>
            <w:r w:rsidRPr="00AB0B2E">
              <w:rPr>
                <w:bCs/>
                <w:szCs w:val="20"/>
              </w:rPr>
              <w:t>,</w:t>
            </w:r>
          </w:p>
          <w:p w14:paraId="2AADE0EC" w14:textId="77777777" w:rsidR="00AB0B2E" w:rsidRPr="00AB0B2E" w:rsidRDefault="00AB0B2E">
            <w:pPr>
              <w:spacing w:before="40"/>
              <w:ind w:left="992" w:hanging="992"/>
              <w:rPr>
                <w:bCs/>
                <w:szCs w:val="20"/>
              </w:rPr>
            </w:pPr>
            <w:r w:rsidRPr="00AB0B2E">
              <w:rPr>
                <w:bCs/>
                <w:szCs w:val="20"/>
              </w:rPr>
              <w:t>2.9.1.2.5.</w:t>
            </w:r>
            <w:r w:rsidRPr="00AB0B2E">
              <w:rPr>
                <w:bCs/>
                <w:szCs w:val="20"/>
              </w:rPr>
              <w:tab/>
              <w:t xml:space="preserve">Roční sublimit pojistného plnění pro pojištění odpovědnosti za škodu způsobenou </w:t>
            </w:r>
            <w:r w:rsidRPr="00AB0B2E">
              <w:rPr>
                <w:b/>
                <w:bCs/>
                <w:szCs w:val="20"/>
              </w:rPr>
              <w:t>na dopravních prostředcích podle § 2945 odst. 1 občanského zákoníku a/nebo z jiného titulu na motorových vozidlech</w:t>
            </w:r>
            <w:r w:rsidRPr="00AB0B2E">
              <w:rPr>
                <w:bCs/>
                <w:szCs w:val="20"/>
              </w:rPr>
              <w:t xml:space="preserve"> zaměstnanců a/nebo pacientů a/nebo návštěvníků pojištěného a/nebo na motorových vozidlech při provozování odstavných ploch pro motorová vozidla (horní hranice pojistného plnění z jedné pojistné události a ze všech pojistných událostí vzniklých během jednoho pojistného roku), který se sjednává v rámci limitu pojistného plnění pro základní pojištění, činí </w:t>
            </w:r>
            <w:r w:rsidRPr="00AB0B2E">
              <w:rPr>
                <w:b/>
                <w:bCs/>
                <w:szCs w:val="20"/>
              </w:rPr>
              <w:t>2.000.000,- Kč</w:t>
            </w:r>
            <w:r w:rsidRPr="00AB0B2E">
              <w:rPr>
                <w:bCs/>
                <w:szCs w:val="20"/>
              </w:rPr>
              <w:t>; toto pojištění zahrnuje také škodu způsobenou živelní událostí, avšak nevztahuje se na škodu vzniklou ztrátou celého motorového vozidla.</w:t>
            </w:r>
          </w:p>
          <w:p w14:paraId="6B9A88E3" w14:textId="77777777" w:rsidR="00AB0B2E" w:rsidRPr="00AB0B2E" w:rsidRDefault="00AB0B2E">
            <w:pPr>
              <w:spacing w:before="40"/>
              <w:ind w:left="992"/>
              <w:rPr>
                <w:bCs/>
                <w:szCs w:val="20"/>
              </w:rPr>
            </w:pPr>
            <w:r w:rsidRPr="00AB0B2E">
              <w:rPr>
                <w:bCs/>
                <w:szCs w:val="20"/>
              </w:rPr>
              <w:lastRenderedPageBreak/>
              <w:t xml:space="preserve">Spoluúčast pojištěného na plnění z každé takové pojistné události činí </w:t>
            </w:r>
            <w:r w:rsidRPr="00AB0B2E">
              <w:rPr>
                <w:b/>
                <w:bCs/>
                <w:szCs w:val="20"/>
              </w:rPr>
              <w:t>10 %, vždy však minimálně 5.000,- Kč</w:t>
            </w:r>
            <w:r w:rsidRPr="00AB0B2E">
              <w:rPr>
                <w:bCs/>
                <w:szCs w:val="20"/>
              </w:rPr>
              <w:t>.</w:t>
            </w:r>
          </w:p>
          <w:p w14:paraId="22824D6D" w14:textId="77777777" w:rsidR="00AB0B2E" w:rsidRPr="00AB0B2E" w:rsidRDefault="00AB0B2E">
            <w:pPr>
              <w:spacing w:before="40"/>
              <w:ind w:left="992" w:hanging="992"/>
              <w:rPr>
                <w:bCs/>
                <w:szCs w:val="20"/>
              </w:rPr>
            </w:pPr>
            <w:r w:rsidRPr="00AB0B2E">
              <w:rPr>
                <w:bCs/>
                <w:szCs w:val="20"/>
              </w:rPr>
              <w:t>2.9.1.2.6.</w:t>
            </w:r>
            <w:r w:rsidRPr="00AB0B2E">
              <w:rPr>
                <w:bCs/>
                <w:szCs w:val="20"/>
              </w:rPr>
              <w:tab/>
              <w:t xml:space="preserve">Odchylně od čl. 2 odst. 1) písm. e) ZPP P-510/14 se </w:t>
            </w:r>
            <w:r w:rsidRPr="00AB0B2E">
              <w:rPr>
                <w:szCs w:val="20"/>
              </w:rPr>
              <w:t xml:space="preserve">pojištění obecné odpovědnosti za újmu </w:t>
            </w:r>
            <w:r w:rsidRPr="00AB0B2E">
              <w:rPr>
                <w:bCs/>
                <w:szCs w:val="20"/>
              </w:rPr>
              <w:t xml:space="preserve">vztahuje i na povinnost pojištěného nahradit újmu způsobenou </w:t>
            </w:r>
            <w:r w:rsidRPr="00AB0B2E">
              <w:rPr>
                <w:szCs w:val="20"/>
              </w:rPr>
              <w:t>zavlečením nebo rozšířením nakažlivé choroby lidí v důsledku provozování bazénu</w:t>
            </w:r>
            <w:r w:rsidRPr="00AB0B2E">
              <w:rPr>
                <w:bCs/>
                <w:szCs w:val="20"/>
              </w:rPr>
              <w:t>.</w:t>
            </w:r>
          </w:p>
        </w:tc>
      </w:tr>
      <w:tr w:rsidR="00AB0B2E" w:rsidRPr="00AB0B2E" w14:paraId="04DD5634" w14:textId="77777777">
        <w:trPr>
          <w:trHeight w:val="85"/>
        </w:trPr>
        <w:tc>
          <w:tcPr>
            <w:tcW w:w="9993" w:type="dxa"/>
            <w:shd w:val="clear" w:color="auto" w:fill="auto"/>
            <w:vAlign w:val="center"/>
          </w:tcPr>
          <w:p w14:paraId="025E6179" w14:textId="77777777" w:rsidR="00AB0B2E" w:rsidRPr="00AB0B2E" w:rsidRDefault="00AB0B2E">
            <w:pPr>
              <w:spacing w:before="40"/>
              <w:ind w:left="992" w:hanging="992"/>
              <w:rPr>
                <w:bCs/>
                <w:szCs w:val="20"/>
              </w:rPr>
            </w:pPr>
            <w:r w:rsidRPr="00AB0B2E">
              <w:rPr>
                <w:bCs/>
                <w:szCs w:val="20"/>
              </w:rPr>
              <w:lastRenderedPageBreak/>
              <w:t>2.9.1.3.</w:t>
            </w:r>
            <w:r w:rsidRPr="00AB0B2E">
              <w:rPr>
                <w:bCs/>
                <w:szCs w:val="20"/>
              </w:rPr>
              <w:tab/>
            </w:r>
            <w:r w:rsidRPr="00AB0B2E">
              <w:rPr>
                <w:b/>
                <w:bCs/>
                <w:szCs w:val="20"/>
              </w:rPr>
              <w:t>Specifický rozsah pojištění</w:t>
            </w:r>
            <w:r w:rsidRPr="00AB0B2E">
              <w:rPr>
                <w:bCs/>
                <w:szCs w:val="20"/>
              </w:rPr>
              <w:t xml:space="preserve"> odpovědnosti za újmu (dále jen „připojištění“) je upraven VPP P-100/14, ZPP P-510/14, doložkou DOB101 z DPP P - 520/14 a následujícími smluvními ujednáními.</w:t>
            </w:r>
          </w:p>
          <w:p w14:paraId="79CE2250" w14:textId="77777777" w:rsidR="00AB0B2E" w:rsidRPr="00AB0B2E" w:rsidRDefault="00AB0B2E">
            <w:pPr>
              <w:spacing w:before="40"/>
              <w:ind w:left="992" w:hanging="992"/>
              <w:rPr>
                <w:bCs/>
                <w:szCs w:val="20"/>
              </w:rPr>
            </w:pPr>
            <w:r w:rsidRPr="00AB0B2E">
              <w:rPr>
                <w:bCs/>
                <w:szCs w:val="20"/>
              </w:rPr>
              <w:t>2.9.1.3.1.</w:t>
            </w:r>
            <w:r w:rsidRPr="00AB0B2E">
              <w:rPr>
                <w:bCs/>
                <w:szCs w:val="20"/>
              </w:rPr>
              <w:tab/>
              <w:t xml:space="preserve"> Odchylně od  čl. 2 odst. 4) písm. a) ZPP P-510/14 se sjednává připojištění pro povinnost pojištěného nahradit újmu </w:t>
            </w:r>
            <w:r w:rsidRPr="00AB0B2E">
              <w:rPr>
                <w:szCs w:val="20"/>
              </w:rPr>
              <w:t xml:space="preserve"> </w:t>
            </w:r>
            <w:r w:rsidRPr="00AB0B2E">
              <w:rPr>
                <w:b/>
                <w:bCs/>
                <w:szCs w:val="20"/>
              </w:rPr>
              <w:t>na movité věci nebo zvířeti, které pojištěný převzal za účelem provedení objednané činnosti</w:t>
            </w:r>
            <w:r w:rsidRPr="00AB0B2E">
              <w:rPr>
                <w:bCs/>
                <w:szCs w:val="20"/>
              </w:rPr>
              <w:t>.</w:t>
            </w:r>
          </w:p>
          <w:p w14:paraId="74076294" w14:textId="77777777" w:rsidR="00AB0B2E" w:rsidRPr="00AB0B2E" w:rsidRDefault="00AB0B2E">
            <w:pPr>
              <w:spacing w:before="40"/>
              <w:ind w:left="992" w:firstLine="67"/>
              <w:rPr>
                <w:bCs/>
                <w:szCs w:val="20"/>
              </w:rPr>
            </w:pPr>
            <w:r w:rsidRPr="00AB0B2E">
              <w:rPr>
                <w:bCs/>
                <w:szCs w:val="20"/>
              </w:rPr>
              <w:t xml:space="preserve">Odchylně od čl. 2 odst. 4) písm. b) ZPP P-510/14 se sjednává připojištění pro povinnost pojištěného nahradit újmu </w:t>
            </w:r>
            <w:r w:rsidRPr="00AB0B2E">
              <w:rPr>
                <w:b/>
                <w:bCs/>
                <w:szCs w:val="20"/>
              </w:rPr>
              <w:t>na movité věci nebo zvířeti, které pojištěný oprávněně užívá</w:t>
            </w:r>
            <w:r w:rsidRPr="00AB0B2E">
              <w:rPr>
                <w:bCs/>
                <w:szCs w:val="20"/>
              </w:rPr>
              <w:t xml:space="preserve"> (s výjimkou škod na užívaném motorovém vozidle).</w:t>
            </w:r>
          </w:p>
          <w:p w14:paraId="5A5DC0EC" w14:textId="77777777" w:rsidR="00AB0B2E" w:rsidRPr="00AB0B2E" w:rsidRDefault="00AB0B2E">
            <w:pPr>
              <w:spacing w:before="40"/>
              <w:ind w:left="992"/>
              <w:rPr>
                <w:bCs/>
                <w:szCs w:val="20"/>
              </w:rPr>
            </w:pPr>
            <w:r w:rsidRPr="00AB0B2E">
              <w:rPr>
                <w:bCs/>
                <w:szCs w:val="20"/>
              </w:rPr>
              <w:t xml:space="preserve">Toto připojištění se sjednává se sublimitem ve výši </w:t>
            </w:r>
            <w:r w:rsidRPr="00AB0B2E">
              <w:rPr>
                <w:b/>
                <w:bCs/>
                <w:szCs w:val="20"/>
              </w:rPr>
              <w:t>500.000,- Kč</w:t>
            </w:r>
            <w:r w:rsidRPr="00AB0B2E">
              <w:rPr>
                <w:bCs/>
                <w:szCs w:val="20"/>
              </w:rPr>
              <w:t xml:space="preserve"> v rámci limitu pojistného plnění sjednaného pro základní pojištění.</w:t>
            </w:r>
          </w:p>
          <w:p w14:paraId="59BF12FF" w14:textId="77777777" w:rsidR="00AB0B2E" w:rsidRPr="00AB0B2E" w:rsidRDefault="00AB0B2E">
            <w:pPr>
              <w:spacing w:before="40"/>
              <w:ind w:left="992"/>
              <w:rPr>
                <w:bCs/>
                <w:szCs w:val="20"/>
              </w:rPr>
            </w:pPr>
            <w:r w:rsidRPr="00AB0B2E">
              <w:rPr>
                <w:bCs/>
                <w:szCs w:val="20"/>
              </w:rPr>
              <w:t xml:space="preserve">Spoluúčast pojištěného na plnění z každé pojistné události činí pro toto připojištění </w:t>
            </w:r>
            <w:r w:rsidRPr="00AB0B2E">
              <w:rPr>
                <w:b/>
                <w:bCs/>
                <w:szCs w:val="20"/>
              </w:rPr>
              <w:t>1.000,- Kč</w:t>
            </w:r>
            <w:r w:rsidRPr="00AB0B2E">
              <w:rPr>
                <w:bCs/>
                <w:szCs w:val="20"/>
              </w:rPr>
              <w:t>.</w:t>
            </w:r>
          </w:p>
          <w:p w14:paraId="1248A4BE" w14:textId="77777777" w:rsidR="00AB0B2E" w:rsidRPr="00AB0B2E" w:rsidRDefault="00AB0B2E">
            <w:pPr>
              <w:tabs>
                <w:tab w:val="left" w:pos="426"/>
                <w:tab w:val="left" w:pos="918"/>
              </w:tabs>
              <w:spacing w:before="120"/>
              <w:rPr>
                <w:rFonts w:eastAsia="Geneva" w:cs="Arial"/>
                <w:bCs/>
                <w:kern w:val="28"/>
                <w:szCs w:val="16"/>
              </w:rPr>
            </w:pPr>
            <w:r w:rsidRPr="00AB0B2E">
              <w:rPr>
                <w:bCs/>
                <w:szCs w:val="20"/>
              </w:rPr>
              <w:t>2.9.1.3.2.</w:t>
            </w:r>
            <w:r w:rsidRPr="00AB0B2E">
              <w:rPr>
                <w:bCs/>
                <w:szCs w:val="20"/>
              </w:rPr>
              <w:tab/>
            </w:r>
            <w:bookmarkStart w:id="18" w:name="_Hlk45712474"/>
            <w:r w:rsidRPr="00AB0B2E">
              <w:t>Odchylně od čl. 2 odst. 4) písm. c) ZPP P-510/14 se pojištění vztahuje i na povinnost poskytnout:</w:t>
            </w:r>
          </w:p>
          <w:p w14:paraId="07E4DA47" w14:textId="77777777" w:rsidR="00AB0B2E" w:rsidRPr="00AB0B2E" w:rsidRDefault="00AB0B2E">
            <w:pPr>
              <w:tabs>
                <w:tab w:val="left" w:pos="709"/>
              </w:tabs>
              <w:ind w:left="918"/>
              <w:contextualSpacing/>
            </w:pPr>
            <w:r w:rsidRPr="00AB0B2E">
              <w:t>i)</w:t>
            </w:r>
            <w:r w:rsidRPr="00AB0B2E">
              <w:tab/>
              <w:t>náhradu nákladů na hrazené služby vynaložené zdravotní pojišťovnou,</w:t>
            </w:r>
          </w:p>
          <w:p w14:paraId="719693AE" w14:textId="77777777" w:rsidR="00AB0B2E" w:rsidRPr="00AB0B2E" w:rsidRDefault="00AB0B2E">
            <w:pPr>
              <w:tabs>
                <w:tab w:val="left" w:pos="993"/>
              </w:tabs>
              <w:ind w:left="1201" w:hanging="294"/>
              <w:contextualSpacing/>
            </w:pPr>
            <w:r w:rsidRPr="00AB0B2E">
              <w:t>ii)</w:t>
            </w:r>
            <w:r w:rsidRPr="00AB0B2E">
              <w:tab/>
              <w:t>regresní náhradu orgánu nemocenského pojištění v souvislosti se vznikem nároku na dávku nemocenského pojištění,</w:t>
            </w:r>
          </w:p>
          <w:bookmarkEnd w:id="18"/>
          <w:p w14:paraId="38AC7BC3" w14:textId="77777777" w:rsidR="00AB0B2E" w:rsidRPr="00AB0B2E" w:rsidRDefault="00AB0B2E">
            <w:pPr>
              <w:pStyle w:val="Odstavecseseznamem"/>
              <w:spacing w:before="60" w:after="60" w:line="240" w:lineRule="auto"/>
              <w:ind w:left="918"/>
              <w:rPr>
                <w:rFonts w:ascii="Koop Office" w:hAnsi="Koop Office"/>
              </w:rPr>
            </w:pPr>
            <w:r w:rsidRPr="00AB0B2E">
              <w:rPr>
                <w:rFonts w:ascii="Koop Office" w:hAnsi="Koop Office"/>
              </w:rPr>
              <w:t>pokud taková povinnost vznikla v důsledku pracovního úrazu nebo nemoci z povolání, které utrpěl zaměstnanec pojištěného v souvislosti s činností nebo vztahem pojištěného podle čl. 1 odst. 1) ZPP P-510/14.</w:t>
            </w:r>
          </w:p>
          <w:p w14:paraId="4C14C3ED" w14:textId="77777777" w:rsidR="00AB0B2E" w:rsidRPr="00AB0B2E" w:rsidRDefault="00AB0B2E">
            <w:pPr>
              <w:pStyle w:val="Odstavecseseznamem"/>
              <w:spacing w:before="60" w:after="60" w:line="240" w:lineRule="auto"/>
              <w:ind w:left="918"/>
              <w:rPr>
                <w:rFonts w:ascii="Koop Office" w:hAnsi="Koop Office"/>
              </w:rPr>
            </w:pPr>
            <w:r w:rsidRPr="00AB0B2E">
              <w:rPr>
                <w:rFonts w:ascii="Koop Office" w:hAnsi="Koop Office"/>
              </w:rPr>
              <w:t>Tyto náhrady se pro účely pojištění posuzují obdobně jako náhrada újmy a platí pro ně přiměřeně podmínky pojištění odpovědnosti za újmu.</w:t>
            </w:r>
          </w:p>
          <w:p w14:paraId="53AD3E01" w14:textId="77777777" w:rsidR="00AB0B2E" w:rsidRPr="00AB0B2E" w:rsidRDefault="00AB0B2E">
            <w:pPr>
              <w:spacing w:before="60"/>
              <w:ind w:left="918"/>
              <w:rPr>
                <w:rFonts w:eastAsia="Geneva" w:cs="Arial"/>
                <w:bCs/>
                <w:kern w:val="28"/>
                <w:szCs w:val="16"/>
              </w:rPr>
            </w:pPr>
            <w:r w:rsidRPr="00AB0B2E">
              <w:rPr>
                <w:rFonts w:eastAsia="Geneva" w:cs="Arial"/>
                <w:bCs/>
                <w:kern w:val="28"/>
                <w:szCs w:val="16"/>
              </w:rPr>
              <w:t xml:space="preserve">Spoluúčast pojištěného na plnění z každé pojistné události činí pro toto připojištění </w:t>
            </w:r>
            <w:r w:rsidRPr="00AB0B2E">
              <w:rPr>
                <w:rFonts w:eastAsia="Geneva" w:cs="Arial"/>
                <w:b/>
                <w:bCs/>
                <w:kern w:val="28"/>
                <w:szCs w:val="16"/>
              </w:rPr>
              <w:t>5 000 Kč</w:t>
            </w:r>
            <w:r w:rsidRPr="00AB0B2E">
              <w:rPr>
                <w:rFonts w:eastAsia="Geneva" w:cs="Arial"/>
                <w:bCs/>
                <w:kern w:val="28"/>
                <w:szCs w:val="16"/>
              </w:rPr>
              <w:t>.</w:t>
            </w:r>
          </w:p>
          <w:p w14:paraId="38307D36" w14:textId="77777777" w:rsidR="00AB0B2E" w:rsidRPr="00AB0B2E" w:rsidRDefault="00AB0B2E">
            <w:pPr>
              <w:spacing w:before="40"/>
              <w:ind w:left="992" w:hanging="992"/>
              <w:rPr>
                <w:bCs/>
                <w:szCs w:val="20"/>
              </w:rPr>
            </w:pPr>
            <w:r w:rsidRPr="00AB0B2E">
              <w:rPr>
                <w:bCs/>
                <w:szCs w:val="20"/>
              </w:rPr>
              <w:t>2.9.1.3.3.</w:t>
            </w:r>
            <w:r w:rsidRPr="00AB0B2E">
              <w:rPr>
                <w:bCs/>
                <w:szCs w:val="20"/>
              </w:rPr>
              <w:tab/>
              <w:t xml:space="preserve">Odchylně od čl. 2 odst. 1) písm. e) ZPP P-510/14 se </w:t>
            </w:r>
            <w:r w:rsidRPr="00AB0B2E">
              <w:rPr>
                <w:szCs w:val="20"/>
              </w:rPr>
              <w:t xml:space="preserve">pojištění odpovědnosti za výrobek </w:t>
            </w:r>
            <w:r w:rsidRPr="00AB0B2E">
              <w:rPr>
                <w:bCs/>
                <w:szCs w:val="20"/>
              </w:rPr>
              <w:t xml:space="preserve">vztahuje i na povinnost pojištěného nahradit újmu způsobenou </w:t>
            </w:r>
            <w:r w:rsidRPr="00AB0B2E">
              <w:rPr>
                <w:szCs w:val="20"/>
              </w:rPr>
              <w:t>zavlečením nebo rozšířením nakažlivé choroby lidí</w:t>
            </w:r>
            <w:r w:rsidRPr="00AB0B2E">
              <w:rPr>
                <w:bCs/>
                <w:szCs w:val="20"/>
              </w:rPr>
              <w:t>.</w:t>
            </w:r>
          </w:p>
          <w:p w14:paraId="37405A15" w14:textId="77777777" w:rsidR="00AB0B2E" w:rsidRPr="00AB0B2E" w:rsidRDefault="00AB0B2E">
            <w:pPr>
              <w:spacing w:before="40"/>
              <w:ind w:left="992" w:firstLine="67"/>
              <w:rPr>
                <w:bCs/>
                <w:szCs w:val="20"/>
              </w:rPr>
            </w:pPr>
            <w:r w:rsidRPr="00AB0B2E">
              <w:rPr>
                <w:bCs/>
                <w:szCs w:val="20"/>
              </w:rPr>
              <w:t>Pojištění odpovědnosti za výrobek se vztahuje též na povinnost pojištěného nahradit újmu způsobenou zavlečením nebo rozšířením nakažlivé choroby zvířat, lidí nebo rostlin, v důsledku pozření závadných potravin, krmiv nebo nápojů vyrobených či dodaných pojištěným (např. salmonelóza, listerióza).</w:t>
            </w:r>
          </w:p>
          <w:p w14:paraId="3ACCACD3" w14:textId="77777777" w:rsidR="00AB0B2E" w:rsidRPr="00AB0B2E" w:rsidRDefault="00AB0B2E">
            <w:pPr>
              <w:spacing w:before="40"/>
              <w:ind w:left="992"/>
              <w:rPr>
                <w:bCs/>
                <w:szCs w:val="20"/>
              </w:rPr>
            </w:pPr>
            <w:r w:rsidRPr="00AB0B2E">
              <w:rPr>
                <w:bCs/>
                <w:szCs w:val="20"/>
              </w:rPr>
              <w:t xml:space="preserve">Toto připojištění se sjednává se sublimitem plnění ve výši </w:t>
            </w:r>
            <w:r w:rsidRPr="00AB0B2E">
              <w:rPr>
                <w:b/>
                <w:bCs/>
                <w:szCs w:val="20"/>
              </w:rPr>
              <w:t>30 000 000,- Kč</w:t>
            </w:r>
            <w:r w:rsidRPr="00AB0B2E">
              <w:rPr>
                <w:bCs/>
                <w:szCs w:val="20"/>
              </w:rPr>
              <w:t xml:space="preserve"> v rámci sublimitu pojistného plnění sjednaného pro pojištění odpovědnosti za výrobek.</w:t>
            </w:r>
          </w:p>
          <w:p w14:paraId="590EE248" w14:textId="77777777" w:rsidR="00AB0B2E" w:rsidRPr="00AB0B2E" w:rsidRDefault="00AB0B2E">
            <w:pPr>
              <w:spacing w:before="40"/>
              <w:ind w:left="992"/>
              <w:rPr>
                <w:bCs/>
                <w:szCs w:val="20"/>
              </w:rPr>
            </w:pPr>
            <w:r w:rsidRPr="00AB0B2E">
              <w:rPr>
                <w:bCs/>
                <w:szCs w:val="20"/>
              </w:rPr>
              <w:t xml:space="preserve">Spoluúčast pojištěného na plnění z každé pojistné události činí pro toto připojištění </w:t>
            </w:r>
            <w:r w:rsidRPr="00AB0B2E">
              <w:rPr>
                <w:b/>
                <w:bCs/>
                <w:szCs w:val="20"/>
              </w:rPr>
              <w:t>5.000,- Kč</w:t>
            </w:r>
            <w:r w:rsidRPr="00AB0B2E">
              <w:rPr>
                <w:bCs/>
                <w:szCs w:val="20"/>
              </w:rPr>
              <w:t>.</w:t>
            </w:r>
          </w:p>
          <w:p w14:paraId="2B0BD6E0" w14:textId="77777777" w:rsidR="00AB0B2E" w:rsidRPr="00AB0B2E" w:rsidRDefault="00AB0B2E">
            <w:pPr>
              <w:spacing w:before="40"/>
              <w:ind w:left="992" w:hanging="992"/>
              <w:rPr>
                <w:bCs/>
                <w:szCs w:val="20"/>
              </w:rPr>
            </w:pPr>
            <w:r w:rsidRPr="00AB0B2E">
              <w:rPr>
                <w:bCs/>
                <w:szCs w:val="20"/>
              </w:rPr>
              <w:t>2.9.1.3.4.</w:t>
            </w:r>
            <w:r w:rsidRPr="00AB0B2E">
              <w:rPr>
                <w:bCs/>
                <w:szCs w:val="20"/>
              </w:rPr>
              <w:tab/>
            </w:r>
            <w:r w:rsidRPr="00AB0B2E">
              <w:rPr>
                <w:bCs/>
                <w:iCs/>
                <w:szCs w:val="20"/>
              </w:rPr>
              <w:t>Odchylně od čl. 2 odst. 1) písm. k)</w:t>
            </w:r>
            <w:r w:rsidRPr="00AB0B2E">
              <w:rPr>
                <w:b/>
                <w:bCs/>
                <w:iCs/>
                <w:szCs w:val="20"/>
              </w:rPr>
              <w:t xml:space="preserve"> </w:t>
            </w:r>
            <w:r w:rsidRPr="00AB0B2E">
              <w:rPr>
                <w:bCs/>
                <w:iCs/>
                <w:szCs w:val="20"/>
              </w:rPr>
              <w:t>a nad rámec čl. 1 odst. 2), 3) a 4) ZPP P-510/14 se</w:t>
            </w:r>
            <w:r w:rsidRPr="00AB0B2E">
              <w:rPr>
                <w:bCs/>
                <w:szCs w:val="20"/>
              </w:rPr>
              <w:t xml:space="preserve"> pojištění vztahuje též na povinnost pojištěného nahradit nemajetkovou újmu způsobenou dotčením práva na ochranu osobnosti člověka uloženou pravomocným rozhodnutím soudu podle § 2956 občanského zákoníku, pokud k tomuto dotčení došlo v souvislosti s činností nebo vztahem pojištěného, na které se vztahuje pojištění odpovědnosti za újmu sjednané touto pojistnou smlouvou dle bodu 2.9.1.1. písm. a) a/nebo b).</w:t>
            </w:r>
          </w:p>
          <w:p w14:paraId="003F0660" w14:textId="77777777" w:rsidR="00AB0B2E" w:rsidRPr="00AB0B2E" w:rsidRDefault="00AB0B2E">
            <w:pPr>
              <w:spacing w:before="40"/>
              <w:ind w:left="992"/>
              <w:rPr>
                <w:bCs/>
                <w:szCs w:val="20"/>
              </w:rPr>
            </w:pPr>
            <w:r w:rsidRPr="00AB0B2E">
              <w:rPr>
                <w:bCs/>
                <w:szCs w:val="20"/>
              </w:rPr>
              <w:t>Nárok na peněžitou náhradu nemajetkové újmy způsobené dotčením práva na ochranu osobnosti člověka se pro účely tohoto připojištění posuzuje obdobně jako nárok na náhradu újmy a platí pro něj přiměřeně příslušná ustanovení této pojistné smlouvy a pojistných podmínek vztahující se k pojištění odpovědnosti za újmu sjednanému touto pojistnou smlouvou.</w:t>
            </w:r>
          </w:p>
          <w:p w14:paraId="0CE450CB" w14:textId="77777777" w:rsidR="00AB0B2E" w:rsidRPr="00AB0B2E" w:rsidRDefault="00AB0B2E">
            <w:pPr>
              <w:spacing w:before="40"/>
              <w:ind w:left="992"/>
              <w:rPr>
                <w:bCs/>
                <w:szCs w:val="20"/>
              </w:rPr>
            </w:pPr>
            <w:r w:rsidRPr="00AB0B2E">
              <w:rPr>
                <w:bCs/>
                <w:szCs w:val="20"/>
              </w:rPr>
              <w:t>Mimo výluk a omezení pojistného plnění vyplývajících z příslušných ustanovení této pojistné smlouvy a pojistných podmínek vztahujících se k pojištění odpovědnosti za újmu sjednanému touto pojistnou smlouvou se toto připojištění dále nevztahuje na povinnost pojištěného nahradit nemajetkovou újmu  způsobenou:</w:t>
            </w:r>
          </w:p>
          <w:p w14:paraId="2DFC2CE7" w14:textId="77777777" w:rsidR="00AB0B2E" w:rsidRPr="00AB0B2E" w:rsidRDefault="00AB0B2E">
            <w:pPr>
              <w:spacing w:before="40"/>
              <w:ind w:left="1276" w:hanging="284"/>
              <w:rPr>
                <w:bCs/>
                <w:szCs w:val="20"/>
              </w:rPr>
            </w:pPr>
            <w:r w:rsidRPr="00AB0B2E">
              <w:rPr>
                <w:bCs/>
                <w:szCs w:val="20"/>
              </w:rPr>
              <w:t>a)</w:t>
            </w:r>
            <w:r w:rsidRPr="00AB0B2E">
              <w:rPr>
                <w:bCs/>
                <w:szCs w:val="20"/>
              </w:rPr>
              <w:tab/>
              <w:t>urážkou, pomluvou,</w:t>
            </w:r>
          </w:p>
          <w:p w14:paraId="3E5361C4" w14:textId="77777777" w:rsidR="00AB0B2E" w:rsidRPr="00AB0B2E" w:rsidRDefault="00AB0B2E">
            <w:pPr>
              <w:spacing w:before="40"/>
              <w:ind w:left="1276" w:hanging="284"/>
              <w:rPr>
                <w:bCs/>
                <w:szCs w:val="20"/>
              </w:rPr>
            </w:pPr>
            <w:r w:rsidRPr="00AB0B2E">
              <w:rPr>
                <w:bCs/>
                <w:szCs w:val="20"/>
              </w:rPr>
              <w:t>b)</w:t>
            </w:r>
            <w:r w:rsidRPr="00AB0B2E">
              <w:rPr>
                <w:bCs/>
                <w:szCs w:val="20"/>
              </w:rPr>
              <w:tab/>
              <w:t>sexuálním obtěžováním nebo zneužíváním,</w:t>
            </w:r>
          </w:p>
          <w:p w14:paraId="1FDA6E37" w14:textId="77777777" w:rsidR="00AB0B2E" w:rsidRPr="00AB0B2E" w:rsidRDefault="00AB0B2E">
            <w:pPr>
              <w:spacing w:before="40"/>
              <w:ind w:left="1276" w:hanging="284"/>
              <w:rPr>
                <w:bCs/>
                <w:szCs w:val="20"/>
              </w:rPr>
            </w:pPr>
            <w:r w:rsidRPr="00AB0B2E">
              <w:rPr>
                <w:bCs/>
                <w:szCs w:val="20"/>
              </w:rPr>
              <w:t>c)</w:t>
            </w:r>
            <w:r w:rsidRPr="00AB0B2E">
              <w:rPr>
                <w:bCs/>
                <w:szCs w:val="20"/>
              </w:rPr>
              <w:tab/>
              <w:t>porušením práv z průmyslového nebo jiného duševního vlastnictví.</w:t>
            </w:r>
          </w:p>
          <w:p w14:paraId="19C2F339" w14:textId="77777777" w:rsidR="00AB0B2E" w:rsidRPr="00AB0B2E" w:rsidRDefault="00AB0B2E">
            <w:pPr>
              <w:spacing w:before="40"/>
              <w:ind w:left="992"/>
              <w:rPr>
                <w:bCs/>
                <w:szCs w:val="20"/>
              </w:rPr>
            </w:pPr>
            <w:r w:rsidRPr="00AB0B2E">
              <w:rPr>
                <w:bCs/>
                <w:szCs w:val="20"/>
              </w:rPr>
              <w:t xml:space="preserve">Toto připojištění se sjednává se sublimitem plnění ve výši </w:t>
            </w:r>
            <w:r w:rsidRPr="00AB0B2E">
              <w:rPr>
                <w:b/>
                <w:bCs/>
                <w:szCs w:val="20"/>
              </w:rPr>
              <w:t>500.000,- Kč</w:t>
            </w:r>
            <w:r w:rsidRPr="00AB0B2E">
              <w:rPr>
                <w:bCs/>
                <w:szCs w:val="20"/>
              </w:rPr>
              <w:t xml:space="preserve"> v rámci limitu pojistného plnění sjednaného pro základní pojištění.</w:t>
            </w:r>
          </w:p>
          <w:p w14:paraId="66F990DF" w14:textId="77777777" w:rsidR="00AB0B2E" w:rsidRPr="00AB0B2E" w:rsidRDefault="00AB0B2E">
            <w:pPr>
              <w:spacing w:before="40"/>
              <w:ind w:left="992"/>
              <w:rPr>
                <w:bCs/>
                <w:szCs w:val="20"/>
              </w:rPr>
            </w:pPr>
            <w:r w:rsidRPr="00AB0B2E">
              <w:rPr>
                <w:bCs/>
                <w:szCs w:val="20"/>
              </w:rPr>
              <w:t>Spoluúčast pojištěného na plnění z každé pojistné události činí pro toto připojištění 1 000,- Kč.</w:t>
            </w:r>
          </w:p>
          <w:p w14:paraId="0F379993" w14:textId="77777777" w:rsidR="00AB0B2E" w:rsidRPr="00AB0B2E" w:rsidRDefault="00AB0B2E">
            <w:pPr>
              <w:tabs>
                <w:tab w:val="left" w:pos="426"/>
              </w:tabs>
              <w:spacing w:before="120"/>
              <w:ind w:left="918" w:hanging="918"/>
              <w:rPr>
                <w:rFonts w:eastAsia="Geneva" w:cs="Arial"/>
                <w:bCs/>
                <w:kern w:val="28"/>
                <w:szCs w:val="20"/>
              </w:rPr>
            </w:pPr>
            <w:r w:rsidRPr="00AB0B2E">
              <w:rPr>
                <w:szCs w:val="20"/>
              </w:rPr>
              <w:lastRenderedPageBreak/>
              <w:t xml:space="preserve">2.9.1.3.5. </w:t>
            </w:r>
            <w:r w:rsidRPr="00AB0B2E">
              <w:rPr>
                <w:bCs/>
                <w:szCs w:val="20"/>
              </w:rPr>
              <w:t xml:space="preserve"> </w:t>
            </w:r>
            <w:bookmarkStart w:id="19" w:name="_Hlk45711706"/>
            <w:r w:rsidRPr="00AB0B2E">
              <w:rPr>
                <w:rFonts w:eastAsia="Geneva" w:cs="Arial"/>
                <w:bCs/>
                <w:kern w:val="28"/>
                <w:szCs w:val="20"/>
              </w:rPr>
              <w:t xml:space="preserve">Nad rámec čl. </w:t>
            </w:r>
            <w:bookmarkEnd w:id="19"/>
            <w:r w:rsidRPr="00AB0B2E">
              <w:rPr>
                <w:rFonts w:eastAsia="Geneva" w:cs="Arial"/>
                <w:bCs/>
                <w:kern w:val="28"/>
                <w:szCs w:val="20"/>
              </w:rPr>
              <w:t>1 ZPP P-510/14 se pojištění obecné odpovědnosti za újmu a pojištění odpovědnosti za újmu způsobenou vadou výrobku a vadou práce po předání vztahuje i na právním předpisem stanovenou povinnost pojištěného nahradit čistou finanční škodu, tj. újmu na jmění, kterou je možno vyjádřit v penězích a která vznikla jinak, než jako:</w:t>
            </w:r>
          </w:p>
          <w:p w14:paraId="630B58B8" w14:textId="77777777" w:rsidR="00AB0B2E" w:rsidRPr="00AB0B2E" w:rsidRDefault="00AB0B2E">
            <w:pPr>
              <w:spacing w:line="240" w:lineRule="exact"/>
              <w:ind w:left="1059" w:hanging="118"/>
              <w:rPr>
                <w:rFonts w:cs="Arial"/>
                <w:szCs w:val="20"/>
              </w:rPr>
            </w:pPr>
            <w:r w:rsidRPr="00AB0B2E">
              <w:rPr>
                <w:rFonts w:cs="Koop Office"/>
                <w:szCs w:val="20"/>
              </w:rPr>
              <w:t>a)</w:t>
            </w:r>
            <w:r w:rsidRPr="00AB0B2E">
              <w:rPr>
                <w:rFonts w:cs="Koop Office"/>
                <w:szCs w:val="20"/>
              </w:rPr>
              <w:tab/>
              <w:t>š</w:t>
            </w:r>
            <w:r w:rsidRPr="00AB0B2E">
              <w:rPr>
                <w:rFonts w:cs="Arial"/>
                <w:szCs w:val="20"/>
              </w:rPr>
              <w:t>koda způsobená na věci jejím poškozením, zničením nebo ztrátou,</w:t>
            </w:r>
          </w:p>
          <w:p w14:paraId="45576D26" w14:textId="77777777" w:rsidR="00AB0B2E" w:rsidRPr="00AB0B2E" w:rsidRDefault="00AB0B2E">
            <w:pPr>
              <w:spacing w:line="240" w:lineRule="exact"/>
              <w:ind w:left="1059" w:hanging="118"/>
              <w:rPr>
                <w:rFonts w:cs="Arial"/>
                <w:szCs w:val="20"/>
              </w:rPr>
            </w:pPr>
            <w:r w:rsidRPr="00AB0B2E">
              <w:rPr>
                <w:rFonts w:cs="Arial"/>
                <w:szCs w:val="20"/>
              </w:rPr>
              <w:t>b)</w:t>
            </w:r>
            <w:r w:rsidRPr="00AB0B2E">
              <w:rPr>
                <w:rFonts w:cs="Arial"/>
                <w:szCs w:val="20"/>
              </w:rPr>
              <w:tab/>
            </w:r>
            <w:r w:rsidRPr="00AB0B2E">
              <w:rPr>
                <w:rFonts w:cs="Koop Office"/>
                <w:szCs w:val="20"/>
              </w:rPr>
              <w:t>š</w:t>
            </w:r>
            <w:r w:rsidRPr="00AB0B2E">
              <w:rPr>
                <w:rFonts w:cs="Arial"/>
                <w:szCs w:val="20"/>
              </w:rPr>
              <w:t>koda způsobená usmrcením, ztrátou nebo zraněním zvířete,</w:t>
            </w:r>
          </w:p>
          <w:p w14:paraId="460330A2" w14:textId="77777777" w:rsidR="00AB0B2E" w:rsidRPr="00AB0B2E" w:rsidRDefault="00AB0B2E">
            <w:pPr>
              <w:spacing w:after="200" w:line="240" w:lineRule="exact"/>
              <w:ind w:left="1059" w:hanging="118"/>
              <w:rPr>
                <w:rFonts w:cs="Arial"/>
                <w:szCs w:val="20"/>
              </w:rPr>
            </w:pPr>
            <w:r w:rsidRPr="00AB0B2E">
              <w:rPr>
                <w:rFonts w:cs="Arial"/>
                <w:szCs w:val="20"/>
              </w:rPr>
              <w:t>c)</w:t>
            </w:r>
            <w:r w:rsidRPr="00AB0B2E">
              <w:rPr>
                <w:rFonts w:cs="Arial"/>
                <w:szCs w:val="20"/>
              </w:rPr>
              <w:tab/>
              <w:t>n</w:t>
            </w:r>
            <w:r w:rsidRPr="00AB0B2E">
              <w:rPr>
                <w:rFonts w:cs="Koop Office"/>
                <w:szCs w:val="20"/>
              </w:rPr>
              <w:t>á</w:t>
            </w:r>
            <w:r w:rsidRPr="00AB0B2E">
              <w:rPr>
                <w:rFonts w:cs="Arial"/>
                <w:szCs w:val="20"/>
              </w:rPr>
              <w:t>sledn</w:t>
            </w:r>
            <w:r w:rsidRPr="00AB0B2E">
              <w:rPr>
                <w:rFonts w:cs="Koop Office"/>
                <w:szCs w:val="20"/>
              </w:rPr>
              <w:t>á</w:t>
            </w:r>
            <w:r w:rsidRPr="00AB0B2E">
              <w:rPr>
                <w:rFonts w:cs="Arial"/>
                <w:szCs w:val="20"/>
              </w:rPr>
              <w:t xml:space="preserve"> finan</w:t>
            </w:r>
            <w:r w:rsidRPr="00AB0B2E">
              <w:rPr>
                <w:rFonts w:cs="Koop Office"/>
                <w:szCs w:val="20"/>
              </w:rPr>
              <w:t>č</w:t>
            </w:r>
            <w:r w:rsidRPr="00AB0B2E">
              <w:rPr>
                <w:rFonts w:cs="Arial"/>
                <w:szCs w:val="20"/>
              </w:rPr>
              <w:t>n</w:t>
            </w:r>
            <w:r w:rsidRPr="00AB0B2E">
              <w:rPr>
                <w:rFonts w:cs="Koop Office"/>
                <w:szCs w:val="20"/>
              </w:rPr>
              <w:t>í</w:t>
            </w:r>
            <w:r w:rsidRPr="00AB0B2E">
              <w:rPr>
                <w:rFonts w:cs="Arial"/>
                <w:szCs w:val="20"/>
              </w:rPr>
              <w:t xml:space="preserve"> </w:t>
            </w:r>
            <w:r w:rsidRPr="00AB0B2E">
              <w:rPr>
                <w:rFonts w:cs="Koop Office"/>
                <w:szCs w:val="20"/>
              </w:rPr>
              <w:t>š</w:t>
            </w:r>
            <w:r w:rsidRPr="00AB0B2E">
              <w:rPr>
                <w:rFonts w:cs="Arial"/>
                <w:szCs w:val="20"/>
              </w:rPr>
              <w:t>koda vznikl</w:t>
            </w:r>
            <w:r w:rsidRPr="00AB0B2E">
              <w:rPr>
                <w:rFonts w:cs="Koop Office"/>
                <w:szCs w:val="20"/>
              </w:rPr>
              <w:t>á</w:t>
            </w:r>
            <w:r w:rsidRPr="00AB0B2E">
              <w:rPr>
                <w:rFonts w:cs="Arial"/>
                <w:szCs w:val="20"/>
              </w:rPr>
              <w:t xml:space="preserve"> jako p</w:t>
            </w:r>
            <w:r w:rsidRPr="00AB0B2E">
              <w:rPr>
                <w:rFonts w:cs="Koop Office"/>
                <w:szCs w:val="20"/>
              </w:rPr>
              <w:t>ří</w:t>
            </w:r>
            <w:r w:rsidRPr="00AB0B2E">
              <w:rPr>
                <w:rFonts w:cs="Arial"/>
                <w:szCs w:val="20"/>
              </w:rPr>
              <w:t>m</w:t>
            </w:r>
            <w:r w:rsidRPr="00AB0B2E">
              <w:rPr>
                <w:rFonts w:cs="Koop Office"/>
                <w:szCs w:val="20"/>
              </w:rPr>
              <w:t>ý</w:t>
            </w:r>
            <w:r w:rsidRPr="00AB0B2E">
              <w:rPr>
                <w:rFonts w:cs="Arial"/>
                <w:szCs w:val="20"/>
              </w:rPr>
              <w:t xml:space="preserve"> d</w:t>
            </w:r>
            <w:r w:rsidRPr="00AB0B2E">
              <w:rPr>
                <w:rFonts w:cs="Koop Office"/>
                <w:szCs w:val="20"/>
              </w:rPr>
              <w:t>ů</w:t>
            </w:r>
            <w:r w:rsidRPr="00AB0B2E">
              <w:rPr>
                <w:rFonts w:cs="Arial"/>
                <w:szCs w:val="20"/>
              </w:rPr>
              <w:t xml:space="preserve">sledek </w:t>
            </w:r>
            <w:r w:rsidRPr="00AB0B2E">
              <w:rPr>
                <w:rFonts w:cs="Koop Office"/>
                <w:szCs w:val="20"/>
              </w:rPr>
              <w:t>ú</w:t>
            </w:r>
            <w:r w:rsidRPr="00AB0B2E">
              <w:rPr>
                <w:rFonts w:cs="Arial"/>
                <w:szCs w:val="20"/>
              </w:rPr>
              <w:t xml:space="preserve">jmy na </w:t>
            </w:r>
            <w:r w:rsidRPr="00AB0B2E">
              <w:rPr>
                <w:rFonts w:cs="Koop Office"/>
                <w:szCs w:val="20"/>
              </w:rPr>
              <w:t>ž</w:t>
            </w:r>
            <w:r w:rsidRPr="00AB0B2E">
              <w:rPr>
                <w:rFonts w:cs="Arial"/>
                <w:szCs w:val="20"/>
              </w:rPr>
              <w:t>ivot</w:t>
            </w:r>
            <w:r w:rsidRPr="00AB0B2E">
              <w:rPr>
                <w:rFonts w:cs="Koop Office"/>
                <w:szCs w:val="20"/>
              </w:rPr>
              <w:t>ě</w:t>
            </w:r>
            <w:r w:rsidRPr="00AB0B2E">
              <w:rPr>
                <w:rFonts w:cs="Arial"/>
                <w:szCs w:val="20"/>
              </w:rPr>
              <w:t xml:space="preserve"> nebo zdraví člověka, věci nebo zvířeti.</w:t>
            </w:r>
          </w:p>
          <w:p w14:paraId="036D8AED" w14:textId="77777777" w:rsidR="00AB0B2E" w:rsidRPr="00AB0B2E" w:rsidRDefault="00AB0B2E">
            <w:pPr>
              <w:spacing w:line="240" w:lineRule="exact"/>
              <w:ind w:left="918"/>
              <w:rPr>
                <w:i/>
                <w:szCs w:val="20"/>
              </w:rPr>
            </w:pPr>
            <w:r w:rsidRPr="00AB0B2E">
              <w:rPr>
                <w:rFonts w:cs="Arial"/>
                <w:szCs w:val="20"/>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14:paraId="1C7751EF" w14:textId="77777777" w:rsidR="00AB0B2E" w:rsidRPr="00AB0B2E" w:rsidRDefault="00AB0B2E">
            <w:pPr>
              <w:widowControl w:val="0"/>
              <w:autoSpaceDE w:val="0"/>
              <w:autoSpaceDN w:val="0"/>
              <w:adjustRightInd w:val="0"/>
              <w:spacing w:line="240" w:lineRule="exact"/>
              <w:ind w:left="1201" w:hanging="294"/>
              <w:rPr>
                <w:rFonts w:cs="Arial"/>
                <w:bCs/>
                <w:szCs w:val="20"/>
              </w:rPr>
            </w:pPr>
            <w:r w:rsidRPr="00AB0B2E">
              <w:rPr>
                <w:rFonts w:cs="Arial"/>
                <w:bCs/>
                <w:szCs w:val="20"/>
              </w:rPr>
              <w:t>a)</w:t>
            </w:r>
            <w:r w:rsidRPr="00AB0B2E">
              <w:rPr>
                <w:rFonts w:cs="Arial"/>
                <w:bCs/>
                <w:szCs w:val="20"/>
              </w:rPr>
              <w:tab/>
              <w:t xml:space="preserve">prodlením se splněním smluvní povinnosti, nedodržením lhůt nebo termínů, s výjimkou lhůt stanovených právním předpisem, soudem nebo jiným orgánem veřejné moci, </w:t>
            </w:r>
          </w:p>
          <w:p w14:paraId="288EFB44" w14:textId="77777777" w:rsidR="00AB0B2E" w:rsidRPr="00AB0B2E" w:rsidRDefault="00AB0B2E">
            <w:pPr>
              <w:widowControl w:val="0"/>
              <w:autoSpaceDE w:val="0"/>
              <w:autoSpaceDN w:val="0"/>
              <w:adjustRightInd w:val="0"/>
              <w:spacing w:line="240" w:lineRule="exact"/>
              <w:ind w:left="1201" w:hanging="294"/>
              <w:rPr>
                <w:rFonts w:cs="Arial"/>
                <w:bCs/>
                <w:szCs w:val="20"/>
              </w:rPr>
            </w:pPr>
            <w:r w:rsidRPr="00AB0B2E">
              <w:rPr>
                <w:rFonts w:cs="Arial"/>
                <w:bCs/>
                <w:szCs w:val="20"/>
              </w:rPr>
              <w:t>b)</w:t>
            </w:r>
            <w:r w:rsidRPr="00AB0B2E">
              <w:rPr>
                <w:rFonts w:cs="Arial"/>
                <w:bCs/>
                <w:szCs w:val="20"/>
              </w:rPr>
              <w:tab/>
              <w:t xml:space="preserve">porušením takové povinnosti, která byla dohodnuta nebo převzata nad rámec povinností stanovených přímo v právním předpisu, vč. právně závazných technických norem (přísněji, v širším rozsahu),  </w:t>
            </w:r>
          </w:p>
          <w:p w14:paraId="104A3773" w14:textId="77777777" w:rsidR="00AB0B2E" w:rsidRPr="00AB0B2E" w:rsidRDefault="00AB0B2E">
            <w:pPr>
              <w:widowControl w:val="0"/>
              <w:autoSpaceDE w:val="0"/>
              <w:autoSpaceDN w:val="0"/>
              <w:adjustRightInd w:val="0"/>
              <w:spacing w:line="240" w:lineRule="exact"/>
              <w:ind w:left="1201" w:hanging="294"/>
              <w:rPr>
                <w:rFonts w:cs="Arial"/>
                <w:bCs/>
                <w:szCs w:val="20"/>
              </w:rPr>
            </w:pPr>
            <w:r w:rsidRPr="00AB0B2E">
              <w:rPr>
                <w:rFonts w:cs="Arial"/>
                <w:bCs/>
                <w:szCs w:val="20"/>
              </w:rPr>
              <w:t>c)</w:t>
            </w:r>
            <w:r w:rsidRPr="00AB0B2E">
              <w:rPr>
                <w:rFonts w:cs="Arial"/>
                <w:bCs/>
                <w:szCs w:val="20"/>
              </w:rPr>
              <w:tab/>
              <w:t xml:space="preserve">vadou činnosti auditora, znalce, advokáta, notáře, likvidátora, samostatného likvidátora pojistných událostí, dražebníka, exekutora nebo poskytovatele zdravotních služeb, </w:t>
            </w:r>
          </w:p>
          <w:p w14:paraId="0A3DDECB" w14:textId="77777777" w:rsidR="00AB0B2E" w:rsidRPr="00AB0B2E" w:rsidRDefault="00AB0B2E">
            <w:pPr>
              <w:spacing w:line="240" w:lineRule="exact"/>
              <w:ind w:left="1201" w:hanging="294"/>
              <w:rPr>
                <w:rFonts w:cs="Arial"/>
                <w:bCs/>
                <w:szCs w:val="20"/>
              </w:rPr>
            </w:pPr>
            <w:r w:rsidRPr="00AB0B2E">
              <w:rPr>
                <w:rFonts w:cs="Arial"/>
                <w:bCs/>
                <w:szCs w:val="20"/>
              </w:rPr>
              <w:t>d)</w:t>
            </w:r>
            <w:r w:rsidRPr="00AB0B2E">
              <w:rPr>
                <w:rFonts w:cs="Arial"/>
                <w:bCs/>
                <w:szCs w:val="20"/>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14:paraId="0298C513" w14:textId="77777777" w:rsidR="00AB0B2E" w:rsidRPr="00AB0B2E" w:rsidRDefault="00AB0B2E">
            <w:pPr>
              <w:widowControl w:val="0"/>
              <w:autoSpaceDE w:val="0"/>
              <w:autoSpaceDN w:val="0"/>
              <w:adjustRightInd w:val="0"/>
              <w:spacing w:line="240" w:lineRule="exact"/>
              <w:ind w:left="1201" w:hanging="300"/>
              <w:rPr>
                <w:rFonts w:cs="Arial"/>
                <w:bCs/>
                <w:szCs w:val="20"/>
              </w:rPr>
            </w:pPr>
            <w:r w:rsidRPr="00AB0B2E">
              <w:rPr>
                <w:rFonts w:cs="Arial"/>
                <w:bCs/>
                <w:szCs w:val="20"/>
              </w:rPr>
              <w:t>e)</w:t>
            </w:r>
            <w:r w:rsidRPr="00AB0B2E">
              <w:rPr>
                <w:rFonts w:cs="Arial"/>
                <w:bCs/>
                <w:szCs w:val="20"/>
              </w:rPr>
              <w:tab/>
              <w:t>v souvislosti s jakoukoli finanční či platební transakcí, včetně obchodování s </w:t>
            </w:r>
            <w:r w:rsidRPr="00AB0B2E">
              <w:rPr>
                <w:szCs w:val="20"/>
              </w:rPr>
              <w:t>cennými papíry</w:t>
            </w:r>
            <w:r w:rsidRPr="00AB0B2E">
              <w:rPr>
                <w:rFonts w:cs="Arial"/>
                <w:bCs/>
                <w:szCs w:val="20"/>
              </w:rPr>
              <w:t xml:space="preserve"> či jejich dražby,</w:t>
            </w:r>
          </w:p>
          <w:p w14:paraId="39CD2DA3" w14:textId="77777777" w:rsidR="00AB0B2E" w:rsidRPr="00AB0B2E" w:rsidRDefault="00AB0B2E">
            <w:pPr>
              <w:widowControl w:val="0"/>
              <w:autoSpaceDE w:val="0"/>
              <w:autoSpaceDN w:val="0"/>
              <w:adjustRightInd w:val="0"/>
              <w:spacing w:line="240" w:lineRule="exact"/>
              <w:ind w:left="1201" w:hanging="118"/>
              <w:rPr>
                <w:rFonts w:cs="Arial"/>
                <w:bCs/>
                <w:szCs w:val="20"/>
              </w:rPr>
            </w:pPr>
            <w:r w:rsidRPr="00AB0B2E">
              <w:rPr>
                <w:rFonts w:cs="Arial"/>
                <w:bCs/>
                <w:szCs w:val="20"/>
              </w:rPr>
              <w:t>f)</w:t>
            </w:r>
            <w:r w:rsidRPr="00AB0B2E">
              <w:rPr>
                <w:rFonts w:cs="Arial"/>
                <w:bCs/>
                <w:szCs w:val="20"/>
              </w:rPr>
              <w:tab/>
              <w:t>v souvislosti s úschovou finančních hodnot,</w:t>
            </w:r>
          </w:p>
          <w:p w14:paraId="0F5CA7DA" w14:textId="77777777" w:rsidR="00AB0B2E" w:rsidRPr="00AB0B2E" w:rsidRDefault="00AB0B2E">
            <w:pPr>
              <w:widowControl w:val="0"/>
              <w:autoSpaceDE w:val="0"/>
              <w:autoSpaceDN w:val="0"/>
              <w:adjustRightInd w:val="0"/>
              <w:spacing w:line="240" w:lineRule="exact"/>
              <w:ind w:left="1201" w:hanging="118"/>
              <w:rPr>
                <w:rFonts w:cs="Arial"/>
                <w:bCs/>
                <w:szCs w:val="20"/>
              </w:rPr>
            </w:pPr>
            <w:r w:rsidRPr="00AB0B2E">
              <w:rPr>
                <w:rFonts w:cs="Arial"/>
                <w:szCs w:val="20"/>
              </w:rPr>
              <w:t>g)</w:t>
            </w:r>
            <w:r w:rsidRPr="00AB0B2E">
              <w:rPr>
                <w:rFonts w:cs="Arial"/>
                <w:szCs w:val="20"/>
              </w:rPr>
              <w:tab/>
              <w:t xml:space="preserve">v souvislosti s výkonem funkce člena statutárního nebo kontrolního orgánu právnické osoby, </w:t>
            </w:r>
          </w:p>
          <w:p w14:paraId="70A0144F" w14:textId="77777777" w:rsidR="00AB0B2E" w:rsidRPr="00AB0B2E" w:rsidRDefault="00AB0B2E">
            <w:pPr>
              <w:widowControl w:val="0"/>
              <w:autoSpaceDE w:val="0"/>
              <w:autoSpaceDN w:val="0"/>
              <w:adjustRightInd w:val="0"/>
              <w:spacing w:line="240" w:lineRule="exact"/>
              <w:ind w:left="1485" w:hanging="426"/>
              <w:rPr>
                <w:rFonts w:cs="Arial"/>
                <w:bCs/>
                <w:szCs w:val="20"/>
              </w:rPr>
            </w:pPr>
            <w:r w:rsidRPr="00AB0B2E">
              <w:rPr>
                <w:rFonts w:cs="Arial"/>
                <w:color w:val="000000"/>
                <w:szCs w:val="20"/>
              </w:rPr>
              <w:t>h)</w:t>
            </w:r>
            <w:r w:rsidRPr="00AB0B2E">
              <w:rPr>
                <w:rFonts w:cs="Arial"/>
                <w:color w:val="000000"/>
                <w:szCs w:val="20"/>
              </w:rPr>
              <w:tab/>
              <w:t xml:space="preserve">porušením práv z průmyslového nebo jiného duševního vlastnictví (např. práv na patent, práv z ochranných známek a průmyslových vzorů, práv na ochranu názvu právnické osoby a označení původu, práv </w:t>
            </w:r>
            <w:r w:rsidRPr="00AB0B2E">
              <w:rPr>
                <w:rFonts w:cs="Arial"/>
                <w:szCs w:val="20"/>
              </w:rPr>
              <w:t>autorských a práv s nimi souvisejících),</w:t>
            </w:r>
          </w:p>
          <w:p w14:paraId="48380ACB" w14:textId="77777777" w:rsidR="00AB0B2E" w:rsidRPr="00AB0B2E" w:rsidRDefault="00AB0B2E">
            <w:pPr>
              <w:widowControl w:val="0"/>
              <w:autoSpaceDE w:val="0"/>
              <w:autoSpaceDN w:val="0"/>
              <w:adjustRightInd w:val="0"/>
              <w:spacing w:line="240" w:lineRule="exact"/>
              <w:ind w:left="1485" w:hanging="426"/>
              <w:rPr>
                <w:rFonts w:cs="Arial"/>
                <w:bCs/>
                <w:iCs/>
                <w:szCs w:val="20"/>
              </w:rPr>
            </w:pPr>
            <w:r w:rsidRPr="00AB0B2E">
              <w:rPr>
                <w:rFonts w:cs="Arial"/>
                <w:bCs/>
                <w:iCs/>
                <w:szCs w:val="20"/>
              </w:rPr>
              <w:t>i)</w:t>
            </w:r>
            <w:r w:rsidRPr="00AB0B2E">
              <w:rPr>
                <w:rFonts w:cs="Arial"/>
                <w:bCs/>
                <w:iCs/>
                <w:szCs w:val="20"/>
              </w:rPr>
              <w:tab/>
              <w:t>poskytováním software nebo hardware, činností související se zpracováním nebo poskytováním dat, hostingovými a souvisejícími činnostmi nebo webovými portály,</w:t>
            </w:r>
          </w:p>
          <w:p w14:paraId="2902DD66" w14:textId="77777777" w:rsidR="00AB0B2E" w:rsidRPr="00AB0B2E" w:rsidRDefault="00AB0B2E">
            <w:pPr>
              <w:widowControl w:val="0"/>
              <w:autoSpaceDE w:val="0"/>
              <w:autoSpaceDN w:val="0"/>
              <w:adjustRightInd w:val="0"/>
              <w:spacing w:after="240" w:line="240" w:lineRule="exact"/>
              <w:ind w:left="1201" w:hanging="118"/>
              <w:rPr>
                <w:rFonts w:cs="Arial"/>
                <w:bCs/>
                <w:szCs w:val="20"/>
              </w:rPr>
            </w:pPr>
            <w:r w:rsidRPr="00AB0B2E">
              <w:rPr>
                <w:rFonts w:cs="Arial"/>
                <w:bCs/>
                <w:szCs w:val="20"/>
              </w:rPr>
              <w:t>j)</w:t>
            </w:r>
            <w:r w:rsidRPr="00AB0B2E">
              <w:rPr>
                <w:rFonts w:cs="Arial"/>
                <w:bCs/>
                <w:szCs w:val="20"/>
              </w:rPr>
              <w:tab/>
              <w:t>porušením povinnosti mlčenlivosti.</w:t>
            </w:r>
          </w:p>
          <w:p w14:paraId="6DF448C0" w14:textId="77777777" w:rsidR="00AB0B2E" w:rsidRPr="00AB0B2E" w:rsidRDefault="00AB0B2E">
            <w:pPr>
              <w:spacing w:after="60" w:line="240" w:lineRule="exact"/>
              <w:ind w:left="1201"/>
              <w:rPr>
                <w:bCs/>
                <w:szCs w:val="20"/>
              </w:rPr>
            </w:pPr>
            <w:r w:rsidRPr="00AB0B2E">
              <w:rPr>
                <w:szCs w:val="20"/>
              </w:rPr>
              <w:t xml:space="preserve">Bez ohledu na jakákoli jiná ujednání (např. </w:t>
            </w:r>
            <w:r w:rsidRPr="00AB0B2E">
              <w:rPr>
                <w:bCs/>
                <w:szCs w:val="20"/>
              </w:rPr>
              <w:t>dle doložky DODP106 - Křížová odpovědnost), s výjimkou výslovně v pojistné smlouvě ujednaného odchylného ujednání právě od tohoto ujednání této doložky,</w:t>
            </w:r>
            <w:r w:rsidRPr="00AB0B2E">
              <w:rPr>
                <w:szCs w:val="20"/>
              </w:rPr>
              <w:t xml:space="preserve"> neuhradí pojistitel z tohoto pojištění škodu, jejíž náhradu je pojištěný povinen poskytnout subjektům uvedeným v </w:t>
            </w:r>
            <w:r w:rsidRPr="00AB0B2E">
              <w:rPr>
                <w:bCs/>
                <w:szCs w:val="20"/>
              </w:rPr>
              <w:t>čl. 2 odst. 6) písm. a) až c) ZPP P-510/14.</w:t>
            </w:r>
          </w:p>
          <w:p w14:paraId="4F97DE84" w14:textId="77777777" w:rsidR="00AB0B2E" w:rsidRPr="00AB0B2E" w:rsidRDefault="00AB0B2E">
            <w:pPr>
              <w:tabs>
                <w:tab w:val="left" w:pos="426"/>
              </w:tabs>
              <w:spacing w:before="120"/>
              <w:ind w:left="1201"/>
              <w:rPr>
                <w:rFonts w:eastAsia="Geneva" w:cs="Arial"/>
                <w:bCs/>
                <w:kern w:val="28"/>
                <w:szCs w:val="16"/>
              </w:rPr>
            </w:pPr>
            <w:r w:rsidRPr="00AB0B2E">
              <w:rPr>
                <w:rFonts w:eastAsia="Geneva" w:cs="Arial"/>
                <w:bCs/>
                <w:kern w:val="28"/>
                <w:szCs w:val="16"/>
              </w:rPr>
              <w:t xml:space="preserve">Toto připojištění se sjednává se sublimitem ve výši </w:t>
            </w:r>
            <w:r w:rsidRPr="00AB0B2E">
              <w:rPr>
                <w:rFonts w:eastAsia="Geneva" w:cs="Arial"/>
                <w:b/>
                <w:bCs/>
                <w:kern w:val="28"/>
                <w:szCs w:val="16"/>
              </w:rPr>
              <w:t>3 000 000 Kč</w:t>
            </w:r>
            <w:r w:rsidRPr="00AB0B2E">
              <w:rPr>
                <w:rFonts w:eastAsia="Geneva" w:cs="Arial"/>
                <w:bCs/>
                <w:kern w:val="28"/>
                <w:szCs w:val="16"/>
              </w:rPr>
              <w:t xml:space="preserve"> v rámci limitu pojistného plnění sjednaného pro základní pojištění.</w:t>
            </w:r>
          </w:p>
          <w:p w14:paraId="10405608" w14:textId="77777777" w:rsidR="00AB0B2E" w:rsidRPr="00AB0B2E" w:rsidRDefault="00AB0B2E">
            <w:pPr>
              <w:tabs>
                <w:tab w:val="left" w:pos="426"/>
              </w:tabs>
              <w:spacing w:before="60"/>
              <w:ind w:left="1201"/>
              <w:rPr>
                <w:rFonts w:eastAsia="Geneva" w:cs="Arial"/>
                <w:bCs/>
                <w:kern w:val="28"/>
                <w:szCs w:val="16"/>
              </w:rPr>
            </w:pPr>
            <w:r w:rsidRPr="00AB0B2E">
              <w:rPr>
                <w:rFonts w:eastAsia="Geneva" w:cs="Arial"/>
                <w:bCs/>
                <w:kern w:val="28"/>
                <w:szCs w:val="16"/>
              </w:rPr>
              <w:t xml:space="preserve">Spoluúčast pojištěného na plnění z každé pojistné události činí pro toto připojištění </w:t>
            </w:r>
            <w:r w:rsidRPr="00AB0B2E">
              <w:rPr>
                <w:rFonts w:eastAsia="Geneva" w:cs="Arial"/>
                <w:b/>
                <w:bCs/>
                <w:kern w:val="28"/>
                <w:szCs w:val="16"/>
              </w:rPr>
              <w:t>5 000 Kč</w:t>
            </w:r>
            <w:r w:rsidRPr="00AB0B2E">
              <w:rPr>
                <w:rFonts w:eastAsia="Geneva" w:cs="Arial"/>
                <w:bCs/>
                <w:kern w:val="28"/>
                <w:szCs w:val="16"/>
              </w:rPr>
              <w:t>.</w:t>
            </w:r>
          </w:p>
          <w:p w14:paraId="0F312FD9" w14:textId="77777777" w:rsidR="00AB0B2E" w:rsidRPr="00AB0B2E" w:rsidRDefault="00AB0B2E">
            <w:pPr>
              <w:tabs>
                <w:tab w:val="left" w:pos="426"/>
              </w:tabs>
              <w:spacing w:before="120" w:after="120"/>
              <w:ind w:left="1059" w:hanging="1059"/>
              <w:rPr>
                <w:rFonts w:eastAsia="Geneva" w:cs="Arial"/>
                <w:bCs/>
                <w:snapToGrid w:val="0"/>
                <w:kern w:val="28"/>
                <w:szCs w:val="16"/>
              </w:rPr>
            </w:pPr>
            <w:r w:rsidRPr="00AB0B2E">
              <w:rPr>
                <w:bCs/>
                <w:szCs w:val="20"/>
              </w:rPr>
              <w:t xml:space="preserve">2.9.1.3.6.    </w:t>
            </w:r>
            <w:r w:rsidRPr="00AB0B2E">
              <w:rPr>
                <w:rFonts w:eastAsia="Geneva" w:cs="Arial"/>
                <w:bCs/>
                <w:snapToGrid w:val="0"/>
                <w:kern w:val="28"/>
                <w:szCs w:val="16"/>
              </w:rPr>
              <w:t>Odchylně od čl. 2 odst. 3) písm. a) ZPP P-510/14 se pojištění vztahuje i na povinnost pojištěného nahradit újmu způsobenou v souvislosti s vlastnictvím nebo provozem motorového vozidla sloužícího jako pracovní stroj, včetně újmy způsobené výkonem činnosti pracovního stroje.</w:t>
            </w:r>
          </w:p>
          <w:p w14:paraId="6D05617C" w14:textId="77777777" w:rsidR="00AB0B2E" w:rsidRPr="00AB0B2E" w:rsidRDefault="00AB0B2E">
            <w:pPr>
              <w:autoSpaceDE w:val="0"/>
              <w:autoSpaceDN w:val="0"/>
              <w:adjustRightInd w:val="0"/>
              <w:ind w:left="1059"/>
              <w:rPr>
                <w:rFonts w:cs="Koop Office"/>
                <w:szCs w:val="20"/>
              </w:rPr>
            </w:pPr>
            <w:r w:rsidRPr="00AB0B2E">
              <w:rPr>
                <w:rFonts w:cs="Koop Office"/>
                <w:szCs w:val="20"/>
              </w:rPr>
              <w:t>Pojištění se však nevztahuje na povinnost pojištěného nahradit újmu, pokud:</w:t>
            </w:r>
          </w:p>
          <w:p w14:paraId="0279C118" w14:textId="77777777" w:rsidR="00AB0B2E" w:rsidRPr="00AB0B2E" w:rsidRDefault="00AB0B2E" w:rsidP="00A61FE8">
            <w:pPr>
              <w:numPr>
                <w:ilvl w:val="0"/>
                <w:numId w:val="29"/>
              </w:numPr>
              <w:autoSpaceDE w:val="0"/>
              <w:autoSpaceDN w:val="0"/>
              <w:adjustRightInd w:val="0"/>
              <w:spacing w:line="240" w:lineRule="exact"/>
              <w:ind w:left="1343" w:hanging="284"/>
              <w:jc w:val="left"/>
              <w:rPr>
                <w:rFonts w:cs="Koop Office"/>
                <w:szCs w:val="20"/>
              </w:rPr>
            </w:pPr>
            <w:r w:rsidRPr="00AB0B2E">
              <w:rPr>
                <w:rFonts w:cs="Koop Office"/>
                <w:szCs w:val="20"/>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13F170B1" w14:textId="77777777" w:rsidR="00AB0B2E" w:rsidRPr="00AB0B2E" w:rsidRDefault="00AB0B2E" w:rsidP="00A61FE8">
            <w:pPr>
              <w:numPr>
                <w:ilvl w:val="0"/>
                <w:numId w:val="29"/>
              </w:numPr>
              <w:autoSpaceDE w:val="0"/>
              <w:autoSpaceDN w:val="0"/>
              <w:adjustRightInd w:val="0"/>
              <w:spacing w:line="240" w:lineRule="exact"/>
              <w:ind w:left="1343" w:hanging="284"/>
              <w:jc w:val="left"/>
              <w:rPr>
                <w:rFonts w:cs="Koop Office"/>
                <w:szCs w:val="20"/>
              </w:rPr>
            </w:pPr>
            <w:r w:rsidRPr="00AB0B2E">
              <w:rPr>
                <w:rFonts w:cs="Koop Office"/>
                <w:szCs w:val="20"/>
              </w:rPr>
              <w:t>jde o újmu, jejíž náhrada je předmětem povinného pojištění odpovědnosti za újmu způsobenou provozem vozidla, ale právo na plnění z takového pojištění nemohlo být uplatněno z důvodu, že:</w:t>
            </w:r>
          </w:p>
          <w:p w14:paraId="307CE7E8" w14:textId="77777777" w:rsidR="00AB0B2E" w:rsidRPr="00AB0B2E" w:rsidRDefault="00AB0B2E" w:rsidP="00A61FE8">
            <w:pPr>
              <w:numPr>
                <w:ilvl w:val="0"/>
                <w:numId w:val="30"/>
              </w:numPr>
              <w:autoSpaceDE w:val="0"/>
              <w:autoSpaceDN w:val="0"/>
              <w:adjustRightInd w:val="0"/>
              <w:spacing w:line="240" w:lineRule="exact"/>
              <w:ind w:left="1059" w:firstLine="284"/>
              <w:jc w:val="left"/>
              <w:rPr>
                <w:rFonts w:cs="Koop Office"/>
                <w:szCs w:val="20"/>
              </w:rPr>
            </w:pPr>
            <w:r w:rsidRPr="00AB0B2E">
              <w:rPr>
                <w:rFonts w:cs="Koop Office"/>
                <w:szCs w:val="20"/>
              </w:rPr>
              <w:t xml:space="preserve">byla porušena povinnost takové pojištění uzavřít, </w:t>
            </w:r>
          </w:p>
          <w:p w14:paraId="42D98333" w14:textId="77777777" w:rsidR="00AB0B2E" w:rsidRPr="00AB0B2E" w:rsidRDefault="00AB0B2E" w:rsidP="00A61FE8">
            <w:pPr>
              <w:numPr>
                <w:ilvl w:val="0"/>
                <w:numId w:val="30"/>
              </w:numPr>
              <w:autoSpaceDE w:val="0"/>
              <w:autoSpaceDN w:val="0"/>
              <w:adjustRightInd w:val="0"/>
              <w:spacing w:line="240" w:lineRule="exact"/>
              <w:ind w:left="2052" w:hanging="709"/>
              <w:jc w:val="left"/>
              <w:rPr>
                <w:rFonts w:cs="Koop Office"/>
                <w:szCs w:val="20"/>
              </w:rPr>
            </w:pPr>
            <w:r w:rsidRPr="00AB0B2E">
              <w:rPr>
                <w:rFonts w:cs="Koop Office"/>
                <w:szCs w:val="20"/>
              </w:rPr>
              <w:t>jde o vozidlo, pro které právní předpis stanoví výjimku z povinného pojištění odpovědnosti za újmu způsobenou provozem vozidla, nebo</w:t>
            </w:r>
          </w:p>
          <w:p w14:paraId="2D8B2627" w14:textId="77777777" w:rsidR="00AB0B2E" w:rsidRPr="00AB0B2E" w:rsidRDefault="00AB0B2E" w:rsidP="00A61FE8">
            <w:pPr>
              <w:numPr>
                <w:ilvl w:val="0"/>
                <w:numId w:val="30"/>
              </w:numPr>
              <w:autoSpaceDE w:val="0"/>
              <w:autoSpaceDN w:val="0"/>
              <w:adjustRightInd w:val="0"/>
              <w:spacing w:line="240" w:lineRule="exact"/>
              <w:ind w:left="2052" w:hanging="709"/>
              <w:jc w:val="left"/>
              <w:rPr>
                <w:rFonts w:cs="Koop Office"/>
                <w:szCs w:val="20"/>
              </w:rPr>
            </w:pPr>
            <w:r w:rsidRPr="00AB0B2E">
              <w:rPr>
                <w:rFonts w:cs="Koop Office"/>
                <w:szCs w:val="20"/>
              </w:rPr>
              <w:t>k újmě došlo při provozu vozidla na pozemní komunikaci, na které bylo toto vozidlo provozováno v rozporu s právními předpisy,</w:t>
            </w:r>
          </w:p>
          <w:p w14:paraId="4E436BDA" w14:textId="77777777" w:rsidR="00AB0B2E" w:rsidRPr="00AB0B2E" w:rsidRDefault="00AB0B2E" w:rsidP="00A61FE8">
            <w:pPr>
              <w:numPr>
                <w:ilvl w:val="0"/>
                <w:numId w:val="29"/>
              </w:numPr>
              <w:autoSpaceDE w:val="0"/>
              <w:autoSpaceDN w:val="0"/>
              <w:adjustRightInd w:val="0"/>
              <w:spacing w:line="240" w:lineRule="exact"/>
              <w:ind w:left="1343" w:hanging="284"/>
              <w:jc w:val="left"/>
              <w:rPr>
                <w:rFonts w:cs="Koop Office"/>
                <w:szCs w:val="20"/>
              </w:rPr>
            </w:pPr>
            <w:r w:rsidRPr="00AB0B2E">
              <w:rPr>
                <w:rFonts w:cs="Koop Office"/>
                <w:szCs w:val="20"/>
              </w:rPr>
              <w:t>jde o újmu, jejíž náhrada je právním předpisem vyloučena z povinného pojištění odpovědnosti za újmu způsobenou provozem vozidla, nebo</w:t>
            </w:r>
          </w:p>
          <w:p w14:paraId="0B8D6131" w14:textId="77777777" w:rsidR="00AB0B2E" w:rsidRPr="00AB0B2E" w:rsidRDefault="00AB0B2E" w:rsidP="00A61FE8">
            <w:pPr>
              <w:numPr>
                <w:ilvl w:val="0"/>
                <w:numId w:val="29"/>
              </w:numPr>
              <w:autoSpaceDE w:val="0"/>
              <w:autoSpaceDN w:val="0"/>
              <w:adjustRightInd w:val="0"/>
              <w:spacing w:line="240" w:lineRule="exact"/>
              <w:ind w:left="1343" w:hanging="284"/>
              <w:jc w:val="left"/>
              <w:rPr>
                <w:rFonts w:cs="Koop Office"/>
                <w:szCs w:val="20"/>
              </w:rPr>
            </w:pPr>
            <w:r w:rsidRPr="00AB0B2E">
              <w:rPr>
                <w:rFonts w:cs="Koop Office"/>
                <w:szCs w:val="20"/>
              </w:rPr>
              <w:lastRenderedPageBreak/>
              <w:t>ke vzniku újmy došlo při účasti na motoristickém závodě nebo soutěži nebo v průběhu přípravy na ně.</w:t>
            </w:r>
          </w:p>
          <w:p w14:paraId="49D643DB" w14:textId="77777777" w:rsidR="00AB0B2E" w:rsidRPr="00AB0B2E" w:rsidRDefault="00AB0B2E">
            <w:pPr>
              <w:autoSpaceDE w:val="0"/>
              <w:autoSpaceDN w:val="0"/>
              <w:adjustRightInd w:val="0"/>
              <w:ind w:left="1059"/>
              <w:rPr>
                <w:rFonts w:cs="Koop Office"/>
                <w:szCs w:val="20"/>
              </w:rPr>
            </w:pPr>
            <w:r w:rsidRPr="00AB0B2E">
              <w:rPr>
                <w:rFonts w:cs="Koop Office"/>
                <w:szCs w:val="20"/>
              </w:rPr>
              <w:t xml:space="preserve">Toto připojištění se sjednává se sublimitem ve výši </w:t>
            </w:r>
            <w:r w:rsidRPr="00AB0B2E">
              <w:rPr>
                <w:rFonts w:cs="Koop Office"/>
                <w:b/>
                <w:bCs/>
                <w:szCs w:val="20"/>
              </w:rPr>
              <w:t>100 000 Kč</w:t>
            </w:r>
            <w:r w:rsidRPr="00AB0B2E">
              <w:rPr>
                <w:rFonts w:cs="Koop Office"/>
                <w:szCs w:val="20"/>
              </w:rPr>
              <w:t xml:space="preserve"> v rámci limitu pojistného plnění sjednaného pro základní pojištění.</w:t>
            </w:r>
          </w:p>
          <w:p w14:paraId="3BF60518" w14:textId="77777777" w:rsidR="00AB0B2E" w:rsidRPr="00AB0B2E" w:rsidRDefault="00AB0B2E">
            <w:pPr>
              <w:autoSpaceDE w:val="0"/>
              <w:autoSpaceDN w:val="0"/>
              <w:adjustRightInd w:val="0"/>
              <w:ind w:left="1059"/>
              <w:rPr>
                <w:rFonts w:cs="Koop Office"/>
                <w:szCs w:val="20"/>
              </w:rPr>
            </w:pPr>
            <w:r w:rsidRPr="00AB0B2E">
              <w:rPr>
                <w:rFonts w:cs="Koop Office"/>
                <w:szCs w:val="20"/>
              </w:rPr>
              <w:t xml:space="preserve">Spoluúčast pojištěného na plnění z každé pojistné události činí pro toto připojištění </w:t>
            </w:r>
            <w:r w:rsidRPr="00AB0B2E">
              <w:rPr>
                <w:rFonts w:cs="Koop Office"/>
                <w:b/>
                <w:bCs/>
                <w:szCs w:val="20"/>
              </w:rPr>
              <w:t>1 000 Kč</w:t>
            </w:r>
            <w:r w:rsidRPr="00AB0B2E">
              <w:rPr>
                <w:rFonts w:cs="Koop Office"/>
                <w:szCs w:val="20"/>
              </w:rPr>
              <w:t>.</w:t>
            </w:r>
          </w:p>
          <w:p w14:paraId="682E5012" w14:textId="77777777" w:rsidR="00AB0B2E" w:rsidRPr="00AB0B2E" w:rsidRDefault="00AB0B2E">
            <w:pPr>
              <w:tabs>
                <w:tab w:val="left" w:pos="1059"/>
              </w:tabs>
              <w:spacing w:before="20"/>
              <w:ind w:left="993" w:hanging="993"/>
              <w:jc w:val="left"/>
              <w:rPr>
                <w:bCs/>
                <w:szCs w:val="20"/>
              </w:rPr>
            </w:pPr>
          </w:p>
          <w:p w14:paraId="53C2A106" w14:textId="77777777" w:rsidR="00AB0B2E" w:rsidRPr="00AB0B2E" w:rsidRDefault="00AB0B2E">
            <w:pPr>
              <w:tabs>
                <w:tab w:val="left" w:pos="1059"/>
              </w:tabs>
              <w:spacing w:before="20"/>
              <w:ind w:left="993" w:hanging="993"/>
              <w:rPr>
                <w:bCs/>
                <w:szCs w:val="20"/>
              </w:rPr>
            </w:pPr>
            <w:r w:rsidRPr="00AB0B2E">
              <w:rPr>
                <w:bCs/>
                <w:szCs w:val="20"/>
              </w:rPr>
              <w:t>2.9.1.3.7.   Pojištění se vztahuje i na níže specifikované náklady na dezinsekční a dezinfekční opatření proti rozšíření (k vymýcení) parazitického (cizopasného) hmyzu (např. vší, štěnic, zákožky svrabové) či infekční choroby v zařízení provozovaném pojištěným. Podmínkou práva na pojistné plnění z tohoto připojištění je prokázání existence ohniska nákazy v zařízení provozovaném pojištěným, které je třeba dezinsekčním či dezinfekčním opatřením vymýtit z důvodu zákonné povinnosti předcházet vzniku újmy.</w:t>
            </w:r>
          </w:p>
          <w:p w14:paraId="6CA83EE4" w14:textId="77777777" w:rsidR="00AB0B2E" w:rsidRPr="00AB0B2E" w:rsidRDefault="00AB0B2E">
            <w:pPr>
              <w:spacing w:before="20"/>
              <w:ind w:left="994"/>
              <w:jc w:val="left"/>
              <w:rPr>
                <w:bCs/>
                <w:szCs w:val="20"/>
              </w:rPr>
            </w:pPr>
            <w:r w:rsidRPr="00AB0B2E">
              <w:rPr>
                <w:bCs/>
                <w:szCs w:val="20"/>
              </w:rPr>
              <w:t>Pojištění se vztahuje pouze na náklady:</w:t>
            </w:r>
          </w:p>
          <w:p w14:paraId="0D819742" w14:textId="77777777" w:rsidR="00AB0B2E" w:rsidRPr="00AB0B2E" w:rsidRDefault="00AB0B2E" w:rsidP="00A61FE8">
            <w:pPr>
              <w:numPr>
                <w:ilvl w:val="0"/>
                <w:numId w:val="27"/>
              </w:numPr>
              <w:spacing w:before="20"/>
              <w:ind w:left="993" w:hanging="11"/>
              <w:jc w:val="left"/>
              <w:rPr>
                <w:rFonts w:eastAsia="Calibri" w:cs="Calibri"/>
                <w:bCs/>
                <w:szCs w:val="20"/>
              </w:rPr>
            </w:pPr>
            <w:r w:rsidRPr="00AB0B2E">
              <w:rPr>
                <w:rFonts w:eastAsia="Calibri" w:cs="Calibri"/>
                <w:bCs/>
                <w:szCs w:val="20"/>
              </w:rPr>
              <w:t>na dezinfekční a dezinsekční práce a prostředky</w:t>
            </w:r>
          </w:p>
          <w:p w14:paraId="3F947E24" w14:textId="77777777" w:rsidR="00AB0B2E" w:rsidRPr="00AB0B2E" w:rsidRDefault="00AB0B2E" w:rsidP="00A61FE8">
            <w:pPr>
              <w:numPr>
                <w:ilvl w:val="0"/>
                <w:numId w:val="27"/>
              </w:numPr>
              <w:spacing w:before="20"/>
              <w:ind w:left="1343" w:hanging="361"/>
              <w:jc w:val="left"/>
              <w:rPr>
                <w:rFonts w:eastAsia="Calibri" w:cs="Calibri"/>
                <w:bCs/>
                <w:szCs w:val="20"/>
              </w:rPr>
            </w:pPr>
            <w:r w:rsidRPr="00AB0B2E">
              <w:rPr>
                <w:rFonts w:eastAsia="Calibri" w:cs="Calibri"/>
                <w:bCs/>
                <w:szCs w:val="20"/>
              </w:rPr>
              <w:t>na znovupořízení nebo opravu věcí, které musely být v rámci dezinsekčních a dezinfekčních opatření zničeny nebo poškozeny (např. spáleny, rozebrány), a to i pokud se jednalo o věci ve vlastnictví pojištěného, věci, které pojištěný převzal za účelem provedení objednané činnosti, nebo věci, které pojištěný oprávněně užívá.</w:t>
            </w:r>
          </w:p>
          <w:p w14:paraId="3EB809A3" w14:textId="77777777" w:rsidR="00AB0B2E" w:rsidRPr="00AB0B2E" w:rsidRDefault="00AB0B2E">
            <w:pPr>
              <w:spacing w:before="20"/>
              <w:ind w:left="993"/>
              <w:jc w:val="left"/>
              <w:rPr>
                <w:bCs/>
                <w:szCs w:val="20"/>
              </w:rPr>
            </w:pPr>
            <w:r w:rsidRPr="00AB0B2E">
              <w:rPr>
                <w:bCs/>
                <w:szCs w:val="20"/>
              </w:rPr>
              <w:t>Z tohoto připojištění je pojistitel povinen poskytnout pojistné plnění pouze za předpokladu, že jsou současně splněny následující podmínky:</w:t>
            </w:r>
          </w:p>
          <w:p w14:paraId="355694E5" w14:textId="77777777" w:rsidR="00AB0B2E" w:rsidRPr="00AB0B2E" w:rsidRDefault="00AB0B2E" w:rsidP="00A61FE8">
            <w:pPr>
              <w:numPr>
                <w:ilvl w:val="0"/>
                <w:numId w:val="28"/>
              </w:numPr>
              <w:spacing w:before="20"/>
              <w:ind w:left="1343" w:hanging="361"/>
              <w:jc w:val="left"/>
              <w:rPr>
                <w:rFonts w:eastAsia="Calibri" w:cs="Calibri"/>
                <w:bCs/>
                <w:szCs w:val="20"/>
              </w:rPr>
            </w:pPr>
            <w:r w:rsidRPr="00AB0B2E">
              <w:rPr>
                <w:rFonts w:eastAsia="Calibri" w:cs="Calibri"/>
                <w:bCs/>
                <w:szCs w:val="20"/>
              </w:rPr>
              <w:t>k prokázání existence ohniska nákazy v zařízení provozovaném pojištěným</w:t>
            </w:r>
            <w:r w:rsidRPr="00AB0B2E">
              <w:rPr>
                <w:rFonts w:eastAsia="Calibri" w:cs="Calibri"/>
                <w:szCs w:val="20"/>
              </w:rPr>
              <w:t xml:space="preserve"> </w:t>
            </w:r>
            <w:r w:rsidRPr="00AB0B2E">
              <w:rPr>
                <w:rFonts w:eastAsia="Calibri" w:cs="Calibri"/>
                <w:bCs/>
                <w:szCs w:val="20"/>
              </w:rPr>
              <w:t xml:space="preserve">došlo po dni 1.10. 2017 (retroaktivní datum tohoto dodatkového pojištění), </w:t>
            </w:r>
          </w:p>
          <w:p w14:paraId="559AF77F" w14:textId="77777777" w:rsidR="00AB0B2E" w:rsidRPr="00AB0B2E" w:rsidRDefault="00AB0B2E" w:rsidP="00A61FE8">
            <w:pPr>
              <w:numPr>
                <w:ilvl w:val="0"/>
                <w:numId w:val="28"/>
              </w:numPr>
              <w:spacing w:before="20"/>
              <w:ind w:left="993" w:hanging="11"/>
              <w:jc w:val="left"/>
              <w:rPr>
                <w:rFonts w:eastAsia="Calibri" w:cs="Calibri"/>
                <w:bCs/>
                <w:szCs w:val="20"/>
              </w:rPr>
            </w:pPr>
            <w:r w:rsidRPr="00AB0B2E">
              <w:rPr>
                <w:rFonts w:eastAsia="Calibri" w:cs="Calibri"/>
                <w:bCs/>
                <w:szCs w:val="20"/>
              </w:rPr>
              <w:t>v době trvání tohoto dodatkového pojištění:</w:t>
            </w:r>
          </w:p>
          <w:p w14:paraId="3515A8F7" w14:textId="77777777" w:rsidR="00AB0B2E" w:rsidRPr="00AB0B2E" w:rsidRDefault="00AB0B2E" w:rsidP="00A61FE8">
            <w:pPr>
              <w:numPr>
                <w:ilvl w:val="1"/>
                <w:numId w:val="28"/>
              </w:numPr>
              <w:spacing w:before="20"/>
              <w:ind w:left="993" w:firstLine="492"/>
              <w:jc w:val="left"/>
              <w:rPr>
                <w:rFonts w:eastAsia="Calibri" w:cs="Calibri"/>
                <w:bCs/>
                <w:szCs w:val="20"/>
              </w:rPr>
            </w:pPr>
            <w:r w:rsidRPr="00AB0B2E">
              <w:rPr>
                <w:rFonts w:eastAsia="Calibri" w:cs="Calibri"/>
                <w:bCs/>
                <w:szCs w:val="20"/>
              </w:rPr>
              <w:t>poškozený poprvé písemně uplatnil nárok na náhradu újmy proti pojištěnému, nebo</w:t>
            </w:r>
          </w:p>
          <w:p w14:paraId="1AFFDFCD" w14:textId="77777777" w:rsidR="00AB0B2E" w:rsidRPr="00AB0B2E" w:rsidRDefault="00AB0B2E" w:rsidP="00A61FE8">
            <w:pPr>
              <w:numPr>
                <w:ilvl w:val="1"/>
                <w:numId w:val="28"/>
              </w:numPr>
              <w:spacing w:before="20"/>
              <w:ind w:left="993" w:firstLine="633"/>
              <w:jc w:val="left"/>
              <w:rPr>
                <w:rFonts w:eastAsia="Calibri" w:cs="Calibri"/>
                <w:bCs/>
                <w:szCs w:val="20"/>
              </w:rPr>
            </w:pPr>
            <w:r w:rsidRPr="00AB0B2E">
              <w:rPr>
                <w:rFonts w:eastAsia="Calibri" w:cs="Calibri"/>
                <w:bCs/>
                <w:szCs w:val="20"/>
              </w:rPr>
              <w:t>pojištěný vynaložil náklady na výše specifikovaná dezinsekční a dezinfekční opatření,</w:t>
            </w:r>
          </w:p>
          <w:p w14:paraId="65398DAB" w14:textId="77777777" w:rsidR="00AB0B2E" w:rsidRPr="00AB0B2E" w:rsidRDefault="00AB0B2E" w:rsidP="00A61FE8">
            <w:pPr>
              <w:numPr>
                <w:ilvl w:val="0"/>
                <w:numId w:val="28"/>
              </w:numPr>
              <w:spacing w:before="20"/>
              <w:ind w:left="993" w:hanging="11"/>
              <w:jc w:val="left"/>
              <w:rPr>
                <w:rFonts w:eastAsia="Calibri" w:cs="Calibri"/>
                <w:bCs/>
                <w:szCs w:val="20"/>
              </w:rPr>
            </w:pPr>
            <w:r w:rsidRPr="00AB0B2E">
              <w:rPr>
                <w:rFonts w:eastAsia="Calibri" w:cs="Calibri"/>
                <w:bCs/>
                <w:szCs w:val="20"/>
              </w:rPr>
              <w:t>pojištěný uplatnil nárok na plnění proti pojistiteli do 60 dní po zániku tohoto připojištění.</w:t>
            </w:r>
          </w:p>
          <w:p w14:paraId="6BFCBCEC" w14:textId="77777777" w:rsidR="00AB0B2E" w:rsidRPr="00AB0B2E" w:rsidRDefault="00AB0B2E">
            <w:pPr>
              <w:spacing w:before="20"/>
              <w:ind w:left="993" w:hanging="11"/>
              <w:jc w:val="left"/>
              <w:rPr>
                <w:bCs/>
                <w:szCs w:val="20"/>
              </w:rPr>
            </w:pPr>
            <w:r w:rsidRPr="00AB0B2E">
              <w:rPr>
                <w:bCs/>
                <w:szCs w:val="20"/>
              </w:rPr>
              <w:t xml:space="preserve">Toto připojištění se sjednává se sublimitem plnění ve výši </w:t>
            </w:r>
            <w:r w:rsidRPr="00AB0B2E">
              <w:rPr>
                <w:b/>
                <w:bCs/>
                <w:szCs w:val="20"/>
              </w:rPr>
              <w:t>1 000 000,- Kč</w:t>
            </w:r>
            <w:r w:rsidRPr="00AB0B2E">
              <w:rPr>
                <w:bCs/>
                <w:szCs w:val="20"/>
              </w:rPr>
              <w:t xml:space="preserve"> v rámci limitu pojistného plnění sjednaného pro základní pojištění.</w:t>
            </w:r>
          </w:p>
          <w:p w14:paraId="59E8A7D6" w14:textId="77777777" w:rsidR="00AB0B2E" w:rsidRPr="00AB0B2E" w:rsidRDefault="00AB0B2E">
            <w:pPr>
              <w:spacing w:before="40"/>
              <w:ind w:left="992"/>
              <w:rPr>
                <w:bCs/>
                <w:szCs w:val="20"/>
              </w:rPr>
            </w:pPr>
            <w:r w:rsidRPr="00AB0B2E">
              <w:rPr>
                <w:bCs/>
                <w:szCs w:val="20"/>
              </w:rPr>
              <w:t xml:space="preserve">Spoluúčast pojištěného na plnění z každé pojistné události činí pro toto připojištění </w:t>
            </w:r>
            <w:r w:rsidRPr="00AB0B2E">
              <w:rPr>
                <w:b/>
                <w:bCs/>
                <w:szCs w:val="20"/>
              </w:rPr>
              <w:t>1 000,- Kč</w:t>
            </w:r>
            <w:r w:rsidRPr="00AB0B2E">
              <w:rPr>
                <w:bCs/>
                <w:szCs w:val="20"/>
              </w:rPr>
              <w:t>.</w:t>
            </w:r>
          </w:p>
          <w:p w14:paraId="4D7BB18E" w14:textId="77777777" w:rsidR="00AB0B2E" w:rsidRPr="00AB0B2E" w:rsidRDefault="00AB0B2E">
            <w:pPr>
              <w:spacing w:before="40"/>
              <w:ind w:left="993" w:hanging="993"/>
              <w:rPr>
                <w:bCs/>
                <w:szCs w:val="20"/>
              </w:rPr>
            </w:pPr>
            <w:r w:rsidRPr="00AB0B2E">
              <w:rPr>
                <w:bCs/>
                <w:szCs w:val="20"/>
              </w:rPr>
              <w:t>2.9.1.3.8.  Pojištění se vztahuje též na povinnost pojištěného na nahradit újmu způsobenou v souvislosti s nakládáním se stlačenými nebo zkapalněnými plyny.</w:t>
            </w:r>
          </w:p>
          <w:p w14:paraId="1D57753F" w14:textId="77777777" w:rsidR="00AB0B2E" w:rsidRPr="00AB0B2E" w:rsidRDefault="00AB0B2E">
            <w:pPr>
              <w:spacing w:before="40"/>
              <w:ind w:left="992"/>
              <w:rPr>
                <w:bCs/>
                <w:szCs w:val="20"/>
              </w:rPr>
            </w:pPr>
            <w:r w:rsidRPr="00AB0B2E">
              <w:rPr>
                <w:bCs/>
                <w:szCs w:val="20"/>
              </w:rPr>
              <w:t xml:space="preserve">Toto připojištění se sjednává se sublimitem plnění ve výši </w:t>
            </w:r>
            <w:r w:rsidRPr="00AB0B2E">
              <w:rPr>
                <w:b/>
                <w:bCs/>
                <w:szCs w:val="20"/>
              </w:rPr>
              <w:t>1 000 000,- Kč</w:t>
            </w:r>
            <w:r w:rsidRPr="00AB0B2E">
              <w:rPr>
                <w:bCs/>
                <w:szCs w:val="20"/>
              </w:rPr>
              <w:t xml:space="preserve"> v rámci limitu pojistného plnění sjednaného pro základní pojištění.</w:t>
            </w:r>
          </w:p>
          <w:p w14:paraId="3F39B180" w14:textId="77777777" w:rsidR="00AB0B2E" w:rsidRPr="00AB0B2E" w:rsidRDefault="00AB0B2E">
            <w:pPr>
              <w:spacing w:before="40"/>
              <w:ind w:left="993"/>
              <w:rPr>
                <w:b/>
                <w:bCs/>
                <w:szCs w:val="20"/>
              </w:rPr>
            </w:pPr>
            <w:r w:rsidRPr="00AB0B2E">
              <w:rPr>
                <w:bCs/>
                <w:szCs w:val="20"/>
              </w:rPr>
              <w:t xml:space="preserve">Spoluúčast pojištěného na plnění z každé pojistné události činí pro toto připojištění </w:t>
            </w:r>
            <w:r w:rsidRPr="00AB0B2E">
              <w:rPr>
                <w:b/>
                <w:bCs/>
                <w:szCs w:val="20"/>
              </w:rPr>
              <w:t>1.000,- Kč.</w:t>
            </w:r>
          </w:p>
          <w:p w14:paraId="235B5D82" w14:textId="77777777" w:rsidR="00AB0B2E" w:rsidRPr="00AB0B2E" w:rsidRDefault="00AB0B2E">
            <w:pPr>
              <w:spacing w:before="40"/>
              <w:ind w:left="966" w:hanging="938"/>
              <w:rPr>
                <w:szCs w:val="20"/>
              </w:rPr>
            </w:pPr>
            <w:r w:rsidRPr="00AB0B2E">
              <w:rPr>
                <w:szCs w:val="20"/>
              </w:rPr>
              <w:t>2.9.1.3.9.  Pojištění obecné odpovědnosti za újmu se vztahuje i na povinnost pojištěného nahradit škodu způsobenou na vnesených nebo odložených věcech ve smyslu občanského zákoníku.</w:t>
            </w:r>
          </w:p>
          <w:p w14:paraId="031F0E2F" w14:textId="77777777" w:rsidR="00AB0B2E" w:rsidRPr="00AB0B2E" w:rsidRDefault="00AB0B2E">
            <w:pPr>
              <w:spacing w:before="40"/>
              <w:ind w:left="966" w:firstLine="14"/>
              <w:rPr>
                <w:bCs/>
                <w:szCs w:val="20"/>
              </w:rPr>
            </w:pPr>
            <w:r w:rsidRPr="00AB0B2E">
              <w:rPr>
                <w:bCs/>
                <w:szCs w:val="20"/>
              </w:rPr>
              <w:t xml:space="preserve">Toto připojištění se sjednává se sublimitem plnění ve výši </w:t>
            </w:r>
            <w:r w:rsidRPr="00AB0B2E">
              <w:rPr>
                <w:b/>
                <w:bCs/>
                <w:szCs w:val="20"/>
              </w:rPr>
              <w:t>500 000,- Kč</w:t>
            </w:r>
            <w:r w:rsidRPr="00AB0B2E">
              <w:rPr>
                <w:bCs/>
                <w:szCs w:val="20"/>
              </w:rPr>
              <w:t xml:space="preserve"> v rámci limitu pojistného plnění sjednaného pro základní pojištění.</w:t>
            </w:r>
          </w:p>
          <w:p w14:paraId="596FDF43" w14:textId="77777777" w:rsidR="00AB0B2E" w:rsidRPr="00AB0B2E" w:rsidRDefault="00AB0B2E">
            <w:pPr>
              <w:spacing w:before="40"/>
              <w:ind w:left="966" w:firstLine="14"/>
              <w:rPr>
                <w:b/>
                <w:bCs/>
                <w:szCs w:val="20"/>
              </w:rPr>
            </w:pPr>
            <w:r w:rsidRPr="00AB0B2E">
              <w:rPr>
                <w:bCs/>
                <w:szCs w:val="20"/>
              </w:rPr>
              <w:t xml:space="preserve">Spoluúčast pojištěného na plnění z každé pojistné události činí pro toto připojištění </w:t>
            </w:r>
            <w:r w:rsidRPr="00AB0B2E">
              <w:rPr>
                <w:b/>
                <w:bCs/>
                <w:szCs w:val="20"/>
              </w:rPr>
              <w:t>1 000,- Kč.</w:t>
            </w:r>
          </w:p>
          <w:p w14:paraId="33D50468" w14:textId="77777777" w:rsidR="00AB0B2E" w:rsidRPr="00AB0B2E" w:rsidRDefault="00AB0B2E">
            <w:pPr>
              <w:spacing w:before="40"/>
              <w:ind w:left="918" w:hanging="918"/>
              <w:rPr>
                <w:szCs w:val="20"/>
              </w:rPr>
            </w:pPr>
            <w:r w:rsidRPr="00AB0B2E">
              <w:rPr>
                <w:szCs w:val="20"/>
              </w:rPr>
              <w:t>2.9.1.3.10.  Pojištění obecné odpovědnosti za újmu se vztahuje i na povinnost pojištěného nahradit škodu vzniklou zaměstnanci pojištěného na movité věci při plnění pracovních úkolů nebo v přímé souvislosti s ním.</w:t>
            </w:r>
          </w:p>
          <w:p w14:paraId="0E16C5F4" w14:textId="77777777" w:rsidR="00AB0B2E" w:rsidRPr="00AB0B2E" w:rsidRDefault="00AB0B2E">
            <w:pPr>
              <w:spacing w:before="40"/>
              <w:ind w:left="966" w:firstLine="14"/>
              <w:rPr>
                <w:bCs/>
                <w:szCs w:val="20"/>
              </w:rPr>
            </w:pPr>
            <w:r w:rsidRPr="00AB0B2E">
              <w:rPr>
                <w:bCs/>
                <w:szCs w:val="20"/>
              </w:rPr>
              <w:t xml:space="preserve">Toto připojištění se sjednává se sublimitem plnění ve výši </w:t>
            </w:r>
            <w:r w:rsidRPr="00AB0B2E">
              <w:rPr>
                <w:b/>
                <w:bCs/>
                <w:szCs w:val="20"/>
              </w:rPr>
              <w:t>100 000,- Kč</w:t>
            </w:r>
            <w:r w:rsidRPr="00AB0B2E">
              <w:rPr>
                <w:bCs/>
                <w:szCs w:val="20"/>
              </w:rPr>
              <w:t xml:space="preserve"> v rámci limitu pojistného plnění sjednaného pro základní pojištění.</w:t>
            </w:r>
          </w:p>
          <w:p w14:paraId="1AB4CFA6" w14:textId="77777777" w:rsidR="00AB0B2E" w:rsidRPr="00AB0B2E" w:rsidRDefault="00AB0B2E">
            <w:pPr>
              <w:spacing w:before="40"/>
              <w:ind w:left="966" w:firstLine="14"/>
              <w:rPr>
                <w:b/>
                <w:bCs/>
                <w:szCs w:val="20"/>
              </w:rPr>
            </w:pPr>
            <w:r w:rsidRPr="00AB0B2E">
              <w:rPr>
                <w:bCs/>
                <w:szCs w:val="20"/>
              </w:rPr>
              <w:t xml:space="preserve">Spoluúčast pojištěného na plnění z každé pojistné události činí pro toto připojištění </w:t>
            </w:r>
            <w:r w:rsidRPr="00AB0B2E">
              <w:rPr>
                <w:b/>
                <w:bCs/>
                <w:szCs w:val="20"/>
              </w:rPr>
              <w:t>1 000,- Kč.</w:t>
            </w:r>
          </w:p>
          <w:p w14:paraId="258EDB03" w14:textId="77777777" w:rsidR="00AB0B2E" w:rsidRPr="00AB0B2E" w:rsidRDefault="00AB0B2E">
            <w:pPr>
              <w:spacing w:before="40"/>
              <w:ind w:left="966" w:firstLine="14"/>
              <w:rPr>
                <w:b/>
                <w:bCs/>
                <w:szCs w:val="20"/>
              </w:rPr>
            </w:pPr>
          </w:p>
          <w:p w14:paraId="7474D568" w14:textId="77777777" w:rsidR="00AB0B2E" w:rsidRPr="00AB0B2E" w:rsidRDefault="00AB0B2E">
            <w:pPr>
              <w:spacing w:before="40"/>
              <w:ind w:left="918" w:hanging="918"/>
              <w:rPr>
                <w:rFonts w:cs="Arial"/>
                <w:bCs/>
                <w:szCs w:val="20"/>
              </w:rPr>
            </w:pPr>
            <w:r w:rsidRPr="00AB0B2E">
              <w:rPr>
                <w:rFonts w:cs="Arial"/>
                <w:bCs/>
                <w:szCs w:val="20"/>
              </w:rPr>
              <w:t>2.9.1.3.11.  Odchylně od čl. 2 odst. 1) písm. o) ZPP P-510/14 se pojištění vztahuje i na právním předpisem stanovenou povinnost pojištěného nahradit újmu způsobenou znečištěním životního prostředí, a to bez ohledu na to, zda újmu způsobila nebo nezpůsobila náhlá a nahodilá porucha ochranného zařízení.</w:t>
            </w:r>
          </w:p>
          <w:p w14:paraId="412BF662" w14:textId="77777777" w:rsidR="00AB0B2E" w:rsidRPr="00AB0B2E" w:rsidRDefault="00AB0B2E">
            <w:pPr>
              <w:spacing w:before="40"/>
              <w:ind w:left="966" w:firstLine="14"/>
              <w:rPr>
                <w:rFonts w:cs="Arial"/>
                <w:bCs/>
                <w:szCs w:val="20"/>
              </w:rPr>
            </w:pPr>
            <w:r w:rsidRPr="00AB0B2E">
              <w:rPr>
                <w:rFonts w:cs="Arial"/>
                <w:bCs/>
                <w:szCs w:val="20"/>
              </w:rPr>
              <w:t>Toto pojištění vztahuje i na právním předpisem stanovenou povinnost pojištěného nahradit újmu způsobenou v souvislosti s nakládáním s nebezpečnými chemickými látkami nebo přípravky nebo nebezpečnými odpady.</w:t>
            </w:r>
          </w:p>
          <w:p w14:paraId="4E97F454" w14:textId="77777777" w:rsidR="00AB0B2E" w:rsidRPr="00AB0B2E" w:rsidRDefault="00AB0B2E">
            <w:pPr>
              <w:spacing w:before="40"/>
              <w:ind w:left="966" w:firstLine="14"/>
              <w:rPr>
                <w:rFonts w:cs="Arial"/>
                <w:bCs/>
                <w:szCs w:val="20"/>
              </w:rPr>
            </w:pPr>
            <w:r w:rsidRPr="00AB0B2E">
              <w:rPr>
                <w:rFonts w:cs="Arial"/>
                <w:bCs/>
                <w:szCs w:val="20"/>
              </w:rPr>
              <w:t>Škodnou událostí se pro účely tohoto pojištění rozumí náhlá, nahodilá, mimořádná, částečně nebo zcela neovladatelná, časově a prostorově ohraničená událost (skutečnost), která vznikla v souvislosti s činností nebo vztahem pojištěného specifikovanými pojistnou smlouvou, a která by mohla být důvodem vzniku práva na pojistné plnění.</w:t>
            </w:r>
          </w:p>
          <w:p w14:paraId="3685157B" w14:textId="77777777" w:rsidR="00AB0B2E" w:rsidRPr="00AB0B2E" w:rsidRDefault="00AB0B2E">
            <w:pPr>
              <w:spacing w:before="40"/>
              <w:ind w:left="966" w:firstLine="14"/>
              <w:rPr>
                <w:bCs/>
                <w:szCs w:val="20"/>
              </w:rPr>
            </w:pPr>
            <w:r w:rsidRPr="00AB0B2E">
              <w:rPr>
                <w:rFonts w:cs="Arial"/>
                <w:bCs/>
                <w:szCs w:val="20"/>
              </w:rPr>
              <w:lastRenderedPageBreak/>
              <w:t xml:space="preserve">Nastalo-li následkem škodné události znečištění životního prostředí, poskytne pojistitel nad rámec čl. 1 ZPP P-510/14 pojistné plnění i v rozsahu přiměřených, účelně vynaložených nákladů (s použitím metod známých v době, kdy se začalo s opatřeními) na zamezení, odstranění a/nebo neutralizování jakéhokoliv úniku nebo šíření nebezpečné látky, ke kterému došlo nebo dochází následkem škodné události, </w:t>
            </w:r>
            <w:r w:rsidRPr="00AB0B2E">
              <w:rPr>
                <w:bCs/>
                <w:szCs w:val="20"/>
              </w:rPr>
              <w:t>pokud z něj bezprostředně hrozí vznik újmy na životě, zdraví nebo majetku fyzických nebo právnických osob odlišných od pojištěného, na kterou se vztahuje pojištění odpovědnosti za újmu sjednané pojistnou smlouvou.</w:t>
            </w:r>
          </w:p>
          <w:p w14:paraId="2A95D6CB" w14:textId="77777777" w:rsidR="00AB0B2E" w:rsidRPr="00AB0B2E" w:rsidRDefault="00AB0B2E">
            <w:pPr>
              <w:spacing w:before="40"/>
              <w:ind w:left="966" w:firstLine="14"/>
              <w:rPr>
                <w:b/>
                <w:bCs/>
                <w:szCs w:val="20"/>
              </w:rPr>
            </w:pPr>
            <w:r w:rsidRPr="00AB0B2E">
              <w:rPr>
                <w:bCs/>
                <w:szCs w:val="20"/>
              </w:rPr>
              <w:t>Odchylně od čl. 5 odst. 2) až 3) ZPP P-510/14 je pojistitel povinen poskytnout pojistné plnění z tohoto pojištění za předpokladu, že jsou současně splněny následující podmínky:</w:t>
            </w:r>
          </w:p>
          <w:p w14:paraId="515DEBAF" w14:textId="77777777" w:rsidR="00AB0B2E" w:rsidRPr="00AB0B2E" w:rsidRDefault="00AB0B2E">
            <w:pPr>
              <w:spacing w:before="40"/>
              <w:ind w:left="966" w:firstLine="14"/>
              <w:rPr>
                <w:b/>
                <w:bCs/>
                <w:szCs w:val="20"/>
              </w:rPr>
            </w:pPr>
            <w:r w:rsidRPr="00AB0B2E">
              <w:rPr>
                <w:rFonts w:cs="Arial"/>
                <w:bCs/>
                <w:szCs w:val="20"/>
              </w:rPr>
              <w:t>a)</w:t>
            </w:r>
            <w:r w:rsidRPr="00AB0B2E">
              <w:rPr>
                <w:rFonts w:cs="Arial"/>
                <w:bCs/>
                <w:szCs w:val="20"/>
              </w:rPr>
              <w:tab/>
              <w:t>škodná událost nastala v době trvání tohoto pojištění,</w:t>
            </w:r>
          </w:p>
          <w:p w14:paraId="1B276C6C" w14:textId="77777777" w:rsidR="00AB0B2E" w:rsidRPr="00AB0B2E" w:rsidRDefault="00AB0B2E">
            <w:pPr>
              <w:spacing w:before="40"/>
              <w:ind w:left="966" w:firstLine="14"/>
              <w:rPr>
                <w:b/>
                <w:bCs/>
                <w:szCs w:val="20"/>
              </w:rPr>
            </w:pPr>
            <w:r w:rsidRPr="00AB0B2E">
              <w:rPr>
                <w:rFonts w:cs="Arial"/>
                <w:bCs/>
                <w:szCs w:val="20"/>
              </w:rPr>
              <w:t>b)</w:t>
            </w:r>
            <w:r w:rsidRPr="00AB0B2E">
              <w:rPr>
                <w:rFonts w:cs="Arial"/>
                <w:bCs/>
                <w:szCs w:val="20"/>
              </w:rPr>
              <w:tab/>
              <w:t>první projev první újmy vzniklé v důsledku této škodné události nastal v době trvání tohoto pojištění,</w:t>
            </w:r>
          </w:p>
          <w:p w14:paraId="52772886" w14:textId="77777777" w:rsidR="00AB0B2E" w:rsidRPr="00AB0B2E" w:rsidRDefault="00AB0B2E">
            <w:pPr>
              <w:spacing w:before="40"/>
              <w:ind w:left="966" w:firstLine="14"/>
              <w:rPr>
                <w:b/>
                <w:bCs/>
                <w:szCs w:val="20"/>
              </w:rPr>
            </w:pPr>
            <w:r w:rsidRPr="00AB0B2E">
              <w:rPr>
                <w:rFonts w:cs="Arial"/>
                <w:bCs/>
                <w:szCs w:val="20"/>
              </w:rPr>
              <w:t>c)</w:t>
            </w:r>
            <w:r w:rsidRPr="00AB0B2E">
              <w:rPr>
                <w:rFonts w:cs="Arial"/>
                <w:bCs/>
                <w:szCs w:val="20"/>
              </w:rPr>
              <w:tab/>
              <w:t>pojištěný zjistil, že došlo k této škodné události, do 72 hodin od jejího vzniku,</w:t>
            </w:r>
          </w:p>
          <w:p w14:paraId="405A8CD9" w14:textId="77777777" w:rsidR="00AB0B2E" w:rsidRPr="00AB0B2E" w:rsidRDefault="00AB0B2E">
            <w:pPr>
              <w:spacing w:before="40"/>
              <w:ind w:left="966" w:firstLine="14"/>
              <w:rPr>
                <w:b/>
                <w:bCs/>
                <w:szCs w:val="20"/>
              </w:rPr>
            </w:pPr>
            <w:r w:rsidRPr="00AB0B2E">
              <w:rPr>
                <w:rFonts w:cs="Arial"/>
                <w:bCs/>
                <w:szCs w:val="20"/>
              </w:rPr>
              <w:t>d)</w:t>
            </w:r>
            <w:r w:rsidRPr="00AB0B2E">
              <w:rPr>
                <w:rFonts w:cs="Arial"/>
                <w:bCs/>
                <w:szCs w:val="20"/>
              </w:rPr>
              <w:tab/>
              <w:t>první újma způsobená znečištěním životního prostředí nastala do 72 hodin od vzniku této škodné události,</w:t>
            </w:r>
          </w:p>
          <w:p w14:paraId="6CDA3772" w14:textId="77777777" w:rsidR="00AB0B2E" w:rsidRPr="00AB0B2E" w:rsidRDefault="00AB0B2E">
            <w:pPr>
              <w:spacing w:before="40"/>
              <w:ind w:left="966" w:firstLine="14"/>
              <w:rPr>
                <w:b/>
                <w:bCs/>
                <w:szCs w:val="20"/>
              </w:rPr>
            </w:pPr>
            <w:r w:rsidRPr="00AB0B2E">
              <w:rPr>
                <w:rFonts w:cs="Arial"/>
                <w:bCs/>
                <w:szCs w:val="20"/>
              </w:rPr>
              <w:t>e)</w:t>
            </w:r>
            <w:r w:rsidRPr="00AB0B2E">
              <w:rPr>
                <w:rFonts w:cs="Arial"/>
                <w:bCs/>
                <w:szCs w:val="20"/>
              </w:rPr>
              <w:tab/>
              <w:t>pojištěný oznámil pojistiteli neprodleně, nejpozději však do 30 dnů od vzniku této škodné události:</w:t>
            </w:r>
          </w:p>
          <w:p w14:paraId="0A8E0FB9" w14:textId="77777777" w:rsidR="00AB0B2E" w:rsidRPr="00AB0B2E" w:rsidRDefault="00AB0B2E">
            <w:pPr>
              <w:spacing w:before="40"/>
              <w:ind w:left="1768" w:hanging="283"/>
              <w:rPr>
                <w:b/>
                <w:bCs/>
                <w:szCs w:val="20"/>
              </w:rPr>
            </w:pPr>
            <w:r w:rsidRPr="00AB0B2E">
              <w:rPr>
                <w:rFonts w:cs="Arial"/>
                <w:bCs/>
                <w:szCs w:val="20"/>
              </w:rPr>
              <w:t>i)</w:t>
            </w:r>
            <w:r w:rsidRPr="00AB0B2E">
              <w:rPr>
                <w:rFonts w:cs="Arial"/>
                <w:bCs/>
                <w:szCs w:val="20"/>
              </w:rPr>
              <w:tab/>
              <w:t>vynaložení nákladů na zamezení, odstranění a/nebo neutralizování jakéhokoliv úniku nebo šíření nebezpečné látky, ke kterému došlo nebo dochází následkem této škodné události, nebo</w:t>
            </w:r>
          </w:p>
          <w:p w14:paraId="06FDD0B3" w14:textId="77777777" w:rsidR="00AB0B2E" w:rsidRPr="00AB0B2E" w:rsidRDefault="00AB0B2E">
            <w:pPr>
              <w:spacing w:before="40"/>
              <w:ind w:left="966" w:firstLine="519"/>
              <w:rPr>
                <w:b/>
                <w:bCs/>
                <w:szCs w:val="20"/>
              </w:rPr>
            </w:pPr>
            <w:r w:rsidRPr="00AB0B2E">
              <w:rPr>
                <w:rFonts w:cs="Arial"/>
                <w:bCs/>
                <w:szCs w:val="20"/>
              </w:rPr>
              <w:t>ii)  nárok na náhradu újmy uplatněný poškozeným proti pojištěnému,</w:t>
            </w:r>
          </w:p>
          <w:p w14:paraId="523C281C" w14:textId="77777777" w:rsidR="00AB0B2E" w:rsidRPr="00AB0B2E" w:rsidRDefault="00AB0B2E">
            <w:pPr>
              <w:spacing w:before="40"/>
              <w:ind w:left="1485" w:hanging="505"/>
              <w:rPr>
                <w:b/>
                <w:bCs/>
                <w:szCs w:val="20"/>
              </w:rPr>
            </w:pPr>
            <w:r w:rsidRPr="00AB0B2E">
              <w:rPr>
                <w:rFonts w:cs="Arial"/>
                <w:bCs/>
                <w:szCs w:val="20"/>
              </w:rPr>
              <w:t>f)</w:t>
            </w:r>
            <w:r w:rsidRPr="00AB0B2E">
              <w:rPr>
                <w:rFonts w:cs="Arial"/>
                <w:bCs/>
                <w:szCs w:val="20"/>
              </w:rPr>
              <w:tab/>
              <w:t>pojištěný uplatnil nárok na plnění proti pojistiteli do 30 dnů po oznámení ve smyslu písm. e), nebude-li mezi pojistitelem a pojištěným dohodnuto jinak.</w:t>
            </w:r>
          </w:p>
          <w:p w14:paraId="68DBA624" w14:textId="77777777" w:rsidR="00AB0B2E" w:rsidRPr="00AB0B2E" w:rsidRDefault="00AB0B2E">
            <w:pPr>
              <w:pStyle w:val="Zkladntext"/>
              <w:widowControl w:val="0"/>
              <w:autoSpaceDE w:val="0"/>
              <w:autoSpaceDN w:val="0"/>
              <w:adjustRightInd w:val="0"/>
              <w:ind w:left="918"/>
              <w:rPr>
                <w:bCs/>
                <w:szCs w:val="20"/>
              </w:rPr>
            </w:pPr>
            <w:r w:rsidRPr="00AB0B2E">
              <w:rPr>
                <w:bCs/>
                <w:szCs w:val="20"/>
              </w:rPr>
              <w:t>Mimo výluk a omezení pojistného plnění vyplývajících z příslušných ustanovení pojistné smlouvy a pojistných podmínek vztahujících se k pojištění odpovědnosti za újmu sjednanému pojistnou smlouvou se toto pojištění dále nevztahuje na povinnost pojištěného nahradit újmu způsobenou:</w:t>
            </w:r>
            <w:r w:rsidRPr="00AB0B2E">
              <w:rPr>
                <w:bCs/>
                <w:noProof/>
                <w:szCs w:val="20"/>
              </w:rPr>
              <w:t xml:space="preserve"> </w:t>
            </w:r>
          </w:p>
          <w:p w14:paraId="4D81A977"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a)</w:t>
            </w:r>
            <w:r w:rsidRPr="00AB0B2E">
              <w:rPr>
                <w:rFonts w:cs="Arial"/>
                <w:bCs/>
                <w:szCs w:val="20"/>
              </w:rPr>
              <w:tab/>
              <w:t>poškozením, zničením nebo ztrátou majetku, který je součástí přírodního nebo kulturního dědictví; změnou, poškozením nebo zničením charakteristických prvků krajiny; vyhynutím živočišného nebo rostlinného druhu,</w:t>
            </w:r>
          </w:p>
          <w:p w14:paraId="024F13C6"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b)</w:t>
            </w:r>
            <w:r w:rsidRPr="00AB0B2E">
              <w:rPr>
                <w:rFonts w:cs="Arial"/>
                <w:bCs/>
                <w:szCs w:val="20"/>
              </w:rPr>
              <w:tab/>
              <w:t>změnou, poškozením nebo zničením přirozeného stavu nebo vlastností složek životního prostředí (např. ovzduší, povrchových a podzemních vod, hornin, půdy, fauny a flory, ekosystémů), které nejsou ve vlastnictví žádné fyzické ani právnické osoby,</w:t>
            </w:r>
          </w:p>
          <w:p w14:paraId="2EB648BB"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c)</w:t>
            </w:r>
            <w:r w:rsidRPr="00AB0B2E">
              <w:rPr>
                <w:rFonts w:cs="Arial"/>
                <w:bCs/>
                <w:szCs w:val="20"/>
              </w:rPr>
              <w:tab/>
              <w:t>na planě rostoucích rostlinách a volně žijících živočiších,</w:t>
            </w:r>
          </w:p>
          <w:p w14:paraId="2210F173"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d)</w:t>
            </w:r>
            <w:r w:rsidRPr="00AB0B2E">
              <w:rPr>
                <w:rFonts w:cs="Arial"/>
                <w:bCs/>
                <w:szCs w:val="20"/>
              </w:rPr>
              <w:tab/>
              <w:t xml:space="preserve">nenáhlým, pozvolným nebo postupným působením nebezpečných látek nebo běžným vlivem provozu na okolí (např. déletrvajícím </w:t>
            </w:r>
            <w:r w:rsidRPr="00AB0B2E">
              <w:rPr>
                <w:bCs/>
                <w:szCs w:val="20"/>
              </w:rPr>
              <w:t>ukládáním kalů a sedimentů vzniklých po zpracování odpadních vod</w:t>
            </w:r>
            <w:r w:rsidRPr="00AB0B2E">
              <w:rPr>
                <w:rFonts w:cs="Arial"/>
                <w:bCs/>
                <w:szCs w:val="20"/>
              </w:rPr>
              <w:t>),</w:t>
            </w:r>
          </w:p>
          <w:p w14:paraId="7F0B8624"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e)</w:t>
            </w:r>
            <w:r w:rsidRPr="00AB0B2E">
              <w:rPr>
                <w:rFonts w:cs="Arial"/>
                <w:bCs/>
                <w:szCs w:val="20"/>
              </w:rPr>
              <w:tab/>
              <w:t>znečištěním životního prostředí z doby před vznikem škodné události (staré zátěže),</w:t>
            </w:r>
          </w:p>
          <w:p w14:paraId="78260A36"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f)</w:t>
            </w:r>
            <w:r w:rsidRPr="00AB0B2E">
              <w:rPr>
                <w:rFonts w:cs="Arial"/>
                <w:bCs/>
                <w:szCs w:val="20"/>
              </w:rPr>
              <w:tab/>
              <w:t>v důsledku porušení obecně závazných norem a opatření vydaných k tomu oprávněnými orgány, pokud toto porušení bylo nebo s přihlédnutím ke všem okolnostem mohlo být známo pojištěnému, statutárnímu orgánu nebo jeho členu nebo kompetentním řídícím pracovníkům pojištěného před vznikem škodné události,</w:t>
            </w:r>
          </w:p>
          <w:p w14:paraId="6662B2A0"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g)</w:t>
            </w:r>
            <w:r w:rsidRPr="00AB0B2E">
              <w:rPr>
                <w:rFonts w:cs="Arial"/>
                <w:bCs/>
                <w:szCs w:val="20"/>
              </w:rPr>
              <w:tab/>
              <w:t>v důsledku špatného technického stavu, nedostatečně nebo vadně provedené údržby, pokud tyto skutečnosti byly nebo s přihlédnutím ke všem okolnostem mohly být známy pojištěnému, statutárnímu orgánu nebo jeho členu nebo kompetentním řídícím pracovníkům pojištěného před vznikem škodné události,</w:t>
            </w:r>
          </w:p>
          <w:p w14:paraId="736B8B73"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h)</w:t>
            </w:r>
            <w:r w:rsidRPr="00AB0B2E">
              <w:rPr>
                <w:rFonts w:cs="Arial"/>
                <w:bCs/>
                <w:szCs w:val="20"/>
              </w:rPr>
              <w:tab/>
              <w:t>v důsledku používání technologického zařízení na nakládání s odpady či ochranného zařízení po skončení doby jeho použitelnosti deklarované výrobcem nebo jiným k tomu oprávněným subjektem,</w:t>
            </w:r>
          </w:p>
          <w:p w14:paraId="7FD1A71F"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i)</w:t>
            </w:r>
            <w:r w:rsidRPr="00AB0B2E">
              <w:rPr>
                <w:rFonts w:cs="Arial"/>
                <w:bCs/>
                <w:szCs w:val="20"/>
              </w:rPr>
              <w:tab/>
              <w:t>tak, že nemohla být zjištěna v době, kdy nastala škodná událost, neboť to tehdejší stav vědeckých a technických znalostí neumožňoval,</w:t>
            </w:r>
          </w:p>
          <w:p w14:paraId="29054347" w14:textId="77777777" w:rsidR="00AB0B2E" w:rsidRPr="00AB0B2E" w:rsidRDefault="00AB0B2E">
            <w:pPr>
              <w:widowControl w:val="0"/>
              <w:autoSpaceDE w:val="0"/>
              <w:autoSpaceDN w:val="0"/>
              <w:adjustRightInd w:val="0"/>
              <w:ind w:left="1201" w:hanging="272"/>
              <w:rPr>
                <w:rFonts w:cs="Arial"/>
                <w:bCs/>
                <w:szCs w:val="20"/>
              </w:rPr>
            </w:pPr>
            <w:r w:rsidRPr="00AB0B2E">
              <w:rPr>
                <w:rFonts w:cs="Arial"/>
                <w:bCs/>
                <w:szCs w:val="20"/>
              </w:rPr>
              <w:t>j)</w:t>
            </w:r>
            <w:r w:rsidRPr="00AB0B2E">
              <w:rPr>
                <w:rFonts w:cs="Arial"/>
                <w:bCs/>
                <w:szCs w:val="20"/>
              </w:rPr>
              <w:tab/>
              <w:t>tak, že její úhrady lze dosáhnout z jiného pojištění pojištěného, a to v rozsahu plnění z tohoto jiného pojištění,</w:t>
            </w:r>
          </w:p>
          <w:p w14:paraId="49F2CDBD" w14:textId="77777777" w:rsidR="00AB0B2E" w:rsidRPr="00AB0B2E" w:rsidRDefault="00AB0B2E">
            <w:pPr>
              <w:widowControl w:val="0"/>
              <w:autoSpaceDE w:val="0"/>
              <w:autoSpaceDN w:val="0"/>
              <w:adjustRightInd w:val="0"/>
              <w:ind w:left="1201" w:hanging="272"/>
              <w:rPr>
                <w:rFonts w:cs="Arial"/>
                <w:bCs/>
                <w:spacing w:val="-4"/>
                <w:szCs w:val="20"/>
              </w:rPr>
            </w:pPr>
            <w:r w:rsidRPr="00AB0B2E">
              <w:rPr>
                <w:rFonts w:cs="Arial"/>
                <w:bCs/>
                <w:spacing w:val="-4"/>
                <w:szCs w:val="20"/>
              </w:rPr>
              <w:t>k)</w:t>
            </w:r>
            <w:r w:rsidRPr="00AB0B2E">
              <w:rPr>
                <w:rFonts w:cs="Arial"/>
                <w:bCs/>
                <w:spacing w:val="-4"/>
                <w:szCs w:val="20"/>
              </w:rPr>
              <w:tab/>
              <w:t xml:space="preserve">v důsledku závažné havárie </w:t>
            </w:r>
            <w:r w:rsidRPr="00AB0B2E">
              <w:rPr>
                <w:rFonts w:cs="Arial"/>
                <w:bCs/>
                <w:szCs w:val="20"/>
              </w:rPr>
              <w:t>ve smyslu platných právních předpisů.</w:t>
            </w:r>
          </w:p>
          <w:p w14:paraId="02CBA86D" w14:textId="77777777" w:rsidR="00AB0B2E" w:rsidRPr="00AB0B2E" w:rsidRDefault="00AB0B2E">
            <w:pPr>
              <w:pStyle w:val="Zkladntext2"/>
              <w:spacing w:after="200" w:line="240" w:lineRule="auto"/>
              <w:ind w:left="918"/>
              <w:rPr>
                <w:bCs/>
                <w:spacing w:val="-4"/>
                <w:szCs w:val="20"/>
              </w:rPr>
            </w:pPr>
            <w:r w:rsidRPr="00AB0B2E">
              <w:rPr>
                <w:bCs/>
                <w:szCs w:val="20"/>
              </w:rPr>
              <w:t>Pro vyloučení všech pochybností se ujednává, že toto pojištění se nevztahuje na jakoukoli odpovědnost, povinnost a/nebo náklady vyplývající ze z. č. 167/2008 Sb., o předcházení ekologické újmě a o její nápravě a o změně některých zákonů, a/nebo Směrnice Evropského parlamentu a Rady 2004/35/ES o odpovědnosti za životní prostředí v souvislosti s prevencí a nápravou škod na životním prostředí a/nebo obdobných platných právních předpisů</w:t>
            </w:r>
            <w:r w:rsidRPr="00AB0B2E">
              <w:rPr>
                <w:bCs/>
                <w:spacing w:val="-4"/>
                <w:szCs w:val="20"/>
              </w:rPr>
              <w:t>.</w:t>
            </w:r>
          </w:p>
          <w:p w14:paraId="5A090C20" w14:textId="77777777" w:rsidR="00AB0B2E" w:rsidRPr="00AB0B2E" w:rsidRDefault="00AB0B2E">
            <w:pPr>
              <w:spacing w:before="40"/>
              <w:ind w:left="966" w:firstLine="14"/>
              <w:rPr>
                <w:bCs/>
                <w:szCs w:val="20"/>
              </w:rPr>
            </w:pPr>
            <w:r w:rsidRPr="00AB0B2E">
              <w:rPr>
                <w:bCs/>
                <w:szCs w:val="20"/>
              </w:rPr>
              <w:t xml:space="preserve">Toto připojištění se sjednává se sublimitem plnění ve výši </w:t>
            </w:r>
            <w:r w:rsidRPr="00AB0B2E">
              <w:rPr>
                <w:b/>
                <w:bCs/>
                <w:szCs w:val="20"/>
              </w:rPr>
              <w:t>5 000 000,- Kč</w:t>
            </w:r>
            <w:r w:rsidRPr="00AB0B2E">
              <w:rPr>
                <w:bCs/>
                <w:szCs w:val="20"/>
              </w:rPr>
              <w:t xml:space="preserve"> v rámci limitu pojistného plnění sjednaného pro základní pojištění.</w:t>
            </w:r>
          </w:p>
          <w:p w14:paraId="2823201D" w14:textId="77777777" w:rsidR="00AB0B2E" w:rsidRPr="00AB0B2E" w:rsidRDefault="00AB0B2E">
            <w:pPr>
              <w:spacing w:before="40"/>
              <w:ind w:left="966" w:firstLine="14"/>
              <w:rPr>
                <w:b/>
                <w:bCs/>
                <w:szCs w:val="20"/>
              </w:rPr>
            </w:pPr>
            <w:r w:rsidRPr="00AB0B2E">
              <w:rPr>
                <w:bCs/>
                <w:szCs w:val="20"/>
              </w:rPr>
              <w:lastRenderedPageBreak/>
              <w:t xml:space="preserve">Spoluúčast pojištěného na plnění z každé pojistné události činí pro toto připojištění </w:t>
            </w:r>
            <w:r w:rsidRPr="00AB0B2E">
              <w:rPr>
                <w:b/>
                <w:bCs/>
                <w:szCs w:val="20"/>
              </w:rPr>
              <w:t>1 000,- Kč.</w:t>
            </w:r>
          </w:p>
          <w:p w14:paraId="6693C602" w14:textId="77777777" w:rsidR="00AB0B2E" w:rsidRPr="00AB0B2E" w:rsidRDefault="00AB0B2E">
            <w:pPr>
              <w:spacing w:before="40"/>
              <w:ind w:left="966" w:firstLine="14"/>
              <w:rPr>
                <w:b/>
                <w:bCs/>
                <w:szCs w:val="20"/>
              </w:rPr>
            </w:pPr>
          </w:p>
          <w:p w14:paraId="4E2033E3" w14:textId="77777777" w:rsidR="00AB0B2E" w:rsidRPr="00AB0B2E" w:rsidRDefault="00AB0B2E">
            <w:pPr>
              <w:spacing w:before="40"/>
              <w:ind w:left="1059" w:hanging="1059"/>
              <w:rPr>
                <w:b/>
                <w:bCs/>
                <w:szCs w:val="20"/>
              </w:rPr>
            </w:pPr>
            <w:r w:rsidRPr="00AB0B2E">
              <w:rPr>
                <w:rFonts w:cs="Arial"/>
                <w:bCs/>
                <w:szCs w:val="20"/>
              </w:rPr>
              <w:t xml:space="preserve">2.9.1.3.12.  </w:t>
            </w:r>
            <w:r w:rsidRPr="00AB0B2E">
              <w:rPr>
                <w:rFonts w:eastAsiaTheme="minorHAnsi" w:cs="Arial"/>
                <w:color w:val="000000"/>
                <w:szCs w:val="20"/>
                <w:lang w:eastAsia="en-US"/>
              </w:rPr>
              <w:t xml:space="preserve">Pojištění se vztahuje i na povinnost pojištěného nahradit újmu způsobenou studentům a žákům při praktické výuce a stážistům. </w:t>
            </w:r>
          </w:p>
          <w:p w14:paraId="44735A4A" w14:textId="77777777" w:rsidR="00AB0B2E" w:rsidRPr="00AB0B2E" w:rsidRDefault="00AB0B2E">
            <w:pPr>
              <w:spacing w:before="40"/>
              <w:ind w:left="966" w:firstLine="14"/>
              <w:rPr>
                <w:bCs/>
                <w:szCs w:val="20"/>
              </w:rPr>
            </w:pPr>
            <w:r w:rsidRPr="00AB0B2E">
              <w:rPr>
                <w:bCs/>
                <w:szCs w:val="20"/>
              </w:rPr>
              <w:t xml:space="preserve">Toto připojištění se sjednává se sublimitem plnění ve výši </w:t>
            </w:r>
            <w:r w:rsidRPr="00AB0B2E">
              <w:rPr>
                <w:b/>
                <w:bCs/>
                <w:szCs w:val="20"/>
              </w:rPr>
              <w:t>1 000 000,- Kč</w:t>
            </w:r>
            <w:r w:rsidRPr="00AB0B2E">
              <w:rPr>
                <w:bCs/>
                <w:szCs w:val="20"/>
              </w:rPr>
              <w:t xml:space="preserve"> v rámci limitu pojistného plnění sjednaného pro základní pojištění.</w:t>
            </w:r>
          </w:p>
          <w:p w14:paraId="185BA605" w14:textId="77777777" w:rsidR="00AB0B2E" w:rsidRPr="00AB0B2E" w:rsidRDefault="00AB0B2E">
            <w:pPr>
              <w:spacing w:before="40"/>
              <w:ind w:left="966" w:firstLine="14"/>
              <w:rPr>
                <w:b/>
                <w:bCs/>
                <w:szCs w:val="20"/>
              </w:rPr>
            </w:pPr>
            <w:r w:rsidRPr="00AB0B2E">
              <w:rPr>
                <w:bCs/>
                <w:szCs w:val="20"/>
              </w:rPr>
              <w:t xml:space="preserve">Spoluúčast pojištěného na plnění z každé pojistné události činí pro toto připojištění </w:t>
            </w:r>
            <w:r w:rsidRPr="00AB0B2E">
              <w:rPr>
                <w:b/>
                <w:bCs/>
                <w:szCs w:val="20"/>
              </w:rPr>
              <w:t>5 000,- Kč.</w:t>
            </w:r>
          </w:p>
          <w:p w14:paraId="0EFCDF31" w14:textId="77777777" w:rsidR="00AB0B2E" w:rsidRPr="00AB0B2E" w:rsidRDefault="00AB0B2E">
            <w:pPr>
              <w:spacing w:before="40"/>
              <w:ind w:left="966" w:firstLine="14"/>
              <w:rPr>
                <w:b/>
                <w:bCs/>
                <w:szCs w:val="20"/>
              </w:rPr>
            </w:pPr>
          </w:p>
          <w:p w14:paraId="160B1852" w14:textId="77777777" w:rsidR="00AB0B2E" w:rsidRPr="00AB0B2E" w:rsidRDefault="00AB0B2E">
            <w:pPr>
              <w:autoSpaceDE w:val="0"/>
              <w:autoSpaceDN w:val="0"/>
              <w:adjustRightInd w:val="0"/>
              <w:ind w:left="918" w:hanging="918"/>
              <w:rPr>
                <w:rFonts w:eastAsiaTheme="minorHAnsi" w:cs="Arial"/>
                <w:color w:val="000000"/>
                <w:sz w:val="24"/>
                <w:lang w:eastAsia="en-US"/>
              </w:rPr>
            </w:pPr>
            <w:r w:rsidRPr="00AB0B2E">
              <w:rPr>
                <w:rFonts w:cs="Arial"/>
                <w:bCs/>
                <w:szCs w:val="20"/>
              </w:rPr>
              <w:t xml:space="preserve">2.9.1.3.13.  </w:t>
            </w:r>
            <w:r w:rsidRPr="00AB0B2E">
              <w:rPr>
                <w:rFonts w:eastAsiaTheme="minorHAnsi" w:cs="Arial"/>
                <w:color w:val="000000"/>
                <w:szCs w:val="20"/>
                <w:lang w:eastAsia="en-US"/>
              </w:rPr>
              <w:t xml:space="preserve">Pojištění odpovědnosti za újmu vztahuje také na odpovědnost studenta za újmu způsobenou třetí osobě, včetně školského zařízení, ve kterém student studuje, a ubytovacího zařízení provozovaného tímto školským zařízením. Pojištění se vztahuje pouze na újmu, kterou student způsobí v době školního vyučování v budově či prostorách sloužících k vyučování, a dále i mimo tyto budovy a prostory při akcích pořádaných školským zařízením, případně na praxích u třetí osoby, organizovaných školou, pokud je zajištěn dozor odpovědné osoby a pokud za újmu student odpovídá. Pro účely tohoto pojištění se student pojištěného školského zařízení při jeho studiu nebo praxi u jiné právnické osoby nebo fyzické osoby rovněž považuje za pojištěného </w:t>
            </w:r>
          </w:p>
          <w:p w14:paraId="42B0BA23" w14:textId="77777777" w:rsidR="00AB0B2E" w:rsidRPr="00AB0B2E" w:rsidRDefault="00AB0B2E">
            <w:pPr>
              <w:spacing w:before="40"/>
              <w:ind w:left="966" w:firstLine="14"/>
              <w:rPr>
                <w:bCs/>
                <w:szCs w:val="20"/>
              </w:rPr>
            </w:pPr>
            <w:r w:rsidRPr="00AB0B2E">
              <w:rPr>
                <w:bCs/>
                <w:szCs w:val="20"/>
              </w:rPr>
              <w:t xml:space="preserve">Toto připojištění se sjednává se sublimitem plnění ve výši </w:t>
            </w:r>
            <w:r w:rsidRPr="00AB0B2E">
              <w:rPr>
                <w:b/>
                <w:bCs/>
                <w:szCs w:val="20"/>
              </w:rPr>
              <w:t>1 000 000,- Kč</w:t>
            </w:r>
            <w:r w:rsidRPr="00AB0B2E">
              <w:rPr>
                <w:bCs/>
                <w:szCs w:val="20"/>
              </w:rPr>
              <w:t xml:space="preserve"> v rámci limitu pojistného plnění sjednaného pro základní pojištění.</w:t>
            </w:r>
          </w:p>
          <w:p w14:paraId="10E19AF9" w14:textId="77777777" w:rsidR="00AB0B2E" w:rsidRPr="00AB0B2E" w:rsidRDefault="00AB0B2E">
            <w:pPr>
              <w:spacing w:before="40"/>
              <w:ind w:left="966" w:firstLine="14"/>
              <w:rPr>
                <w:b/>
                <w:bCs/>
                <w:szCs w:val="20"/>
              </w:rPr>
            </w:pPr>
            <w:r w:rsidRPr="00AB0B2E">
              <w:rPr>
                <w:bCs/>
                <w:szCs w:val="20"/>
              </w:rPr>
              <w:t xml:space="preserve">Spoluúčast pojištěného na plnění z každé pojistné události činí pro toto připojištění </w:t>
            </w:r>
            <w:r w:rsidRPr="00AB0B2E">
              <w:rPr>
                <w:b/>
                <w:bCs/>
                <w:szCs w:val="20"/>
              </w:rPr>
              <w:t>5 000,- Kč.</w:t>
            </w:r>
          </w:p>
          <w:p w14:paraId="3A02F629" w14:textId="77777777" w:rsidR="00AB0B2E" w:rsidRPr="00AB0B2E" w:rsidRDefault="00AB0B2E">
            <w:pPr>
              <w:spacing w:before="40"/>
              <w:ind w:left="966" w:firstLine="14"/>
              <w:rPr>
                <w:b/>
                <w:bCs/>
                <w:szCs w:val="20"/>
              </w:rPr>
            </w:pPr>
          </w:p>
          <w:p w14:paraId="1EAA431C" w14:textId="77777777" w:rsidR="00AB0B2E" w:rsidRPr="00AB0B2E" w:rsidRDefault="00AB0B2E">
            <w:pPr>
              <w:autoSpaceDE w:val="0"/>
              <w:autoSpaceDN w:val="0"/>
              <w:adjustRightInd w:val="0"/>
              <w:ind w:left="918" w:hanging="918"/>
              <w:rPr>
                <w:rFonts w:eastAsiaTheme="minorHAnsi" w:cs="Arial"/>
                <w:color w:val="000000"/>
                <w:sz w:val="24"/>
                <w:lang w:eastAsia="en-US"/>
              </w:rPr>
            </w:pPr>
            <w:r w:rsidRPr="00AB0B2E">
              <w:rPr>
                <w:rFonts w:cs="Arial"/>
                <w:bCs/>
                <w:szCs w:val="20"/>
              </w:rPr>
              <w:t xml:space="preserve">2.9.1.3.14.  </w:t>
            </w:r>
            <w:r w:rsidRPr="00AB0B2E">
              <w:rPr>
                <w:rFonts w:eastAsiaTheme="minorHAnsi" w:cs="Arial"/>
                <w:color w:val="000000"/>
                <w:szCs w:val="20"/>
                <w:lang w:eastAsia="en-US"/>
              </w:rPr>
              <w:t xml:space="preserve">Pojištění se vztahuje i na povinnost pojištěného nahradit újmu vyplývající z vlastnictví, držby nebo jiného oprávněného užívání nemovitosti (včetně správy a provozu takové nemovitosti). </w:t>
            </w:r>
          </w:p>
        </w:tc>
      </w:tr>
      <w:tr w:rsidR="00AB0B2E" w:rsidRPr="00F06DD7" w14:paraId="513BAE85" w14:textId="77777777">
        <w:trPr>
          <w:trHeight w:val="85"/>
        </w:trPr>
        <w:tc>
          <w:tcPr>
            <w:tcW w:w="9993" w:type="dxa"/>
            <w:shd w:val="clear" w:color="auto" w:fill="auto"/>
            <w:vAlign w:val="center"/>
          </w:tcPr>
          <w:p w14:paraId="3A40B1E1" w14:textId="77777777" w:rsidR="00AB0B2E" w:rsidRPr="00AB0B2E" w:rsidRDefault="00AB0B2E">
            <w:pPr>
              <w:widowControl w:val="0"/>
              <w:tabs>
                <w:tab w:val="left" w:pos="567"/>
              </w:tabs>
              <w:spacing w:before="120" w:after="60"/>
              <w:rPr>
                <w:rFonts w:cs="Arial"/>
                <w:b/>
                <w:bCs/>
                <w:snapToGrid w:val="0"/>
                <w:szCs w:val="20"/>
              </w:rPr>
            </w:pPr>
            <w:r w:rsidRPr="00AB0B2E">
              <w:rPr>
                <w:b/>
                <w:szCs w:val="20"/>
              </w:rPr>
              <w:lastRenderedPageBreak/>
              <w:t>2.9.1.4. Územní platnost pojištění</w:t>
            </w:r>
          </w:p>
          <w:p w14:paraId="5EF4C5ED" w14:textId="77777777" w:rsidR="00AB0B2E" w:rsidRPr="00AB0B2E" w:rsidRDefault="00AB0B2E">
            <w:pPr>
              <w:widowControl w:val="0"/>
              <w:tabs>
                <w:tab w:val="left" w:pos="1560"/>
                <w:tab w:val="left" w:pos="1701"/>
              </w:tabs>
              <w:suppressAutoHyphens/>
              <w:ind w:hanging="567"/>
              <w:rPr>
                <w:rFonts w:cs="Arial"/>
                <w:snapToGrid w:val="0"/>
                <w:szCs w:val="20"/>
              </w:rPr>
            </w:pPr>
            <w:r w:rsidRPr="00AB0B2E">
              <w:rPr>
                <w:rFonts w:cs="Arial"/>
                <w:snapToGrid w:val="0"/>
                <w:szCs w:val="20"/>
              </w:rPr>
              <w:tab/>
              <w:t>Odchylně od čl. 6 odst. 1 ZPP P-510/14 je předpokladem vzniku práva na plnění z pojištění, že jsou současně splněny následující podmínky:</w:t>
            </w:r>
          </w:p>
          <w:p w14:paraId="6F59EFFC" w14:textId="77777777" w:rsidR="00AB0B2E" w:rsidRPr="00AB0B2E" w:rsidRDefault="00AB0B2E">
            <w:pPr>
              <w:widowControl w:val="0"/>
              <w:autoSpaceDE w:val="0"/>
              <w:autoSpaceDN w:val="0"/>
              <w:adjustRightInd w:val="0"/>
              <w:ind w:left="839" w:hanging="272"/>
              <w:contextualSpacing/>
              <w:rPr>
                <w:rFonts w:cs="Arial"/>
                <w:szCs w:val="20"/>
              </w:rPr>
            </w:pPr>
            <w:r w:rsidRPr="00AB0B2E">
              <w:rPr>
                <w:rFonts w:cs="Arial"/>
                <w:szCs w:val="20"/>
              </w:rPr>
              <w:t>a)</w:t>
            </w:r>
            <w:r w:rsidRPr="00AB0B2E">
              <w:rPr>
                <w:rFonts w:cs="Arial"/>
                <w:szCs w:val="20"/>
              </w:rPr>
              <w:tab/>
              <w:t>újma (resp. první z na sebe navazujících újem) vznikla na území Evropy,</w:t>
            </w:r>
          </w:p>
          <w:p w14:paraId="68587D0C" w14:textId="77777777" w:rsidR="00AB0B2E" w:rsidRPr="00AB0B2E" w:rsidRDefault="00AB0B2E">
            <w:pPr>
              <w:widowControl w:val="0"/>
              <w:autoSpaceDE w:val="0"/>
              <w:autoSpaceDN w:val="0"/>
              <w:adjustRightInd w:val="0"/>
              <w:ind w:left="839" w:hanging="272"/>
              <w:contextualSpacing/>
              <w:rPr>
                <w:rFonts w:cs="Arial"/>
                <w:szCs w:val="20"/>
              </w:rPr>
            </w:pPr>
            <w:r w:rsidRPr="00AB0B2E">
              <w:rPr>
                <w:rFonts w:cs="Arial"/>
                <w:szCs w:val="20"/>
              </w:rPr>
              <w:t>b)</w:t>
            </w:r>
            <w:r w:rsidRPr="00AB0B2E">
              <w:rPr>
                <w:rFonts w:cs="Arial"/>
                <w:szCs w:val="20"/>
              </w:rPr>
              <w:tab/>
              <w:t>příčina vzniku újmy nastala na území Evropy,</w:t>
            </w:r>
          </w:p>
          <w:p w14:paraId="25C221C8" w14:textId="77777777" w:rsidR="00AB0B2E" w:rsidRPr="00AB0B2E" w:rsidRDefault="00AB0B2E">
            <w:pPr>
              <w:widowControl w:val="0"/>
              <w:autoSpaceDE w:val="0"/>
              <w:autoSpaceDN w:val="0"/>
              <w:adjustRightInd w:val="0"/>
              <w:spacing w:before="60" w:after="60"/>
              <w:ind w:left="839" w:hanging="272"/>
              <w:contextualSpacing/>
              <w:rPr>
                <w:rFonts w:cs="Arial"/>
                <w:szCs w:val="20"/>
              </w:rPr>
            </w:pPr>
            <w:r w:rsidRPr="00AB0B2E">
              <w:rPr>
                <w:rFonts w:cs="Arial"/>
                <w:szCs w:val="20"/>
              </w:rPr>
              <w:t>c)</w:t>
            </w:r>
            <w:r w:rsidRPr="00AB0B2E">
              <w:rPr>
                <w:rFonts w:cs="Arial"/>
                <w:szCs w:val="20"/>
              </w:rPr>
              <w:tab/>
              <w:t>pojištěný za újmu odpovídá podle právního řádu státu, který je součástí Evropy.</w:t>
            </w:r>
          </w:p>
          <w:p w14:paraId="2396C921" w14:textId="77777777" w:rsidR="00AB0B2E" w:rsidRPr="00AB0B2E" w:rsidRDefault="00AB0B2E">
            <w:pPr>
              <w:widowControl w:val="0"/>
              <w:spacing w:before="120"/>
              <w:ind w:hanging="567"/>
              <w:rPr>
                <w:rFonts w:cs="Arial"/>
                <w:snapToGrid w:val="0"/>
                <w:szCs w:val="20"/>
              </w:rPr>
            </w:pPr>
            <w:r w:rsidRPr="00AB0B2E">
              <w:rPr>
                <w:rFonts w:cs="Arial"/>
                <w:snapToGrid w:val="0"/>
                <w:szCs w:val="20"/>
              </w:rPr>
              <w:tab/>
              <w:t>V případě újmy způsobené vadou výrobku je odchylně od čl. 6 odst. 2 ZPP P-510/14 předpokladem vzniku práva na plnění z pojištění, že jsou současně splněny následující podmínky:</w:t>
            </w:r>
          </w:p>
          <w:p w14:paraId="6AAEB7CD" w14:textId="77777777" w:rsidR="00AB0B2E" w:rsidRPr="00AB0B2E" w:rsidRDefault="00AB0B2E">
            <w:pPr>
              <w:widowControl w:val="0"/>
              <w:autoSpaceDE w:val="0"/>
              <w:autoSpaceDN w:val="0"/>
              <w:adjustRightInd w:val="0"/>
              <w:ind w:left="839" w:hanging="272"/>
              <w:contextualSpacing/>
              <w:rPr>
                <w:rFonts w:cs="Arial"/>
                <w:szCs w:val="20"/>
              </w:rPr>
            </w:pPr>
            <w:r w:rsidRPr="00AB0B2E">
              <w:rPr>
                <w:rFonts w:cs="Arial"/>
                <w:szCs w:val="20"/>
              </w:rPr>
              <w:t>a)</w:t>
            </w:r>
            <w:r w:rsidRPr="00AB0B2E">
              <w:rPr>
                <w:rFonts w:cs="Arial"/>
                <w:szCs w:val="20"/>
              </w:rPr>
              <w:tab/>
              <w:t>újma (resp. první z na sebe navazujících újem) vznikla na území Evropy,</w:t>
            </w:r>
          </w:p>
          <w:p w14:paraId="4BCE11E2" w14:textId="77777777" w:rsidR="00AB0B2E" w:rsidRPr="00AB0B2E" w:rsidRDefault="00AB0B2E">
            <w:pPr>
              <w:widowControl w:val="0"/>
              <w:autoSpaceDE w:val="0"/>
              <w:autoSpaceDN w:val="0"/>
              <w:adjustRightInd w:val="0"/>
              <w:ind w:left="839" w:hanging="272"/>
              <w:contextualSpacing/>
              <w:rPr>
                <w:rFonts w:cs="Arial"/>
                <w:szCs w:val="20"/>
              </w:rPr>
            </w:pPr>
            <w:r w:rsidRPr="00AB0B2E">
              <w:rPr>
                <w:rFonts w:cs="Arial"/>
                <w:szCs w:val="20"/>
              </w:rPr>
              <w:t>b)</w:t>
            </w:r>
            <w:r w:rsidRPr="00AB0B2E">
              <w:rPr>
                <w:rFonts w:cs="Arial"/>
                <w:szCs w:val="20"/>
              </w:rPr>
              <w:tab/>
              <w:t>konkrétní výrobek, který způsobil újmu, byl pojištěným na území Evropy úplatně nebo bezúplatně předán za účelem distribuce nebo používání nebo k němu bylo pojištěným na území Evropy převedeno vlastnické právo,</w:t>
            </w:r>
          </w:p>
          <w:p w14:paraId="3B90DFD9" w14:textId="77777777" w:rsidR="00AB0B2E" w:rsidRPr="00AB0B2E" w:rsidRDefault="00AB0B2E">
            <w:pPr>
              <w:widowControl w:val="0"/>
              <w:autoSpaceDE w:val="0"/>
              <w:autoSpaceDN w:val="0"/>
              <w:adjustRightInd w:val="0"/>
              <w:spacing w:after="120"/>
              <w:ind w:left="839" w:hanging="272"/>
              <w:rPr>
                <w:rFonts w:cs="Arial"/>
                <w:szCs w:val="20"/>
              </w:rPr>
            </w:pPr>
            <w:r w:rsidRPr="00AB0B2E">
              <w:rPr>
                <w:rFonts w:cs="Arial"/>
                <w:szCs w:val="20"/>
              </w:rPr>
              <w:t>c)</w:t>
            </w:r>
            <w:r w:rsidRPr="00AB0B2E">
              <w:rPr>
                <w:rFonts w:cs="Arial"/>
                <w:szCs w:val="20"/>
              </w:rPr>
              <w:tab/>
              <w:t>pojištěný za újmu odpovídá podle právního podle právního řádu státu, který je součástí Evropy.</w:t>
            </w:r>
          </w:p>
          <w:p w14:paraId="3FE84C04" w14:textId="77777777" w:rsidR="00AB0B2E" w:rsidRPr="00AB0B2E" w:rsidRDefault="00AB0B2E">
            <w:pPr>
              <w:widowControl w:val="0"/>
              <w:spacing w:before="60" w:after="60"/>
              <w:ind w:left="67" w:hanging="567"/>
              <w:contextualSpacing/>
              <w:rPr>
                <w:rFonts w:cs="Arial"/>
                <w:snapToGrid w:val="0"/>
                <w:szCs w:val="20"/>
              </w:rPr>
            </w:pPr>
            <w:r w:rsidRPr="00AB0B2E">
              <w:rPr>
                <w:rFonts w:cs="Arial"/>
                <w:snapToGrid w:val="0"/>
                <w:szCs w:val="20"/>
              </w:rPr>
              <w:tab/>
              <w:t>V případě povinnosti nahradit újmu způsobenou při poskytování první pomoci pojištěným není rozhodující, na území jakého státu byla první pomoc pojištěným poskytnuta, kde došlo ke vzniku újmy ani podle jakého právního řádu pojištěný za takovou újmu odpovídá.</w:t>
            </w:r>
          </w:p>
          <w:p w14:paraId="4DB91A88" w14:textId="77777777" w:rsidR="00AB0B2E" w:rsidRPr="00AB0B2E" w:rsidRDefault="00AB0B2E">
            <w:pPr>
              <w:spacing w:before="40"/>
              <w:ind w:left="992" w:hanging="992"/>
              <w:rPr>
                <w:bCs/>
                <w:szCs w:val="20"/>
              </w:rPr>
            </w:pPr>
          </w:p>
        </w:tc>
      </w:tr>
    </w:tbl>
    <w:p w14:paraId="59465200" w14:textId="77777777" w:rsidR="009B22B4" w:rsidRDefault="009B22B4" w:rsidP="00FA4C01"/>
    <w:p w14:paraId="3DC358A1" w14:textId="77777777" w:rsidR="00536352" w:rsidRPr="00D969FD" w:rsidRDefault="00536352" w:rsidP="00FA4C01"/>
    <w:p w14:paraId="79C4B418" w14:textId="77777777" w:rsidR="009B22B4" w:rsidRPr="00D969FD" w:rsidRDefault="009B22B4" w:rsidP="009D07E4">
      <w:pPr>
        <w:tabs>
          <w:tab w:val="left" w:pos="227"/>
        </w:tabs>
        <w:ind w:left="227" w:hanging="227"/>
        <w:rPr>
          <w:sz w:val="18"/>
          <w:szCs w:val="18"/>
        </w:rPr>
      </w:pPr>
      <w:r w:rsidRPr="00D969FD">
        <w:rPr>
          <w:b/>
          <w:sz w:val="18"/>
          <w:szCs w:val="18"/>
          <w:vertAlign w:val="superscript"/>
        </w:rPr>
        <w:t>1)</w:t>
      </w:r>
      <w:r w:rsidRPr="00D969FD">
        <w:rPr>
          <w:sz w:val="18"/>
          <w:szCs w:val="18"/>
        </w:rPr>
        <w:tab/>
        <w:t>nová cena je vyjádření pojistné hodnoty ve smyslu ustanovení čl. 21 odst. 2) písm. a) VPP P-100/14</w:t>
      </w:r>
    </w:p>
    <w:p w14:paraId="0A3E04B8" w14:textId="77777777" w:rsidR="009B22B4" w:rsidRPr="00D969FD" w:rsidRDefault="009B22B4" w:rsidP="009D07E4">
      <w:pPr>
        <w:tabs>
          <w:tab w:val="left" w:pos="227"/>
        </w:tabs>
        <w:ind w:left="227" w:hanging="227"/>
        <w:rPr>
          <w:sz w:val="18"/>
          <w:szCs w:val="18"/>
        </w:rPr>
      </w:pPr>
      <w:r w:rsidRPr="00D969FD">
        <w:rPr>
          <w:sz w:val="18"/>
          <w:szCs w:val="18"/>
        </w:rPr>
        <w:tab/>
        <w:t>časová cena je vyjádření pojistné hodnoty věci ve smyslu ustanovení čl. 21 odst. 2) písm. b) VPP P-100/14</w:t>
      </w:r>
    </w:p>
    <w:p w14:paraId="0847AE09" w14:textId="77777777" w:rsidR="009B22B4" w:rsidRPr="00D969FD" w:rsidRDefault="009B22B4" w:rsidP="009D07E4">
      <w:pPr>
        <w:tabs>
          <w:tab w:val="left" w:pos="227"/>
        </w:tabs>
        <w:ind w:left="227" w:hanging="227"/>
        <w:rPr>
          <w:sz w:val="18"/>
          <w:szCs w:val="18"/>
        </w:rPr>
      </w:pPr>
      <w:r w:rsidRPr="00D969FD">
        <w:rPr>
          <w:sz w:val="18"/>
          <w:szCs w:val="18"/>
        </w:rPr>
        <w:tab/>
        <w:t>obvyklá cena je vyjádření pojistné hodnoty věci ve smyslu ustanovení čl. 21 odst. 2) písm. c) VPP P-100/14</w:t>
      </w:r>
    </w:p>
    <w:p w14:paraId="40EC42AC" w14:textId="77777777" w:rsidR="009B22B4" w:rsidRPr="00D969FD" w:rsidRDefault="009B22B4" w:rsidP="009D07E4">
      <w:pPr>
        <w:tabs>
          <w:tab w:val="left" w:pos="227"/>
        </w:tabs>
        <w:ind w:left="227" w:hanging="227"/>
        <w:rPr>
          <w:sz w:val="18"/>
          <w:szCs w:val="18"/>
        </w:rPr>
      </w:pPr>
      <w:r w:rsidRPr="00D969FD">
        <w:rPr>
          <w:sz w:val="18"/>
          <w:szCs w:val="18"/>
        </w:rPr>
        <w:tab/>
        <w:t>jiná cena je vyjádření pojistné hodnoty věci ve smyslu čl. V. Zvláštní ujednání této pojistné smlouvy</w:t>
      </w:r>
    </w:p>
    <w:p w14:paraId="42C68B30" w14:textId="77777777" w:rsidR="009B22B4" w:rsidRPr="00D969FD" w:rsidRDefault="009B22B4" w:rsidP="009D07E4">
      <w:pPr>
        <w:tabs>
          <w:tab w:val="left" w:pos="227"/>
        </w:tabs>
        <w:ind w:left="227" w:hanging="227"/>
        <w:rPr>
          <w:sz w:val="18"/>
          <w:szCs w:val="18"/>
        </w:rPr>
      </w:pPr>
      <w:r w:rsidRPr="00D969FD">
        <w:rPr>
          <w:b/>
          <w:sz w:val="18"/>
          <w:szCs w:val="18"/>
          <w:vertAlign w:val="superscript"/>
        </w:rPr>
        <w:t>2)</w:t>
      </w:r>
      <w:r w:rsidRPr="00D969FD">
        <w:rPr>
          <w:sz w:val="18"/>
          <w:szCs w:val="18"/>
        </w:rPr>
        <w:tab/>
        <w:t>první riziko ve smyslu ustanovení čl. 23 odst. 1) písm. a) VPP P-100/14</w:t>
      </w:r>
    </w:p>
    <w:p w14:paraId="55D68DF2" w14:textId="77777777" w:rsidR="009B22B4" w:rsidRPr="00D969FD" w:rsidRDefault="009B22B4" w:rsidP="009D07E4">
      <w:pPr>
        <w:tabs>
          <w:tab w:val="left" w:pos="227"/>
        </w:tabs>
        <w:ind w:left="227" w:hanging="227"/>
        <w:rPr>
          <w:sz w:val="18"/>
          <w:szCs w:val="18"/>
        </w:rPr>
      </w:pPr>
      <w:r w:rsidRPr="00D969FD">
        <w:rPr>
          <w:b/>
          <w:sz w:val="18"/>
          <w:szCs w:val="18"/>
          <w:vertAlign w:val="superscript"/>
        </w:rPr>
        <w:t>3)</w:t>
      </w:r>
      <w:r w:rsidRPr="00D969FD">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sidR="00992571" w:rsidRPr="00D969FD">
        <w:rPr>
          <w:sz w:val="18"/>
          <w:szCs w:val="18"/>
        </w:rPr>
        <w:t>iklých za dobu trvání pojištění</w:t>
      </w:r>
    </w:p>
    <w:p w14:paraId="23107121" w14:textId="77777777" w:rsidR="009B22B4" w:rsidRPr="00D969FD" w:rsidRDefault="009B22B4" w:rsidP="009D07E4">
      <w:pPr>
        <w:tabs>
          <w:tab w:val="left" w:pos="227"/>
        </w:tabs>
        <w:ind w:left="227" w:hanging="227"/>
        <w:rPr>
          <w:sz w:val="18"/>
          <w:szCs w:val="18"/>
        </w:rPr>
      </w:pPr>
      <w:r w:rsidRPr="00D969FD">
        <w:rPr>
          <w:b/>
          <w:sz w:val="18"/>
          <w:szCs w:val="18"/>
          <w:vertAlign w:val="superscript"/>
        </w:rPr>
        <w:t>4)</w:t>
      </w:r>
      <w:r w:rsidRPr="00D969FD">
        <w:rPr>
          <w:sz w:val="18"/>
          <w:szCs w:val="18"/>
        </w:rPr>
        <w:tab/>
        <w:t>zlomkové pojištění ve smyslu čl. 23 odst. 1) písm. b) VPP P-100/14</w:t>
      </w:r>
    </w:p>
    <w:p w14:paraId="48D0CE43" w14:textId="77777777" w:rsidR="009B22B4" w:rsidRPr="00D969FD" w:rsidRDefault="009B22B4" w:rsidP="009D07E4">
      <w:pPr>
        <w:tabs>
          <w:tab w:val="left" w:pos="227"/>
        </w:tabs>
        <w:ind w:left="227" w:hanging="227"/>
        <w:rPr>
          <w:sz w:val="18"/>
          <w:szCs w:val="18"/>
        </w:rPr>
      </w:pPr>
      <w:r w:rsidRPr="00D969FD">
        <w:rPr>
          <w:b/>
          <w:sz w:val="18"/>
          <w:szCs w:val="18"/>
          <w:vertAlign w:val="superscript"/>
        </w:rPr>
        <w:t>5)</w:t>
      </w:r>
      <w:r w:rsidRPr="00D969FD">
        <w:rPr>
          <w:sz w:val="18"/>
          <w:szCs w:val="18"/>
        </w:rPr>
        <w:tab/>
        <w:t>spoluúčast může být vyjádřena pevnou částkou, procentem, časovým úsekem nebo jejich k</w:t>
      </w:r>
      <w:r w:rsidR="009D07E4" w:rsidRPr="00D969FD">
        <w:rPr>
          <w:sz w:val="18"/>
          <w:szCs w:val="18"/>
        </w:rPr>
        <w:t>ombinací ve smyslu čl. 11 odst. </w:t>
      </w:r>
      <w:r w:rsidRPr="00D969FD">
        <w:rPr>
          <w:sz w:val="18"/>
          <w:szCs w:val="18"/>
        </w:rPr>
        <w:t>4) VPP P-100/14</w:t>
      </w:r>
    </w:p>
    <w:p w14:paraId="0D85C0ED" w14:textId="77777777" w:rsidR="009B22B4" w:rsidRPr="00D969FD" w:rsidRDefault="009B22B4" w:rsidP="009D07E4">
      <w:pPr>
        <w:tabs>
          <w:tab w:val="left" w:pos="227"/>
        </w:tabs>
        <w:ind w:left="227" w:hanging="227"/>
        <w:rPr>
          <w:sz w:val="18"/>
          <w:szCs w:val="18"/>
        </w:rPr>
      </w:pPr>
      <w:r w:rsidRPr="00D969FD">
        <w:rPr>
          <w:b/>
          <w:sz w:val="18"/>
          <w:szCs w:val="18"/>
          <w:vertAlign w:val="superscript"/>
        </w:rPr>
        <w:t>6)</w:t>
      </w:r>
      <w:r w:rsidRPr="00D969FD">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5F46FCBE" w14:textId="77777777" w:rsidR="009B22B4" w:rsidRPr="00D969FD" w:rsidRDefault="009B22B4" w:rsidP="009D07E4">
      <w:pPr>
        <w:tabs>
          <w:tab w:val="left" w:pos="227"/>
        </w:tabs>
        <w:ind w:left="227" w:hanging="227"/>
        <w:rPr>
          <w:sz w:val="18"/>
          <w:szCs w:val="18"/>
        </w:rPr>
      </w:pPr>
      <w:r w:rsidRPr="00D969FD">
        <w:rPr>
          <w:b/>
          <w:sz w:val="18"/>
          <w:szCs w:val="18"/>
          <w:vertAlign w:val="superscript"/>
        </w:rPr>
        <w:t>7)</w:t>
      </w:r>
      <w:r w:rsidRPr="00D969FD">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415AEB27" w14:textId="77777777" w:rsidR="009B22B4" w:rsidRPr="00D969FD" w:rsidRDefault="009B22B4" w:rsidP="009D07E4">
      <w:pPr>
        <w:tabs>
          <w:tab w:val="left" w:pos="227"/>
        </w:tabs>
        <w:ind w:left="227" w:hanging="227"/>
        <w:rPr>
          <w:sz w:val="18"/>
          <w:szCs w:val="18"/>
        </w:rPr>
      </w:pPr>
      <w:r w:rsidRPr="00D969FD">
        <w:rPr>
          <w:b/>
          <w:sz w:val="18"/>
          <w:szCs w:val="18"/>
          <w:vertAlign w:val="superscript"/>
        </w:rPr>
        <w:t>8)</w:t>
      </w:r>
      <w:r w:rsidRPr="00D969FD">
        <w:rPr>
          <w:sz w:val="18"/>
          <w:szCs w:val="18"/>
        </w:rPr>
        <w:tab/>
        <w:t>dobou ručení se rozumí doba ve smyslu čl.</w:t>
      </w:r>
      <w:r w:rsidR="008C7B9E" w:rsidRPr="00D969FD">
        <w:rPr>
          <w:sz w:val="18"/>
          <w:szCs w:val="18"/>
        </w:rPr>
        <w:t xml:space="preserve"> 11 odst. 5) ZPP P-400/14, resp. čl. 14 odst. 2) DPP P-330/16, resp. čl. 20 odst. 4) DPP P-340/16</w:t>
      </w:r>
    </w:p>
    <w:p w14:paraId="57FC00BF" w14:textId="77777777" w:rsidR="009B22B4" w:rsidRPr="00D969FD" w:rsidRDefault="009B22B4" w:rsidP="009D07E4">
      <w:pPr>
        <w:tabs>
          <w:tab w:val="left" w:pos="227"/>
        </w:tabs>
        <w:ind w:left="227" w:hanging="227"/>
        <w:rPr>
          <w:sz w:val="18"/>
          <w:szCs w:val="18"/>
        </w:rPr>
      </w:pPr>
      <w:r w:rsidRPr="00D969FD">
        <w:rPr>
          <w:b/>
          <w:sz w:val="18"/>
          <w:szCs w:val="18"/>
          <w:vertAlign w:val="superscript"/>
        </w:rPr>
        <w:lastRenderedPageBreak/>
        <w:t>9)</w:t>
      </w:r>
      <w:r w:rsidRPr="00D969FD">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D969FD">
        <w:rPr>
          <w:sz w:val="18"/>
          <w:szCs w:val="18"/>
        </w:rPr>
        <w:t xml:space="preserve"> vliv na výši pojistného plnění</w:t>
      </w:r>
    </w:p>
    <w:p w14:paraId="79B58775" w14:textId="77777777" w:rsidR="009B22B4" w:rsidRPr="00D969FD" w:rsidRDefault="009B22B4" w:rsidP="009D07E4">
      <w:pPr>
        <w:tabs>
          <w:tab w:val="left" w:pos="227"/>
        </w:tabs>
        <w:ind w:left="227" w:hanging="227"/>
        <w:rPr>
          <w:sz w:val="18"/>
          <w:szCs w:val="18"/>
        </w:rPr>
      </w:pPr>
      <w:r w:rsidRPr="00D969FD">
        <w:rPr>
          <w:b/>
          <w:sz w:val="18"/>
          <w:szCs w:val="18"/>
          <w:vertAlign w:val="superscript"/>
        </w:rPr>
        <w:t>10)</w:t>
      </w:r>
      <w:r w:rsidRPr="00D969FD">
        <w:rPr>
          <w:sz w:val="18"/>
          <w:szCs w:val="18"/>
        </w:rPr>
        <w:tab/>
        <w:t>agregovaná pojistná částka se sjednává v případě pojištění souboru věcí, celková pojistná částka se sjednává v případě pojištění výčtu jednotlivých věcí a součtu jejich hodnot</w:t>
      </w:r>
    </w:p>
    <w:p w14:paraId="441A9F2C" w14:textId="77777777" w:rsidR="009B22B4" w:rsidRPr="00D969FD" w:rsidRDefault="009B22B4" w:rsidP="009D07E4">
      <w:pPr>
        <w:tabs>
          <w:tab w:val="left" w:pos="227"/>
        </w:tabs>
        <w:ind w:left="227" w:hanging="227"/>
        <w:rPr>
          <w:sz w:val="18"/>
          <w:szCs w:val="18"/>
        </w:rPr>
      </w:pPr>
      <w:r w:rsidRPr="00D969FD">
        <w:rPr>
          <w:b/>
          <w:sz w:val="18"/>
          <w:szCs w:val="18"/>
          <w:vertAlign w:val="superscript"/>
        </w:rPr>
        <w:t>11)</w:t>
      </w:r>
      <w:r w:rsidRPr="00D969FD">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w:t>
      </w:r>
      <w:r w:rsidR="009D07E4" w:rsidRPr="00D969FD">
        <w:rPr>
          <w:sz w:val="18"/>
          <w:szCs w:val="18"/>
        </w:rPr>
        <w:t>án limit plnění pojistitele pro </w:t>
      </w:r>
      <w:r w:rsidRPr="00D969FD">
        <w:rPr>
          <w:sz w:val="18"/>
          <w:szCs w:val="18"/>
        </w:rPr>
        <w:t>jednu pojistnou událost, považuje se sjednaný MRLPPR i za limit plnění pojistite</w:t>
      </w:r>
      <w:r w:rsidR="00992571" w:rsidRPr="00D969FD">
        <w:rPr>
          <w:sz w:val="18"/>
          <w:szCs w:val="18"/>
        </w:rPr>
        <w:t>le pro jednu pojistnou událost</w:t>
      </w:r>
    </w:p>
    <w:p w14:paraId="4C5924A3" w14:textId="77777777" w:rsidR="009B22B4" w:rsidRDefault="009B22B4" w:rsidP="008C7B9E">
      <w:pPr>
        <w:tabs>
          <w:tab w:val="left" w:pos="227"/>
        </w:tabs>
        <w:spacing w:after="240"/>
        <w:ind w:left="227" w:hanging="227"/>
        <w:rPr>
          <w:sz w:val="18"/>
          <w:szCs w:val="18"/>
        </w:rPr>
      </w:pPr>
      <w:r w:rsidRPr="00D969FD">
        <w:rPr>
          <w:b/>
          <w:sz w:val="18"/>
          <w:szCs w:val="18"/>
          <w:vertAlign w:val="superscript"/>
        </w:rPr>
        <w:t>12)</w:t>
      </w:r>
      <w:r w:rsidR="009D07E4" w:rsidRPr="00D969FD">
        <w:rPr>
          <w:sz w:val="18"/>
          <w:szCs w:val="18"/>
        </w:rPr>
        <w:tab/>
        <w:t xml:space="preserve">MRLPPR v rámci </w:t>
      </w:r>
      <w:r w:rsidRPr="00D969FD">
        <w:rPr>
          <w:sz w:val="18"/>
          <w:szCs w:val="18"/>
        </w:rPr>
        <w:t>pojistné částky</w:t>
      </w:r>
      <w:r w:rsidR="009D07E4" w:rsidRPr="00D969FD">
        <w:rPr>
          <w:sz w:val="18"/>
          <w:szCs w:val="18"/>
        </w:rPr>
        <w:t xml:space="preserve"> stanovené</w:t>
      </w:r>
      <w:r w:rsidRPr="00D969FD">
        <w:rPr>
          <w:sz w:val="18"/>
          <w:szCs w:val="18"/>
        </w:rPr>
        <w:t xml:space="preserve"> ve smyslu ustanovení čl. 23 odst. 1) písm. c) VPP P-100/14</w:t>
      </w:r>
      <w:r w:rsidR="009D07E4" w:rsidRPr="00D969FD">
        <w:rPr>
          <w:sz w:val="18"/>
          <w:szCs w:val="18"/>
        </w:rPr>
        <w:t xml:space="preserve"> a sjednané pro ušlý zisk a stálé náklady pojištěného v příslušné tabulce pojištění pro případ přerušení nebo omezení provozu</w:t>
      </w:r>
    </w:p>
    <w:p w14:paraId="457DB36A" w14:textId="77777777" w:rsidR="00536352" w:rsidRPr="00D969FD" w:rsidRDefault="00536352" w:rsidP="008C7B9E">
      <w:pPr>
        <w:tabs>
          <w:tab w:val="left" w:pos="227"/>
        </w:tabs>
        <w:spacing w:after="240"/>
        <w:ind w:left="227" w:hanging="227"/>
        <w:rPr>
          <w:sz w:val="18"/>
          <w:szCs w:val="18"/>
        </w:rPr>
      </w:pPr>
    </w:p>
    <w:p w14:paraId="20E27529" w14:textId="77777777" w:rsidR="009B22B4" w:rsidRPr="00D969FD" w:rsidRDefault="009B22B4" w:rsidP="001A3629">
      <w:pPr>
        <w:pStyle w:val="slovn-rove1"/>
        <w:numPr>
          <w:ilvl w:val="0"/>
          <w:numId w:val="7"/>
        </w:numPr>
      </w:pPr>
      <w:bookmarkStart w:id="20" w:name="_Toc367839357"/>
      <w:r w:rsidRPr="00D969FD">
        <w:t xml:space="preserve">Pojistné plnění </w:t>
      </w:r>
    </w:p>
    <w:p w14:paraId="0E682162" w14:textId="77777777" w:rsidR="005F7A99" w:rsidRPr="005F7A99" w:rsidRDefault="005F7A99" w:rsidP="005F7A99">
      <w:pPr>
        <w:pStyle w:val="slovn-rove2-netun"/>
        <w:rPr>
          <w:bCs/>
          <w:szCs w:val="20"/>
        </w:rPr>
      </w:pPr>
      <w:r w:rsidRPr="005F7A99">
        <w:rPr>
          <w:bCs/>
          <w:szCs w:val="20"/>
        </w:rPr>
        <w:t xml:space="preserve">Pojistné plnění ze všech pojištění sjednaných touto pojistnou smlouvou, v souhrnu za všechny pojistné události způsobené </w:t>
      </w:r>
      <w:r w:rsidRPr="005F7A99">
        <w:rPr>
          <w:b/>
          <w:szCs w:val="20"/>
        </w:rPr>
        <w:t>povodní nebo záplavou</w:t>
      </w:r>
      <w:r w:rsidRPr="005F7A99">
        <w:rPr>
          <w:bCs/>
          <w:szCs w:val="20"/>
        </w:rPr>
        <w:t xml:space="preserve">, nastalé v průběhu jednoho pojistného roku (resp. je-li pojištění sjednáno na dobu kratší než jeden pojistný rok, v průběhu trvání pojištění), je omezeno maximálním ročním limitem pojistného plnění ve výši </w:t>
      </w:r>
      <w:r w:rsidRPr="005F7A99">
        <w:rPr>
          <w:b/>
          <w:szCs w:val="20"/>
        </w:rPr>
        <w:t>100 000 000 Kč</w:t>
      </w:r>
      <w:r w:rsidRPr="005F7A99">
        <w:rPr>
          <w:bCs/>
          <w:szCs w:val="20"/>
        </w:rPr>
        <w:t>; tím nejsou dotčena jiná ujednání, z nichž vyplývá povinnost pojistitele poskytnout pojistné plnění v nižší nebo stejné výši.</w:t>
      </w:r>
    </w:p>
    <w:p w14:paraId="2CEBCDE3" w14:textId="0125E3B6" w:rsidR="009B22B4" w:rsidRPr="00D969FD" w:rsidRDefault="009B22B4" w:rsidP="008F5003">
      <w:pPr>
        <w:pStyle w:val="slovn-rove2-netun"/>
      </w:pPr>
      <w:r w:rsidRPr="00D969FD">
        <w:t xml:space="preserve">Pojistné plnění ze všech pojištění sjednaných touto pojistnou smlouvou, v souhrnu za všechny pojistné události způsobené </w:t>
      </w:r>
      <w:r w:rsidRPr="005F7A99">
        <w:rPr>
          <w:b/>
          <w:bCs/>
        </w:rPr>
        <w:t>vichřicí nebo krupobitím</w:t>
      </w:r>
      <w:r w:rsidRPr="00D969FD">
        <w:t>, nastalé v průběhu</w:t>
      </w:r>
      <w:r w:rsidR="00E74844" w:rsidRPr="00D969FD">
        <w:t xml:space="preserve"> jednoho pojistného roku (resp. </w:t>
      </w:r>
      <w:r w:rsidRPr="00D969FD">
        <w:t xml:space="preserve">je-li pojištění sjednáno na dobu kratší než jeden pojistný rok, </w:t>
      </w:r>
      <w:r w:rsidR="00E74844" w:rsidRPr="00D969FD">
        <w:t>v průběhu trvání pojištění), je </w:t>
      </w:r>
      <w:r w:rsidRPr="00D969FD">
        <w:t xml:space="preserve">omezeno maximálním ročním limitem pojistného plnění ve výši </w:t>
      </w:r>
      <w:r w:rsidR="005F7A99" w:rsidRPr="005F7A99">
        <w:rPr>
          <w:b/>
          <w:bCs/>
        </w:rPr>
        <w:t>50 000 000</w:t>
      </w:r>
      <w:r w:rsidRPr="005F7A99">
        <w:rPr>
          <w:b/>
          <w:bCs/>
        </w:rPr>
        <w:t xml:space="preserve"> Kč</w:t>
      </w:r>
      <w:r w:rsidRPr="00D969FD">
        <w:t>; tím nejsou dotčena jiná ujednání, z nichž vyplývá povinnost pojistitele poskytnout pojistné plnění v nižší nebo stejné výši.</w:t>
      </w:r>
    </w:p>
    <w:p w14:paraId="6D463A74" w14:textId="6F1A4BC5" w:rsidR="009B22B4" w:rsidRDefault="009B22B4" w:rsidP="008F5003">
      <w:pPr>
        <w:pStyle w:val="slovn-rove2-netun"/>
      </w:pPr>
      <w:r w:rsidRPr="00D969FD">
        <w:t xml:space="preserve">Pojistné plnění ze všech pojištění sjednaných touto pojistnou smlouvou, v souhrnu za všechny pojistné události způsobené </w:t>
      </w:r>
      <w:r w:rsidRPr="005F7A99">
        <w:rPr>
          <w:b/>
          <w:bCs/>
        </w:rPr>
        <w:t>sesouváním půdy, zřícením skal nebo zemin, sesouváním nebo zřícením lavin, zemětřesením, tíhou sněhu nebo námrazy</w:t>
      </w:r>
      <w:r w:rsidRPr="00D969FD">
        <w:t xml:space="preserve"> nastalé v průběhu jednoho pojistného roku (resp. je-li pojištění sjednáno na dobu kratší než jeden pojistný rok, v průběhu trvání pojištění), je omezeno maximálním ročním limitem pojistného plnění ve výši </w:t>
      </w:r>
      <w:r w:rsidR="005F7A99" w:rsidRPr="005F7A99">
        <w:rPr>
          <w:b/>
          <w:bCs/>
        </w:rPr>
        <w:t xml:space="preserve">50 000 000 </w:t>
      </w:r>
      <w:r w:rsidRPr="005F7A99">
        <w:rPr>
          <w:b/>
          <w:bCs/>
        </w:rPr>
        <w:t>Kč</w:t>
      </w:r>
      <w:r w:rsidRPr="00D969FD">
        <w:t>; tím nejsou dotčena jiná ujednání, z nichž vyplývá povinnost pojistitele poskytnout pojistné plnění v nižší nebo stejné výši.</w:t>
      </w:r>
    </w:p>
    <w:p w14:paraId="5FD513F9" w14:textId="77777777" w:rsidR="005F7A99" w:rsidRPr="005F7A99" w:rsidRDefault="005F7A99" w:rsidP="005F7A99">
      <w:pPr>
        <w:pStyle w:val="slovn-rove2"/>
        <w:rPr>
          <w:b w:val="0"/>
          <w:bCs/>
        </w:rPr>
      </w:pPr>
      <w:r w:rsidRPr="005F7A99">
        <w:rPr>
          <w:b w:val="0"/>
          <w:bCs/>
        </w:rPr>
        <w:t xml:space="preserve">Pojistné plnění ze všech pojištění sjednaných touto pojistnou smlouvou, v souhrnu za všechny pojistné události způsobené </w:t>
      </w:r>
      <w:r w:rsidRPr="005F7A99">
        <w:t>vodovodním nebezpečím</w:t>
      </w:r>
      <w:r w:rsidRPr="005F7A99">
        <w:rPr>
          <w:b w:val="0"/>
          <w:bCs/>
        </w:rPr>
        <w:t xml:space="preserve"> nastalé v průběhu jednoho pojistného roku (resp. je-li pojištění sjednáno na dobu kratší než jeden pojistný rok, v průběhu trvání pojištění), je omezeno maximálním ročním limitem pojistného plnění ve výši </w:t>
      </w:r>
      <w:r w:rsidRPr="005F7A99">
        <w:t>10 000 000 Kč</w:t>
      </w:r>
      <w:r w:rsidRPr="005F7A99">
        <w:rPr>
          <w:b w:val="0"/>
          <w:bCs/>
        </w:rPr>
        <w:t>; tím nejsou dotčena jiná ujednání, z nichž vyplývá povinnost pojistitele poskytnout pojistné plnění v nižší nebo stejné výši.</w:t>
      </w:r>
    </w:p>
    <w:p w14:paraId="0C6C30FF" w14:textId="1C91899F" w:rsidR="005F7A99" w:rsidRPr="009F5755" w:rsidRDefault="005F7A99" w:rsidP="005F7A99">
      <w:pPr>
        <w:pStyle w:val="slovn-rove2"/>
        <w:rPr>
          <w:b w:val="0"/>
          <w:bCs/>
          <w:szCs w:val="22"/>
        </w:rPr>
      </w:pPr>
      <w:r w:rsidRPr="009F5755">
        <w:rPr>
          <w:b w:val="0"/>
          <w:bCs/>
        </w:rPr>
        <w:t xml:space="preserve">Pojistné plnění z pojištění sjednaného doložkou </w:t>
      </w:r>
      <w:r w:rsidRPr="009F5755">
        <w:t xml:space="preserve">DZ113 </w:t>
      </w:r>
      <w:r w:rsidRPr="009F5755">
        <w:rPr>
          <w:szCs w:val="20"/>
        </w:rPr>
        <w:t>Atmosférické srážky</w:t>
      </w:r>
      <w:r w:rsidRPr="009F5755">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9F5755">
        <w:t>500 000 Kč</w:t>
      </w:r>
      <w:r w:rsidRPr="009F5755">
        <w:rPr>
          <w:b w:val="0"/>
          <w:bCs/>
        </w:rPr>
        <w:t xml:space="preserve">. Od celkové výše pojistného plnění za každou pojistnou událost z tohoto pojištění se odečítá spoluúčast ve výši </w:t>
      </w:r>
      <w:r w:rsidRPr="009F5755">
        <w:t>10 000 Kč</w:t>
      </w:r>
      <w:r w:rsidRPr="009F5755">
        <w:rPr>
          <w:b w:val="0"/>
          <w:bCs/>
        </w:rPr>
        <w:t>.</w:t>
      </w:r>
    </w:p>
    <w:p w14:paraId="2DA04B94" w14:textId="77777777" w:rsidR="005F7A99" w:rsidRPr="009F5755" w:rsidRDefault="005F7A99" w:rsidP="005F7A99">
      <w:pPr>
        <w:pStyle w:val="slovn-rove2"/>
        <w:rPr>
          <w:b w:val="0"/>
          <w:bCs/>
        </w:rPr>
      </w:pPr>
      <w:r w:rsidRPr="009F5755">
        <w:rPr>
          <w:b w:val="0"/>
          <w:bCs/>
        </w:rPr>
        <w:t xml:space="preserve">Pojistné plnění z pojištění sjednaného doložkou </w:t>
      </w:r>
      <w:r w:rsidRPr="009F5755">
        <w:t xml:space="preserve">DZ114 </w:t>
      </w:r>
      <w:r w:rsidRPr="009F5755">
        <w:rPr>
          <w:szCs w:val="20"/>
        </w:rPr>
        <w:t>Nepřímý úder blesku</w:t>
      </w:r>
      <w:r w:rsidRPr="009F5755">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9F5755">
        <w:t>500 000 Kč</w:t>
      </w:r>
      <w:r w:rsidRPr="009F5755">
        <w:rPr>
          <w:b w:val="0"/>
          <w:bCs/>
        </w:rPr>
        <w:t xml:space="preserve">. Od celkové výše pojistného plnění za každou pojistnou událost z tohoto pojištění se odečítá spoluúčast ve výši </w:t>
      </w:r>
      <w:r w:rsidRPr="009F5755">
        <w:t>10 000 Kč.</w:t>
      </w:r>
    </w:p>
    <w:p w14:paraId="7980354B" w14:textId="77777777" w:rsidR="005F7A99" w:rsidRDefault="005F7A99" w:rsidP="00536352">
      <w:pPr>
        <w:pStyle w:val="slovn-rove2"/>
        <w:keepNext w:val="0"/>
        <w:widowControl w:val="0"/>
      </w:pPr>
      <w:r w:rsidRPr="005F7A99">
        <w:rPr>
          <w:b w:val="0"/>
          <w:bCs/>
        </w:rPr>
        <w:t xml:space="preserve">Pojistné plnění z pojištění sjednaného doložkou </w:t>
      </w:r>
      <w:r w:rsidRPr="005F7A99">
        <w:t>DODC102 a za škody působené úmyslným poškozením vnějšího obvodového pláště pojištěné budovy malbami, nástřiky nebo polepením</w:t>
      </w:r>
      <w:r w:rsidRPr="005F7A99">
        <w:rPr>
          <w:b w:val="0"/>
          <w:bCs/>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5F7A99">
        <w:t>100 000 Kč</w:t>
      </w:r>
      <w:r w:rsidRPr="005F7A99">
        <w:rPr>
          <w:b w:val="0"/>
          <w:bCs/>
        </w:rPr>
        <w:t xml:space="preserve">. Od celkové výše pojistného plnění za každou pojistnou událost z tohoto pojištění se odečítá spoluúčast ve výši </w:t>
      </w:r>
      <w:r w:rsidRPr="005F7A99">
        <w:t>1 000 Kč.</w:t>
      </w:r>
    </w:p>
    <w:p w14:paraId="23399446" w14:textId="155C327C" w:rsidR="00536352" w:rsidRPr="005F7A99" w:rsidRDefault="00536352" w:rsidP="00536352">
      <w:pPr>
        <w:pStyle w:val="slovn-rove1"/>
        <w:keepNext w:val="0"/>
        <w:widowControl w:val="0"/>
        <w:numPr>
          <w:ilvl w:val="0"/>
          <w:numId w:val="0"/>
        </w:numPr>
        <w:ind w:left="425" w:hanging="425"/>
      </w:pPr>
      <w:r>
        <w:br w:type="column"/>
      </w:r>
    </w:p>
    <w:p w14:paraId="468977DB" w14:textId="77777777" w:rsidR="005F7A99" w:rsidRPr="0057420B" w:rsidRDefault="005F7A99" w:rsidP="00536352">
      <w:pPr>
        <w:pStyle w:val="slovn-rove2"/>
        <w:keepNext w:val="0"/>
        <w:widowControl w:val="0"/>
        <w:rPr>
          <w:b w:val="0"/>
          <w:bCs/>
        </w:rPr>
      </w:pPr>
      <w:r w:rsidRPr="0057420B">
        <w:rPr>
          <w:b w:val="0"/>
          <w:bCs/>
        </w:rPr>
        <w:t xml:space="preserve">Pojistné plnění z pojištění sjednaného doložkou </w:t>
      </w:r>
      <w:r w:rsidRPr="0057420B">
        <w:t>DO</w:t>
      </w:r>
      <w:r w:rsidR="005E2957" w:rsidRPr="0057420B">
        <w:t>D</w:t>
      </w:r>
      <w:r w:rsidRPr="0057420B">
        <w:t>10</w:t>
      </w:r>
      <w:r w:rsidR="005E2957" w:rsidRPr="0057420B">
        <w:t>1</w:t>
      </w:r>
      <w:r w:rsidRPr="0057420B">
        <w:rPr>
          <w:b w:val="0"/>
          <w:bCs/>
        </w:rPr>
        <w:t xml:space="preserve"> – </w:t>
      </w:r>
      <w:r w:rsidR="005E2957" w:rsidRPr="0057420B">
        <w:t>pojištění okrasných dřevin</w:t>
      </w:r>
      <w:r w:rsidRPr="0057420B">
        <w:rPr>
          <w:b w:val="0"/>
          <w:bCs/>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57420B">
        <w:t>100 000 Kč</w:t>
      </w:r>
      <w:r w:rsidRPr="0057420B">
        <w:rPr>
          <w:b w:val="0"/>
          <w:bCs/>
        </w:rPr>
        <w:t xml:space="preserve">. Pojištění se sjednává se spoluúčastí ve výši </w:t>
      </w:r>
      <w:r w:rsidRPr="007A6B15">
        <w:t>10 000 Kč.</w:t>
      </w:r>
    </w:p>
    <w:p w14:paraId="6BA8F124" w14:textId="6DE461C5" w:rsidR="005E2957" w:rsidRPr="009F5755" w:rsidRDefault="005E2957" w:rsidP="00536352">
      <w:pPr>
        <w:pStyle w:val="slovn-rove2"/>
        <w:keepNext w:val="0"/>
        <w:widowControl w:val="0"/>
        <w:rPr>
          <w:b w:val="0"/>
          <w:bCs/>
        </w:rPr>
      </w:pPr>
      <w:r w:rsidRPr="009F5755">
        <w:rPr>
          <w:b w:val="0"/>
          <w:bCs/>
        </w:rPr>
        <w:t xml:space="preserve">Pojistné plnění z pojištění sjednaného doložkou </w:t>
      </w:r>
      <w:r w:rsidRPr="009F5755">
        <w:t>DODC101</w:t>
      </w:r>
      <w:r w:rsidRPr="009F5755">
        <w:rPr>
          <w:b w:val="0"/>
          <w:bCs/>
        </w:rPr>
        <w:t xml:space="preserve"> – </w:t>
      </w:r>
      <w:r w:rsidRPr="009F5755">
        <w:t>pojištění vnějšího kontaktního zateplovacího systému (zateplení fasády) ptactvem, hmyzem a hlodavci</w:t>
      </w:r>
      <w:r w:rsidRPr="009F5755">
        <w:rPr>
          <w:b w:val="0"/>
          <w:bCs/>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9F5755">
        <w:t>100 000 Kč</w:t>
      </w:r>
      <w:r w:rsidRPr="009F5755">
        <w:rPr>
          <w:b w:val="0"/>
          <w:bCs/>
        </w:rPr>
        <w:t xml:space="preserve">. Pojištění se sjednává se spoluúčastí ve výši </w:t>
      </w:r>
      <w:r w:rsidRPr="009F5755">
        <w:t>10 000 Kč.</w:t>
      </w:r>
    </w:p>
    <w:p w14:paraId="2DF96A66" w14:textId="77777777" w:rsidR="009B22B4" w:rsidRPr="00D969FD" w:rsidRDefault="009B22B4" w:rsidP="00536352">
      <w:pPr>
        <w:pStyle w:val="Nadpislnk"/>
        <w:keepNext w:val="0"/>
        <w:keepLines w:val="0"/>
        <w:widowControl w:val="0"/>
      </w:pPr>
      <w:r w:rsidRPr="00D969FD">
        <w:t>Článek III.</w:t>
      </w:r>
      <w:r w:rsidR="00F425A6" w:rsidRPr="00D969FD">
        <w:br/>
      </w:r>
      <w:r w:rsidRPr="00D969FD">
        <w:t>Výše a způsob placení pojistného</w:t>
      </w:r>
    </w:p>
    <w:p w14:paraId="54738520" w14:textId="5A1488EA" w:rsidR="009B22B4" w:rsidRPr="00D969FD" w:rsidRDefault="009B22B4" w:rsidP="00536352">
      <w:pPr>
        <w:pStyle w:val="slovn-rove1"/>
        <w:keepNext w:val="0"/>
        <w:widowControl w:val="0"/>
        <w:numPr>
          <w:ilvl w:val="0"/>
          <w:numId w:val="8"/>
        </w:numPr>
      </w:pPr>
      <w:r w:rsidRPr="00D969FD">
        <w:t xml:space="preserve">Pojistné za </w:t>
      </w:r>
      <w:r w:rsidR="00BA0289" w:rsidRPr="000969FB">
        <w:t xml:space="preserve">sjednanou dobu </w:t>
      </w:r>
      <w:r w:rsidR="008A005D" w:rsidRPr="000969FB">
        <w:t>pojištění</w:t>
      </w:r>
      <w:r w:rsidR="008A005D">
        <w:t xml:space="preserve"> od 1. 1. 2024 do 31. 3. 2024</w:t>
      </w:r>
      <w:r w:rsidRPr="00D969FD">
        <w:t xml:space="preserve"> činí:</w:t>
      </w:r>
    </w:p>
    <w:p w14:paraId="039C862E" w14:textId="46E6107C" w:rsidR="009B22B4" w:rsidRPr="00D969FD" w:rsidRDefault="009B22B4" w:rsidP="00536352">
      <w:pPr>
        <w:pStyle w:val="slovn-rove2"/>
        <w:keepNext w:val="0"/>
        <w:widowControl w:val="0"/>
        <w:spacing w:before="0" w:after="0"/>
      </w:pPr>
      <w:r w:rsidRPr="00D969FD">
        <w:t>Živelní pojištění</w:t>
      </w:r>
    </w:p>
    <w:p w14:paraId="26D43C13" w14:textId="3084182C"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746C67">
        <w:t xml:space="preserve">104 </w:t>
      </w:r>
      <w:r w:rsidR="00A353CF">
        <w:t>298</w:t>
      </w:r>
      <w:r w:rsidR="009B22B4" w:rsidRPr="00D969FD">
        <w:t>,- Kč</w:t>
      </w:r>
    </w:p>
    <w:p w14:paraId="37116292" w14:textId="7B1A9C2B" w:rsidR="009B22B4" w:rsidRPr="00D969FD" w:rsidRDefault="009B22B4" w:rsidP="00536352">
      <w:pPr>
        <w:pStyle w:val="slovn-rove2"/>
        <w:keepNext w:val="0"/>
        <w:widowControl w:val="0"/>
        <w:spacing w:before="0" w:after="0"/>
      </w:pPr>
      <w:r w:rsidRPr="00D969FD">
        <w:t xml:space="preserve">Pojištění pro případ odcizení </w:t>
      </w:r>
    </w:p>
    <w:p w14:paraId="30FF4153" w14:textId="737599ED"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265D56">
        <w:t>13 898</w:t>
      </w:r>
      <w:r w:rsidR="009B22B4" w:rsidRPr="00D969FD">
        <w:t>,- Kč</w:t>
      </w:r>
    </w:p>
    <w:p w14:paraId="4B79CF2A" w14:textId="259005B3" w:rsidR="009B22B4" w:rsidRPr="00D969FD" w:rsidRDefault="009B22B4" w:rsidP="00536352">
      <w:pPr>
        <w:pStyle w:val="slovn-rove2"/>
        <w:keepNext w:val="0"/>
        <w:widowControl w:val="0"/>
        <w:spacing w:before="0" w:after="0"/>
      </w:pPr>
      <w:r w:rsidRPr="00D969FD">
        <w:t>Pojištění pro případ vandalismu</w:t>
      </w:r>
    </w:p>
    <w:p w14:paraId="1B0D5913" w14:textId="0E7D4239"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F835FA">
        <w:t>1 778</w:t>
      </w:r>
      <w:r w:rsidR="009B22B4" w:rsidRPr="00D969FD">
        <w:t>,- Kč</w:t>
      </w:r>
    </w:p>
    <w:p w14:paraId="6A1EE712" w14:textId="58BD49C5" w:rsidR="009B22B4" w:rsidRPr="00D969FD" w:rsidRDefault="009B22B4" w:rsidP="00536352">
      <w:pPr>
        <w:pStyle w:val="slovn-rove2"/>
        <w:keepNext w:val="0"/>
        <w:widowControl w:val="0"/>
        <w:spacing w:before="0" w:after="0"/>
      </w:pPr>
      <w:r w:rsidRPr="00D969FD">
        <w:t>Pojištění pro případ odcizení – loupež přepravovaných peněz nebo cenin</w:t>
      </w:r>
    </w:p>
    <w:p w14:paraId="3E938E15" w14:textId="37D4938B"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526F1C">
        <w:t>3 357</w:t>
      </w:r>
      <w:r w:rsidR="009B22B4" w:rsidRPr="00D969FD">
        <w:t>,- Kč</w:t>
      </w:r>
    </w:p>
    <w:p w14:paraId="3DBE8EBA" w14:textId="6E690E84" w:rsidR="009B22B4" w:rsidRPr="00D969FD" w:rsidRDefault="009B22B4" w:rsidP="00536352">
      <w:pPr>
        <w:pStyle w:val="slovn-rove2"/>
        <w:keepNext w:val="0"/>
        <w:widowControl w:val="0"/>
        <w:spacing w:before="0" w:after="0"/>
      </w:pPr>
      <w:r w:rsidRPr="00D969FD">
        <w:t>Pojištění skla</w:t>
      </w:r>
    </w:p>
    <w:p w14:paraId="527639E7" w14:textId="6EEB09FF"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AE3F27">
        <w:t>4 351</w:t>
      </w:r>
      <w:r w:rsidR="009B22B4" w:rsidRPr="00D969FD">
        <w:t>,- Kč</w:t>
      </w:r>
    </w:p>
    <w:p w14:paraId="1C9845EF" w14:textId="3095106F" w:rsidR="009B22B4" w:rsidRPr="00D969FD" w:rsidRDefault="009B22B4" w:rsidP="00536352">
      <w:pPr>
        <w:pStyle w:val="slovn-rove2"/>
        <w:keepNext w:val="0"/>
        <w:widowControl w:val="0"/>
        <w:spacing w:before="0" w:after="0"/>
      </w:pPr>
      <w:r w:rsidRPr="00D969FD">
        <w:t>Pojištění strojů</w:t>
      </w:r>
    </w:p>
    <w:p w14:paraId="18BFB4B3" w14:textId="4BB5744C"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AE3F27">
        <w:t>1</w:t>
      </w:r>
      <w:r w:rsidR="003E3591">
        <w:t xml:space="preserve"> 865</w:t>
      </w:r>
      <w:r w:rsidR="009B22B4" w:rsidRPr="00D969FD">
        <w:t>,- Kč</w:t>
      </w:r>
    </w:p>
    <w:p w14:paraId="0D83E676" w14:textId="52F71E2F" w:rsidR="009B22B4" w:rsidRPr="00D969FD" w:rsidRDefault="009B22B4" w:rsidP="00536352">
      <w:pPr>
        <w:pStyle w:val="slovn-rove2"/>
        <w:keepNext w:val="0"/>
        <w:widowControl w:val="0"/>
        <w:spacing w:before="0" w:after="0"/>
      </w:pPr>
      <w:r w:rsidRPr="00D969FD">
        <w:t>Pojištění elektronických zařízení</w:t>
      </w:r>
    </w:p>
    <w:p w14:paraId="182CEF85" w14:textId="097EB8FF"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870C33">
        <w:t>6 825</w:t>
      </w:r>
      <w:r w:rsidR="009B22B4" w:rsidRPr="00D969FD">
        <w:t>,- Kč</w:t>
      </w:r>
    </w:p>
    <w:p w14:paraId="7F133B16" w14:textId="19D42AF1" w:rsidR="009B22B4" w:rsidRPr="00D969FD" w:rsidRDefault="009B22B4" w:rsidP="00536352">
      <w:pPr>
        <w:pStyle w:val="slovn-rove2"/>
        <w:keepNext w:val="0"/>
        <w:widowControl w:val="0"/>
        <w:spacing w:before="0" w:after="0"/>
      </w:pPr>
      <w:r w:rsidRPr="00D969FD">
        <w:t xml:space="preserve">Pojištění pro případ přerušení nebo omezení provozu </w:t>
      </w:r>
    </w:p>
    <w:p w14:paraId="1FCEAD7C" w14:textId="609E9F58" w:rsidR="009B22B4" w:rsidRPr="00D969FD" w:rsidRDefault="00D73577" w:rsidP="00536352">
      <w:pPr>
        <w:widowControl w:val="0"/>
        <w:tabs>
          <w:tab w:val="left" w:pos="426"/>
          <w:tab w:val="right" w:leader="dot" w:pos="9638"/>
        </w:tabs>
        <w:rPr>
          <w:b/>
        </w:rPr>
      </w:pPr>
      <w:r w:rsidRPr="00D969FD">
        <w:tab/>
      </w:r>
      <w:r w:rsidR="009B22B4" w:rsidRPr="00D969FD">
        <w:t xml:space="preserve">Pojistné </w:t>
      </w:r>
      <w:r w:rsidR="009B22B4" w:rsidRPr="00D969FD">
        <w:tab/>
        <w:t xml:space="preserve"> </w:t>
      </w:r>
      <w:r w:rsidR="006D1B43">
        <w:t>25 151</w:t>
      </w:r>
      <w:r w:rsidR="009B22B4" w:rsidRPr="00D969FD">
        <w:t>,- Kč</w:t>
      </w:r>
    </w:p>
    <w:p w14:paraId="56E23680" w14:textId="50F0B55A" w:rsidR="009B22B4" w:rsidRPr="00AB0B2E" w:rsidRDefault="009B22B4" w:rsidP="00536352">
      <w:pPr>
        <w:pStyle w:val="slovn-rove2"/>
        <w:keepNext w:val="0"/>
        <w:widowControl w:val="0"/>
        <w:spacing w:before="0" w:after="0"/>
      </w:pPr>
      <w:r w:rsidRPr="00AB0B2E">
        <w:t>Pojištění odpovědnosti za újmu</w:t>
      </w:r>
    </w:p>
    <w:p w14:paraId="3F51BF24" w14:textId="7202ACCA" w:rsidR="009B22B4" w:rsidRPr="00D969FD" w:rsidRDefault="006718E4" w:rsidP="00536352">
      <w:pPr>
        <w:widowControl w:val="0"/>
        <w:tabs>
          <w:tab w:val="left" w:pos="426"/>
          <w:tab w:val="right" w:leader="dot" w:pos="9638"/>
        </w:tabs>
      </w:pPr>
      <w:r w:rsidRPr="00AB0B2E">
        <w:tab/>
      </w:r>
      <w:r w:rsidR="009B22B4" w:rsidRPr="00AB0B2E">
        <w:t xml:space="preserve">Pojistné </w:t>
      </w:r>
      <w:r w:rsidR="009B22B4" w:rsidRPr="00AB0B2E">
        <w:tab/>
        <w:t xml:space="preserve"> </w:t>
      </w:r>
      <w:r w:rsidR="006D1B43">
        <w:t>64 794</w:t>
      </w:r>
      <w:r w:rsidR="009B22B4" w:rsidRPr="00AB0B2E">
        <w:t>,- Kč</w:t>
      </w:r>
    </w:p>
    <w:p w14:paraId="3E1E9E79" w14:textId="0397A0C4" w:rsidR="009B22B4" w:rsidRPr="00D969FD" w:rsidRDefault="009B22B4" w:rsidP="00536352">
      <w:pPr>
        <w:widowControl w:val="0"/>
        <w:tabs>
          <w:tab w:val="right" w:leader="dot" w:pos="9638"/>
        </w:tabs>
        <w:spacing w:before="120" w:after="120"/>
        <w:rPr>
          <w:b/>
        </w:rPr>
      </w:pPr>
      <w:r w:rsidRPr="00D969FD">
        <w:rPr>
          <w:b/>
        </w:rPr>
        <w:t xml:space="preserve">Souhrn pojistného za sjednaná pojištění za </w:t>
      </w:r>
      <w:r w:rsidR="00AC3C61" w:rsidRPr="005033BA">
        <w:rPr>
          <w:b/>
        </w:rPr>
        <w:t>sjednanou dobu pojištění</w:t>
      </w:r>
      <w:r w:rsidRPr="000969FB">
        <w:t xml:space="preserve"> </w:t>
      </w:r>
      <w:r w:rsidRPr="00D969FD">
        <w:rPr>
          <w:b/>
        </w:rPr>
        <w:t xml:space="preserve">činí </w:t>
      </w:r>
      <w:r w:rsidRPr="00D969FD">
        <w:rPr>
          <w:b/>
        </w:rPr>
        <w:tab/>
        <w:t xml:space="preserve"> </w:t>
      </w:r>
      <w:r w:rsidR="006D1B43">
        <w:rPr>
          <w:b/>
        </w:rPr>
        <w:t>226 317</w:t>
      </w:r>
      <w:r w:rsidRPr="00D969FD">
        <w:rPr>
          <w:b/>
        </w:rPr>
        <w:t>,- Kč</w:t>
      </w:r>
    </w:p>
    <w:p w14:paraId="4E1A266A" w14:textId="08968B8A" w:rsidR="009B22B4" w:rsidRPr="00D969FD" w:rsidRDefault="009B22B4" w:rsidP="00536352">
      <w:pPr>
        <w:widowControl w:val="0"/>
      </w:pPr>
      <w:r w:rsidRPr="00D969FD">
        <w:t>Sleva za dobu trvání pojištění činí</w:t>
      </w:r>
      <w:r w:rsidR="006718E4" w:rsidRPr="00D969FD">
        <w:t>.......</w:t>
      </w:r>
      <w:r w:rsidR="0057420B">
        <w:t xml:space="preserve"> 5 %</w:t>
      </w:r>
    </w:p>
    <w:p w14:paraId="5C4093DC" w14:textId="30094810" w:rsidR="009B22B4" w:rsidRPr="00D969FD" w:rsidRDefault="009B22B4" w:rsidP="00536352">
      <w:pPr>
        <w:widowControl w:val="0"/>
      </w:pPr>
      <w:r w:rsidRPr="00D969FD">
        <w:t>Obchodní sleva činí</w:t>
      </w:r>
      <w:r w:rsidR="006718E4" w:rsidRPr="00D969FD">
        <w:t>.......</w:t>
      </w:r>
      <w:r w:rsidR="0057420B">
        <w:t xml:space="preserve"> </w:t>
      </w:r>
      <w:r w:rsidR="00335730">
        <w:t>3</w:t>
      </w:r>
      <w:r w:rsidR="00AB0B2E">
        <w:t>0</w:t>
      </w:r>
      <w:r w:rsidR="0057420B">
        <w:t xml:space="preserve"> %</w:t>
      </w:r>
    </w:p>
    <w:p w14:paraId="14FA69DF" w14:textId="04038C83" w:rsidR="009B22B4" w:rsidRPr="00D969FD" w:rsidRDefault="009B22B4" w:rsidP="00536352">
      <w:pPr>
        <w:widowControl w:val="0"/>
        <w:tabs>
          <w:tab w:val="right" w:leader="dot" w:pos="9638"/>
        </w:tabs>
        <w:spacing w:before="120" w:after="120"/>
        <w:rPr>
          <w:b/>
          <w:color w:val="FF00FF"/>
          <w:szCs w:val="20"/>
        </w:rPr>
      </w:pPr>
      <w:r w:rsidRPr="00D969FD">
        <w:rPr>
          <w:b/>
        </w:rPr>
        <w:t>Celkové pojistné za sjednaná pojištění po slevách</w:t>
      </w:r>
      <w:r w:rsidR="00AF57CB">
        <w:rPr>
          <w:b/>
        </w:rPr>
        <w:t xml:space="preserve"> </w:t>
      </w:r>
      <w:r w:rsidR="009F7805" w:rsidRPr="00D969FD">
        <w:rPr>
          <w:b/>
        </w:rPr>
        <w:t xml:space="preserve">za </w:t>
      </w:r>
      <w:r w:rsidR="000B4FE0" w:rsidRPr="005033BA">
        <w:rPr>
          <w:b/>
        </w:rPr>
        <w:t>sjednanou dobu pojištění</w:t>
      </w:r>
      <w:r w:rsidR="009F7805" w:rsidRPr="000969FB">
        <w:t xml:space="preserve"> </w:t>
      </w:r>
      <w:r w:rsidR="009F7805" w:rsidRPr="00D969FD">
        <w:rPr>
          <w:b/>
        </w:rPr>
        <w:t>činí</w:t>
      </w:r>
      <w:r w:rsidR="009F7805" w:rsidRPr="00D969FD">
        <w:rPr>
          <w:b/>
        </w:rPr>
        <w:tab/>
        <w:t xml:space="preserve"> </w:t>
      </w:r>
      <w:r w:rsidR="006D1B43">
        <w:rPr>
          <w:b/>
        </w:rPr>
        <w:t>147 106</w:t>
      </w:r>
      <w:r w:rsidRPr="00D969FD">
        <w:rPr>
          <w:b/>
        </w:rPr>
        <w:t>,</w:t>
      </w:r>
      <w:r w:rsidRPr="00D969FD">
        <w:rPr>
          <w:b/>
        </w:rPr>
        <w:noBreakHyphen/>
        <w:t xml:space="preserve"> Kč.</w:t>
      </w:r>
    </w:p>
    <w:p w14:paraId="0582088F" w14:textId="517FF23B" w:rsidR="007D569E" w:rsidRPr="009F5755" w:rsidRDefault="009B22B4" w:rsidP="00536352">
      <w:pPr>
        <w:pStyle w:val="slovn-rove1-netun"/>
        <w:widowControl w:val="0"/>
        <w:tabs>
          <w:tab w:val="left" w:pos="-1560"/>
        </w:tabs>
        <w:spacing w:before="40" w:after="120"/>
      </w:pPr>
      <w:r w:rsidRPr="009F5755">
        <w:t xml:space="preserve">Pojistné je sjednáno jako </w:t>
      </w:r>
      <w:r w:rsidR="00B808BA" w:rsidRPr="000969FB">
        <w:t>jednorázové</w:t>
      </w:r>
      <w:r w:rsidR="002C31CB">
        <w:t>.</w:t>
      </w:r>
    </w:p>
    <w:p w14:paraId="3B90D234" w14:textId="54C7FD2C" w:rsidR="000873D8" w:rsidRPr="009F5755" w:rsidRDefault="000873D8" w:rsidP="00536352">
      <w:pPr>
        <w:widowControl w:val="0"/>
        <w:numPr>
          <w:ilvl w:val="0"/>
          <w:numId w:val="24"/>
        </w:numPr>
        <w:tabs>
          <w:tab w:val="left" w:pos="-1560"/>
        </w:tabs>
        <w:spacing w:before="40" w:after="120"/>
      </w:pPr>
      <w:r w:rsidRPr="009F5755">
        <w:rPr>
          <w:rFonts w:cs="Arial"/>
        </w:rPr>
        <w:t>Nabídková</w:t>
      </w:r>
      <w:r w:rsidRPr="009F5755">
        <w:t xml:space="preserve"> cena obsahuje ocenění veškerých nákladů nutných k řádnému splnění předmětu veřejné zakázky. Vybraný uchazeč (pojistitel) bere na vědomí, že zadavatel (pojistník) nepřipouští překročení nabídkové ceny.</w:t>
      </w:r>
    </w:p>
    <w:p w14:paraId="3DDCFA7E" w14:textId="77777777" w:rsidR="000873D8" w:rsidRPr="009F5755" w:rsidRDefault="000873D8" w:rsidP="00536352">
      <w:pPr>
        <w:widowControl w:val="0"/>
        <w:tabs>
          <w:tab w:val="left" w:pos="-1560"/>
        </w:tabs>
        <w:spacing w:before="40"/>
        <w:ind w:left="425"/>
        <w:rPr>
          <w:b/>
        </w:rPr>
      </w:pPr>
      <w:r w:rsidRPr="009F5755">
        <w:rPr>
          <w:b/>
        </w:rPr>
        <w:t>Platební podmínky</w:t>
      </w:r>
    </w:p>
    <w:p w14:paraId="6182994D" w14:textId="019AB223" w:rsidR="000873D8" w:rsidRPr="009F5755" w:rsidRDefault="000873D8" w:rsidP="008E0F26">
      <w:pPr>
        <w:widowControl w:val="0"/>
        <w:numPr>
          <w:ilvl w:val="0"/>
          <w:numId w:val="24"/>
        </w:numPr>
        <w:tabs>
          <w:tab w:val="clear" w:pos="425"/>
          <w:tab w:val="left" w:pos="-1560"/>
          <w:tab w:val="num" w:pos="-1418"/>
        </w:tabs>
        <w:spacing w:before="120"/>
      </w:pPr>
      <w:r w:rsidRPr="009F5755">
        <w:t xml:space="preserve">Úhrada za plnění veřejné zakázky s názvem „Pojištění </w:t>
      </w:r>
      <w:r w:rsidR="007D569E" w:rsidRPr="009F5755">
        <w:t>majetku</w:t>
      </w:r>
      <w:r w:rsidRPr="009F5755">
        <w:t>“, číslo VZ</w:t>
      </w:r>
      <w:r w:rsidR="007D569E" w:rsidRPr="009F5755">
        <w:t xml:space="preserve"> zadavatele</w:t>
      </w:r>
      <w:r w:rsidRPr="009F5755">
        <w:t xml:space="preserve">: </w:t>
      </w:r>
      <w:r w:rsidR="007D569E" w:rsidRPr="009F5755">
        <w:t>106</w:t>
      </w:r>
      <w:r w:rsidRPr="009F5755">
        <w:t>/20</w:t>
      </w:r>
      <w:r w:rsidR="007D569E" w:rsidRPr="009F5755">
        <w:t>21</w:t>
      </w:r>
      <w:r w:rsidRPr="009F5755">
        <w:t>/ZPŘ (dále jen „veřejná zakázka“), se provede v české měně bezhotovostním převodem na bankovní účet vybraného uchazeče (pojistitele). Příslušné platby se uskuteční vždy na základě daňového dokladu (faktury) vystaveného vybraným uchazečem (pojistitelem). Splatnost dokladů musí být v délce minimálně 30 dnů od jejich doručení zadavateli (pojistníkovi). Úhrada se odchylně od čl. 10 odst. 5) VPP P-100/14 považuje za včas provedenou, pokud je fakturována částka nejpozději v den splatnosti odepsána z bankovního účtu zadavatele (pojistníka) ve prospěch bankovního účtu vybraného uchazeče (pojistitele).</w:t>
      </w:r>
    </w:p>
    <w:p w14:paraId="6A3FFD88" w14:textId="77777777" w:rsidR="000873D8" w:rsidRPr="009F5755" w:rsidRDefault="000873D8" w:rsidP="008E0F26">
      <w:pPr>
        <w:widowControl w:val="0"/>
        <w:numPr>
          <w:ilvl w:val="0"/>
          <w:numId w:val="24"/>
        </w:numPr>
        <w:tabs>
          <w:tab w:val="clear" w:pos="425"/>
          <w:tab w:val="left" w:pos="-1560"/>
          <w:tab w:val="num" w:pos="-1418"/>
        </w:tabs>
        <w:spacing w:before="120"/>
      </w:pPr>
      <w:r w:rsidRPr="009F5755">
        <w:t>Zadavatel (pojistník) nebude poskytovat vybranému uchazeči (pojistiteli) jakékoliv zálohy.</w:t>
      </w:r>
    </w:p>
    <w:p w14:paraId="58CE49F1" w14:textId="77777777" w:rsidR="008E0F26" w:rsidRPr="009F5755" w:rsidRDefault="008E0F26" w:rsidP="008E0F26">
      <w:pPr>
        <w:widowControl w:val="0"/>
        <w:tabs>
          <w:tab w:val="left" w:pos="-1560"/>
        </w:tabs>
        <w:spacing w:before="120"/>
        <w:ind w:left="425"/>
      </w:pPr>
    </w:p>
    <w:p w14:paraId="33EE2D16" w14:textId="5AAF1D6F" w:rsidR="000873D8" w:rsidRPr="009F5755" w:rsidRDefault="000873D8" w:rsidP="008E0F26">
      <w:pPr>
        <w:widowControl w:val="0"/>
        <w:numPr>
          <w:ilvl w:val="0"/>
          <w:numId w:val="24"/>
        </w:numPr>
        <w:tabs>
          <w:tab w:val="clear" w:pos="425"/>
          <w:tab w:val="left" w:pos="-1560"/>
          <w:tab w:val="num" w:pos="-1418"/>
        </w:tabs>
        <w:spacing w:before="120"/>
      </w:pPr>
      <w:r w:rsidRPr="009F5755">
        <w:lastRenderedPageBreak/>
        <w:t>Frekvence plat</w:t>
      </w:r>
      <w:r w:rsidR="00CB7863">
        <w:t>by</w:t>
      </w:r>
      <w:r w:rsidRPr="009F5755">
        <w:t xml:space="preserve"> pojistného bude pojistníkem provedena </w:t>
      </w:r>
      <w:r w:rsidR="003F4EA3">
        <w:t>jednorázově</w:t>
      </w:r>
      <w:r w:rsidRPr="009F5755">
        <w:t xml:space="preserve"> na základě předpisu pojistného či faktury zaslané pojistitelem pojistníkovi, které je předmětem zdanitelného plnění. Součástí zaslaného předpisu pojistného či faktury zaslané pojistitelem pojistníkovi musí b</w:t>
      </w:r>
      <w:r w:rsidR="002D41AE" w:rsidRPr="009F5755">
        <w:t>ý</w:t>
      </w:r>
      <w:r w:rsidRPr="009F5755">
        <w:t>t podrobný položkový rozpis všech nárokovaných plateb pojistného pro dané období. Bez tohoto podrobného položkového rozpisu bude faktura vrácena pojistiteli k doplnění.</w:t>
      </w:r>
    </w:p>
    <w:p w14:paraId="3FF26156" w14:textId="799B4EE6" w:rsidR="00AB0B2E" w:rsidRPr="009F5755" w:rsidRDefault="000873D8" w:rsidP="008E0F26">
      <w:pPr>
        <w:widowControl w:val="0"/>
        <w:numPr>
          <w:ilvl w:val="0"/>
          <w:numId w:val="24"/>
        </w:numPr>
        <w:tabs>
          <w:tab w:val="clear" w:pos="425"/>
          <w:tab w:val="left" w:pos="-1560"/>
        </w:tabs>
        <w:spacing w:before="120"/>
        <w:ind w:left="420" w:hanging="420"/>
      </w:pPr>
      <w:r w:rsidRPr="009F5755">
        <w:rPr>
          <w:rFonts w:cs="Arial"/>
        </w:rPr>
        <w:t xml:space="preserve">Pojistník je povinen hradit pojistné na účet pojistitele </w:t>
      </w:r>
      <w:r w:rsidR="00BB0FDF">
        <w:rPr>
          <w:rFonts w:cs="Arial"/>
        </w:rPr>
        <w:t>xxxxxxxxxxxxx</w:t>
      </w:r>
      <w:r w:rsidRPr="009F5755">
        <w:rPr>
          <w:rFonts w:cs="Arial"/>
        </w:rPr>
        <w:t xml:space="preserve"> </w:t>
      </w:r>
      <w:r w:rsidR="00AB0B2E" w:rsidRPr="009F5755">
        <w:rPr>
          <w:rFonts w:cs="Arial"/>
        </w:rPr>
        <w:t>vedený u České spořitelny, a.s.</w:t>
      </w:r>
    </w:p>
    <w:p w14:paraId="5344874C" w14:textId="13BC577A" w:rsidR="000873D8" w:rsidRPr="009F5755" w:rsidRDefault="000873D8" w:rsidP="00536352">
      <w:pPr>
        <w:widowControl w:val="0"/>
        <w:tabs>
          <w:tab w:val="left" w:pos="-1560"/>
        </w:tabs>
        <w:spacing w:before="40"/>
        <w:ind w:left="420"/>
      </w:pPr>
      <w:r w:rsidRPr="009F5755">
        <w:rPr>
          <w:rFonts w:cs="Arial"/>
        </w:rPr>
        <w:t xml:space="preserve">k. s. 558, v. s. </w:t>
      </w:r>
      <w:r w:rsidR="00AB0B2E" w:rsidRPr="009F5755">
        <w:rPr>
          <w:rFonts w:cs="Arial"/>
          <w:b/>
        </w:rPr>
        <w:t>7721147208</w:t>
      </w:r>
      <w:r w:rsidR="001E0EC7" w:rsidRPr="009F5755">
        <w:rPr>
          <w:rFonts w:cs="Arial"/>
          <w:b/>
        </w:rPr>
        <w:t>.</w:t>
      </w:r>
    </w:p>
    <w:p w14:paraId="07075471" w14:textId="77777777" w:rsidR="000873D8" w:rsidRPr="009F5755" w:rsidRDefault="000873D8" w:rsidP="008E0F26">
      <w:pPr>
        <w:widowControl w:val="0"/>
        <w:numPr>
          <w:ilvl w:val="0"/>
          <w:numId w:val="24"/>
        </w:numPr>
        <w:tabs>
          <w:tab w:val="clear" w:pos="425"/>
          <w:tab w:val="left" w:pos="-1560"/>
          <w:tab w:val="num" w:pos="-1418"/>
        </w:tabs>
        <w:spacing w:before="120"/>
      </w:pPr>
      <w:r w:rsidRPr="009F5755">
        <w:t>Veškeré doklady musí obsahovat náležitosti daňového dokladu dle ustanovení § 28 ods. 2 zákona č. 235/2004 Sb., o dani z přidané hodnoty, ve znění pozdějších předpisů, a § 135 zákona č. 89/2012 Sb., občanský zákoník. V případě, že účetní doklady nebudou mít odpovídající náležitosti, je zadavatel (pojistník) oprávněn zaslat je ve lhůtě splatnosti zpět vybranému uchazeči (pojistiteli) k doplnění, aniž se tak dostane do prodlení se splatností; lhůta splatnosti počíná běžet znovu od opětovného zaslání náležitě doplněných či opravených dokladů.</w:t>
      </w:r>
    </w:p>
    <w:p w14:paraId="3F3F20C2" w14:textId="571FF79A" w:rsidR="000873D8" w:rsidRPr="009F5755" w:rsidRDefault="000873D8" w:rsidP="008E0F26">
      <w:pPr>
        <w:widowControl w:val="0"/>
        <w:numPr>
          <w:ilvl w:val="0"/>
          <w:numId w:val="24"/>
        </w:numPr>
        <w:tabs>
          <w:tab w:val="clear" w:pos="425"/>
          <w:tab w:val="left" w:pos="-1560"/>
          <w:tab w:val="num" w:pos="-1418"/>
        </w:tabs>
        <w:spacing w:before="120"/>
      </w:pPr>
      <w:r w:rsidRPr="009F5755">
        <w:t>Daňový doklad (faktura) bude vždy vybraným uchazečem (pojistitelem) vystavena a zaslána k úhradě na adresu</w:t>
      </w:r>
      <w:r w:rsidR="00721D06" w:rsidRPr="009F5755">
        <w:t xml:space="preserve">: </w:t>
      </w:r>
      <w:hyperlink r:id="rId12" w:history="1">
        <w:r w:rsidR="00721D06" w:rsidRPr="009F5755">
          <w:rPr>
            <w:rStyle w:val="Hypertextovodkaz"/>
          </w:rPr>
          <w:t>fakturace@janskelazne.com</w:t>
        </w:r>
      </w:hyperlink>
    </w:p>
    <w:p w14:paraId="554ECD28" w14:textId="6C0C8E0F" w:rsidR="00721D06" w:rsidRPr="009F5755" w:rsidRDefault="00721D06" w:rsidP="008E0F26">
      <w:pPr>
        <w:widowControl w:val="0"/>
        <w:numPr>
          <w:ilvl w:val="0"/>
          <w:numId w:val="24"/>
        </w:numPr>
        <w:tabs>
          <w:tab w:val="clear" w:pos="425"/>
          <w:tab w:val="left" w:pos="-1560"/>
          <w:tab w:val="num" w:pos="-1418"/>
        </w:tabs>
        <w:spacing w:before="120" w:after="120"/>
      </w:pPr>
      <w:r w:rsidRPr="009F5755">
        <w:t>Platby budou probíhat výhradně v CZK a rovněž veškeré cenové údaje budou v této měně.</w:t>
      </w:r>
    </w:p>
    <w:p w14:paraId="6F3B64FE" w14:textId="4B934E82" w:rsidR="00E41C14" w:rsidRPr="009F5755" w:rsidRDefault="00EE2B81" w:rsidP="00536352">
      <w:pPr>
        <w:widowControl w:val="0"/>
        <w:numPr>
          <w:ilvl w:val="0"/>
          <w:numId w:val="24"/>
        </w:numPr>
        <w:tabs>
          <w:tab w:val="clear" w:pos="425"/>
          <w:tab w:val="left" w:pos="-1560"/>
          <w:tab w:val="num" w:pos="-1418"/>
        </w:tabs>
        <w:spacing w:before="40"/>
      </w:pPr>
      <w:r w:rsidRPr="009F5755">
        <w:t xml:space="preserve">Smluvní strany se dohodly, </w:t>
      </w:r>
      <w:r w:rsidR="007666F9" w:rsidRPr="009F5755">
        <w:t xml:space="preserve">že pokud bude v členském státě Evropské unie nebo Evropského hospodářského prostoru </w:t>
      </w:r>
      <w:r w:rsidR="00E41C14" w:rsidRPr="009F5755">
        <w:t>zaveden</w:t>
      </w:r>
      <w:r w:rsidR="007666F9" w:rsidRPr="009F5755">
        <w:t>a</w:t>
      </w:r>
      <w:r w:rsidR="00E41C14" w:rsidRPr="009F5755">
        <w:t xml:space="preserve"> </w:t>
      </w:r>
      <w:r w:rsidR="007666F9" w:rsidRPr="009F5755">
        <w:t xml:space="preserve">jiná pojistná </w:t>
      </w:r>
      <w:r w:rsidR="00E41C14" w:rsidRPr="009F5755">
        <w:t>da</w:t>
      </w:r>
      <w:r w:rsidR="007666F9" w:rsidRPr="009F5755">
        <w:t>ň</w:t>
      </w:r>
      <w:r w:rsidR="00D73531" w:rsidRPr="009F5755">
        <w:t xml:space="preserve"> či jí obdobný poplatek </w:t>
      </w:r>
      <w:r w:rsidR="00E41C14" w:rsidRPr="009F5755">
        <w:t xml:space="preserve">z pojištění sjednaného touto pojistnou smlouvou, </w:t>
      </w:r>
      <w:r w:rsidR="007666F9" w:rsidRPr="009F5755">
        <w:t>než jak</w:t>
      </w:r>
      <w:r w:rsidR="00D73531" w:rsidRPr="009F5755">
        <w:t>é</w:t>
      </w:r>
      <w:r w:rsidR="007666F9" w:rsidRPr="009F5755">
        <w:t xml:space="preserve"> j</w:t>
      </w:r>
      <w:r w:rsidR="00D73531" w:rsidRPr="009F5755">
        <w:t>sou</w:t>
      </w:r>
      <w:r w:rsidR="007666F9" w:rsidRPr="009F5755">
        <w:t xml:space="preserve"> uveden</w:t>
      </w:r>
      <w:r w:rsidR="00D73531" w:rsidRPr="009F5755">
        <w:t>y</w:t>
      </w:r>
      <w:r w:rsidR="007666F9" w:rsidRPr="009F5755">
        <w:t xml:space="preserve"> v bod</w:t>
      </w:r>
      <w:r w:rsidR="0016123E" w:rsidRPr="009F5755">
        <w:t>u</w:t>
      </w:r>
      <w:r w:rsidR="007666F9" w:rsidRPr="009F5755">
        <w:t xml:space="preserve"> 1. tohoto článku a </w:t>
      </w:r>
      <w:r w:rsidR="00E41C14" w:rsidRPr="009F5755">
        <w:t>kter</w:t>
      </w:r>
      <w:r w:rsidR="00D73531" w:rsidRPr="009F5755">
        <w:t>é</w:t>
      </w:r>
      <w:r w:rsidR="00E41C14" w:rsidRPr="009F5755">
        <w:t xml:space="preserve"> bude po nabytí účinnosti příslušných právních předpisů na území tohoto členského státu pojistitel povinen odvést, pojistník </w:t>
      </w:r>
      <w:r w:rsidR="007666F9" w:rsidRPr="009F5755">
        <w:t xml:space="preserve">se </w:t>
      </w:r>
      <w:r w:rsidR="00E41C14" w:rsidRPr="009F5755">
        <w:t xml:space="preserve">zavazuje uhradit nad rámec pojistného předepsaného v této pojistné smlouvě i náklady odpovídající této povinnosti. </w:t>
      </w:r>
    </w:p>
    <w:p w14:paraId="1C253687" w14:textId="77777777" w:rsidR="009B22B4" w:rsidRPr="00D969FD" w:rsidRDefault="009B22B4" w:rsidP="00631371">
      <w:pPr>
        <w:pStyle w:val="Nadpislnk"/>
      </w:pPr>
      <w:r w:rsidRPr="00D969FD">
        <w:t>Článek IV.</w:t>
      </w:r>
      <w:r w:rsidR="00F425A6" w:rsidRPr="00D969FD">
        <w:br/>
      </w:r>
      <w:r w:rsidRPr="00D969FD">
        <w:t>Hlášení škodných událostí</w:t>
      </w:r>
    </w:p>
    <w:p w14:paraId="5AA9944F" w14:textId="77777777" w:rsidR="009B22B4" w:rsidRPr="00D969FD" w:rsidRDefault="009B22B4" w:rsidP="009D5830">
      <w:pPr>
        <w:pStyle w:val="slovn-rove1-netunb"/>
      </w:pPr>
      <w:r w:rsidRPr="00D969FD">
        <w:t xml:space="preserve">Vznik škodné události je pojistník (pojištěný) povinen oznámit přímo nebo prostřednictvím zplnomocněného </w:t>
      </w:r>
      <w:r w:rsidR="0080630F" w:rsidRPr="00D969FD">
        <w:t>samostatného zprostředkovatele</w:t>
      </w:r>
      <w:r w:rsidRPr="00D969FD">
        <w:t xml:space="preserve"> </w:t>
      </w:r>
      <w:r w:rsidR="001518EF" w:rsidRPr="00D969FD">
        <w:t xml:space="preserve">v postavení pojišťovacího makléře </w:t>
      </w:r>
      <w:r w:rsidRPr="00D969FD">
        <w:t>bez zbytečného odkladu na jeden z níže uvedených kontaktních údajů:</w:t>
      </w:r>
    </w:p>
    <w:p w14:paraId="36AB8E8A" w14:textId="77777777" w:rsidR="009B22B4" w:rsidRPr="00D969FD" w:rsidRDefault="009B22B4" w:rsidP="009D5830">
      <w:pPr>
        <w:spacing w:before="120"/>
        <w:ind w:left="425"/>
      </w:pPr>
      <w:r w:rsidRPr="00D969FD">
        <w:t>Kooperativa pojišťovna, a.s., Vienna Insurance Group</w:t>
      </w:r>
    </w:p>
    <w:p w14:paraId="6E8816ED" w14:textId="77777777" w:rsidR="009B22B4" w:rsidRPr="00D969FD" w:rsidRDefault="009B22B4" w:rsidP="001600C3">
      <w:pPr>
        <w:ind w:left="425"/>
      </w:pPr>
      <w:r w:rsidRPr="00D969FD">
        <w:t>CENTRUM ZÁKAZNICKÉ PODPORY</w:t>
      </w:r>
    </w:p>
    <w:p w14:paraId="75E47748" w14:textId="77777777" w:rsidR="009B22B4" w:rsidRPr="00D969FD" w:rsidRDefault="009B22B4" w:rsidP="001600C3">
      <w:pPr>
        <w:ind w:left="425"/>
      </w:pPr>
      <w:r w:rsidRPr="00D969FD">
        <w:t>Centrální podatelna</w:t>
      </w:r>
    </w:p>
    <w:p w14:paraId="58C108A7" w14:textId="77777777" w:rsidR="009B22B4" w:rsidRPr="00D969FD" w:rsidRDefault="009B22B4" w:rsidP="001600C3">
      <w:pPr>
        <w:ind w:left="425"/>
      </w:pPr>
      <w:r w:rsidRPr="00D969FD">
        <w:t>Brněnská 634</w:t>
      </w:r>
    </w:p>
    <w:p w14:paraId="0075E67C" w14:textId="77777777" w:rsidR="009B22B4" w:rsidRPr="00D969FD" w:rsidRDefault="009B22B4" w:rsidP="001600C3">
      <w:pPr>
        <w:ind w:left="425"/>
      </w:pPr>
      <w:r w:rsidRPr="00D969FD">
        <w:t>664 42 Modřice</w:t>
      </w:r>
    </w:p>
    <w:p w14:paraId="4617C12B" w14:textId="265D643A" w:rsidR="009B22B4" w:rsidRPr="00D969FD" w:rsidRDefault="008119AB" w:rsidP="009D5830">
      <w:pPr>
        <w:ind w:left="425"/>
      </w:pPr>
      <w:r w:rsidRPr="00D969FD">
        <w:t>t</w:t>
      </w:r>
      <w:r w:rsidR="009B22B4" w:rsidRPr="00D969FD">
        <w:t xml:space="preserve">el.: </w:t>
      </w:r>
      <w:r w:rsidR="00BB0FDF">
        <w:t>xxxxxxxx</w:t>
      </w:r>
    </w:p>
    <w:p w14:paraId="185A6937" w14:textId="2E058397" w:rsidR="009B22B4" w:rsidRPr="00D969FD" w:rsidRDefault="009B22B4" w:rsidP="009D5830">
      <w:pPr>
        <w:ind w:left="425"/>
      </w:pPr>
      <w:r w:rsidRPr="00D969FD">
        <w:t xml:space="preserve">fax: </w:t>
      </w:r>
      <w:r w:rsidR="00BB0FDF">
        <w:t>xxxxxxxxxxxxxxxxxxxxxxxxxx</w:t>
      </w:r>
    </w:p>
    <w:p w14:paraId="5F8312B5" w14:textId="77777777" w:rsidR="00EE4DB1" w:rsidRPr="009D5830" w:rsidRDefault="00EE4DB1" w:rsidP="009D5830">
      <w:pPr>
        <w:ind w:left="425"/>
      </w:pPr>
      <w:r w:rsidRPr="00D969FD">
        <w:t>datová schránka: n6tetn3</w:t>
      </w:r>
    </w:p>
    <w:p w14:paraId="42719EA4" w14:textId="77777777" w:rsidR="009B22B4" w:rsidRPr="00D969FD" w:rsidRDefault="009B22B4" w:rsidP="009D5830">
      <w:pPr>
        <w:ind w:left="425"/>
      </w:pPr>
      <w:r w:rsidRPr="00D969FD">
        <w:t>www.koop.cz</w:t>
      </w:r>
    </w:p>
    <w:p w14:paraId="1BDFE135" w14:textId="77777777" w:rsidR="009B22B4" w:rsidRPr="00D969FD" w:rsidRDefault="009B22B4" w:rsidP="00A61FE8">
      <w:pPr>
        <w:pStyle w:val="slovn-rove1-netunb"/>
      </w:pPr>
      <w:r w:rsidRPr="00D969FD">
        <w:t xml:space="preserve">Na výzvu pojistitele je pojistník (pojištěný nebo jakákoliv jiná osoba) povinen oznámit vznik škodné události písemnou formou. </w:t>
      </w:r>
    </w:p>
    <w:bookmarkEnd w:id="20"/>
    <w:p w14:paraId="76CF69BE" w14:textId="0CFD22B9" w:rsidR="00AF57CB" w:rsidRPr="00D969FD" w:rsidRDefault="009B22B4" w:rsidP="00A61FE8">
      <w:pPr>
        <w:pStyle w:val="Nadpislnk"/>
        <w:keepNext w:val="0"/>
        <w:keepLines w:val="0"/>
      </w:pPr>
      <w:r w:rsidRPr="00D969FD">
        <w:t>Článek V.</w:t>
      </w:r>
      <w:r w:rsidR="00F425A6" w:rsidRPr="00D969FD">
        <w:br/>
      </w:r>
      <w:r w:rsidRPr="00D969FD">
        <w:t>Zvláštní ujednání</w:t>
      </w:r>
    </w:p>
    <w:p w14:paraId="5E9DA1D1" w14:textId="4DC811BF" w:rsidR="009B22B4" w:rsidRPr="00D969FD" w:rsidRDefault="009B22B4" w:rsidP="00A61FE8">
      <w:pPr>
        <w:pStyle w:val="slovn-rove1-netunb"/>
        <w:numPr>
          <w:ilvl w:val="0"/>
          <w:numId w:val="10"/>
        </w:numPr>
      </w:pPr>
      <w:r w:rsidRPr="00D969FD">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01FEBC03" w14:textId="6D0B29FC" w:rsidR="00AF57CB" w:rsidRDefault="009B22B4" w:rsidP="00A61FE8">
      <w:pPr>
        <w:pStyle w:val="slovn-rove1-netunb"/>
        <w:numPr>
          <w:ilvl w:val="0"/>
          <w:numId w:val="10"/>
        </w:numPr>
      </w:pPr>
      <w:r w:rsidRPr="00D969FD">
        <w:t xml:space="preserve">Ujednává se, že se ruší ustanovení čl. 1 odst. 7) a 8), čl. 3 odst. </w:t>
      </w:r>
      <w:r w:rsidR="007A6B15">
        <w:t xml:space="preserve">4) a </w:t>
      </w:r>
      <w:r w:rsidRPr="00D969FD">
        <w:t xml:space="preserve">5), čl. 6 odst. 3) a čl. 9 ZPP P-150/14. </w:t>
      </w:r>
    </w:p>
    <w:p w14:paraId="558A10AF" w14:textId="7B7CA9A4" w:rsidR="00A71913" w:rsidRPr="00D969FD" w:rsidRDefault="00A71913" w:rsidP="00A61FE8">
      <w:pPr>
        <w:pStyle w:val="slovn-rove1-netunb"/>
        <w:numPr>
          <w:ilvl w:val="0"/>
          <w:numId w:val="10"/>
        </w:numPr>
        <w:spacing w:after="0"/>
      </w:pPr>
      <w:r w:rsidRPr="00D969FD">
        <w:t>Pojistitel poskytne pojistníkovi bonifikaci ve smyslu Doložky DOB106 - Bonifikace - Vymezení podmínek (1401).</w:t>
      </w:r>
    </w:p>
    <w:p w14:paraId="2CAEDC99" w14:textId="77777777" w:rsidR="00A71913" w:rsidRPr="00D969FD" w:rsidRDefault="00A71913" w:rsidP="00A71913">
      <w:pPr>
        <w:keepNext/>
        <w:spacing w:after="120"/>
        <w:ind w:left="425"/>
      </w:pPr>
      <w:r w:rsidRPr="00D969FD">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28DCFFC0" w14:textId="77777777" w:rsidR="000D66F8" w:rsidRDefault="00A71913" w:rsidP="00A71913">
      <w:pPr>
        <w:tabs>
          <w:tab w:val="left" w:pos="426"/>
          <w:tab w:val="right" w:pos="7088"/>
        </w:tabs>
        <w:spacing w:before="120"/>
      </w:pPr>
      <w:r w:rsidRPr="00D969FD">
        <w:tab/>
      </w:r>
    </w:p>
    <w:p w14:paraId="4B5196F3" w14:textId="414C40DE" w:rsidR="00A71913" w:rsidRPr="00D969FD" w:rsidRDefault="000D66F8" w:rsidP="000D66F8">
      <w:pPr>
        <w:tabs>
          <w:tab w:val="left" w:pos="426"/>
          <w:tab w:val="right" w:pos="7088"/>
        </w:tabs>
        <w:spacing w:before="120"/>
        <w:ind w:firstLine="426"/>
      </w:pPr>
      <w:r>
        <w:br w:type="column"/>
      </w:r>
      <w:r w:rsidR="00A71913" w:rsidRPr="00D969FD">
        <w:lastRenderedPageBreak/>
        <w:t>Škodný průběh</w:t>
      </w:r>
      <w:r w:rsidR="00A71913" w:rsidRPr="00D969FD">
        <w:tab/>
        <w:t>výše bonifikace</w:t>
      </w:r>
    </w:p>
    <w:p w14:paraId="1418B90E" w14:textId="584D3104" w:rsidR="00A71913" w:rsidRPr="00D969FD" w:rsidRDefault="00A71913" w:rsidP="00A71913">
      <w:pPr>
        <w:tabs>
          <w:tab w:val="left" w:pos="426"/>
          <w:tab w:val="right" w:leader="dot" w:pos="7088"/>
        </w:tabs>
      </w:pPr>
      <w:r w:rsidRPr="00D969FD">
        <w:tab/>
        <w:t xml:space="preserve">do </w:t>
      </w:r>
      <w:r w:rsidR="00AF57CB">
        <w:t>10</w:t>
      </w:r>
      <w:r w:rsidRPr="00D969FD">
        <w:t xml:space="preserve"> %</w:t>
      </w:r>
      <w:r w:rsidRPr="00D969FD">
        <w:tab/>
      </w:r>
      <w:r w:rsidR="00AF57CB">
        <w:t xml:space="preserve">20 </w:t>
      </w:r>
      <w:r w:rsidRPr="00D969FD">
        <w:t>%</w:t>
      </w:r>
    </w:p>
    <w:p w14:paraId="137FFA39" w14:textId="0E17AA5F" w:rsidR="00A71913" w:rsidRDefault="00A71913" w:rsidP="00AF57CB">
      <w:pPr>
        <w:tabs>
          <w:tab w:val="left" w:pos="426"/>
          <w:tab w:val="right" w:leader="dot" w:pos="7088"/>
        </w:tabs>
      </w:pPr>
      <w:r w:rsidRPr="00D969FD">
        <w:tab/>
        <w:t xml:space="preserve">do </w:t>
      </w:r>
      <w:r w:rsidR="00AF57CB">
        <w:t>20</w:t>
      </w:r>
      <w:r w:rsidRPr="00D969FD">
        <w:t xml:space="preserve"> %</w:t>
      </w:r>
      <w:r w:rsidRPr="00D969FD">
        <w:tab/>
      </w:r>
      <w:r w:rsidR="00AF57CB">
        <w:t xml:space="preserve">10 </w:t>
      </w:r>
      <w:r w:rsidRPr="00D969FD">
        <w:t>%</w:t>
      </w:r>
    </w:p>
    <w:p w14:paraId="47607ABA" w14:textId="5D16EAE0" w:rsidR="00AF57CB" w:rsidRDefault="00AF57CB" w:rsidP="00AF57CB">
      <w:pPr>
        <w:tabs>
          <w:tab w:val="left" w:pos="426"/>
          <w:tab w:val="right" w:leader="dot" w:pos="7088"/>
        </w:tabs>
        <w:spacing w:after="120"/>
        <w:ind w:firstLine="426"/>
      </w:pPr>
      <w:r w:rsidRPr="00D969FD">
        <w:t xml:space="preserve">do </w:t>
      </w:r>
      <w:r>
        <w:t>30</w:t>
      </w:r>
      <w:r w:rsidRPr="00D969FD">
        <w:t xml:space="preserve"> %</w:t>
      </w:r>
      <w:r w:rsidRPr="00D969FD">
        <w:tab/>
      </w:r>
      <w:r>
        <w:t xml:space="preserve">0 </w:t>
      </w:r>
      <w:r w:rsidRPr="00D969FD">
        <w:t>%</w:t>
      </w:r>
    </w:p>
    <w:p w14:paraId="1F8CB997" w14:textId="5B1517B2" w:rsidR="00672A9C" w:rsidRDefault="00672A9C" w:rsidP="00A61FE8">
      <w:pPr>
        <w:pStyle w:val="slovn-rove1-netunb"/>
        <w:numPr>
          <w:ilvl w:val="0"/>
          <w:numId w:val="10"/>
        </w:numPr>
        <w:spacing w:after="0"/>
      </w:pPr>
      <w:r w:rsidRPr="00D969FD">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w:t>
      </w:r>
      <w:r w:rsidR="0052508E" w:rsidRPr="00E4495F">
        <w:t>,</w:t>
      </w:r>
      <w:r w:rsidRPr="00D969FD">
        <w:t xml:space="preserve"> České republiky</w:t>
      </w:r>
      <w:r w:rsidR="0052508E" w:rsidRPr="00E4495F">
        <w:t xml:space="preserve"> a Spojeného království Velké Británie a Severního Irska.</w:t>
      </w:r>
      <w:r w:rsidRPr="00D969FD">
        <w:t xml:space="preserve"> Dále také Spojených států amerických za předpokladu, že neodporují sankcím a embargům uvedeným</w:t>
      </w:r>
      <w:r w:rsidR="000F4F19" w:rsidRPr="00D969FD">
        <w:t xml:space="preserve"> v </w:t>
      </w:r>
      <w:r w:rsidRPr="00D969FD">
        <w:t>předchozí větě.</w:t>
      </w:r>
    </w:p>
    <w:p w14:paraId="590DDBC5" w14:textId="40A809E4" w:rsidR="00AF05C4" w:rsidRDefault="00AF05C4" w:rsidP="00A61FE8">
      <w:pPr>
        <w:pStyle w:val="slovn-rove1-netunb"/>
        <w:numPr>
          <w:ilvl w:val="0"/>
          <w:numId w:val="10"/>
        </w:numPr>
        <w:spacing w:after="0"/>
        <w:rPr>
          <w:b/>
          <w:bCs/>
        </w:rPr>
      </w:pPr>
      <w:r w:rsidRPr="00AF05C4">
        <w:rPr>
          <w:b/>
          <w:bCs/>
        </w:rPr>
        <w:t>Smluvní ujednání</w:t>
      </w:r>
    </w:p>
    <w:p w14:paraId="65112D97" w14:textId="77777777" w:rsidR="00AF05C4" w:rsidRPr="008A05D1" w:rsidRDefault="00AF05C4" w:rsidP="00AF05C4">
      <w:pPr>
        <w:pStyle w:val="slovn-rove1-netunb"/>
        <w:widowControl w:val="0"/>
        <w:numPr>
          <w:ilvl w:val="0"/>
          <w:numId w:val="0"/>
        </w:numPr>
        <w:ind w:left="425"/>
      </w:pPr>
      <w:r w:rsidRPr="008A05D1">
        <w:t>Ujednává se, že ustanovení čl. 16 odst. 4) VPP P-100/14 se nevztahuje na případy, kdy bylo pojištění sjednáno na novou cenu a ke dni sjednání pojištění neodpovídaly sjednané pojistné částky pojištěných věcí jejich pojistné hodnotě. Pojistitel tedy akceptuje pojistné částky jako hodnotu věci nové ve smyslu pojistných podmínek.</w:t>
      </w:r>
    </w:p>
    <w:p w14:paraId="04FA539F" w14:textId="4B73EB6B" w:rsidR="00AF05C4" w:rsidRPr="008A05D1" w:rsidRDefault="00AF05C4" w:rsidP="00AF05C4">
      <w:pPr>
        <w:tabs>
          <w:tab w:val="left" w:pos="-720"/>
        </w:tabs>
        <w:ind w:left="426"/>
      </w:pPr>
      <w:r w:rsidRPr="008A05D1">
        <w:t xml:space="preserve">Ujednává se, že odchylně od čl. 15 odst. 2) písm. h) VPP P-100/14, je pojistník a pojištěný povinen oznámit pojistiteli změnu pojistné hodnoty pojištěné věci nebo souboru věcí, zvýšila-li se v době trvání pojištění alespoň o </w:t>
      </w:r>
      <w:r>
        <w:t>20</w:t>
      </w:r>
      <w:r w:rsidRPr="008A05D1">
        <w:t xml:space="preserve"> %, při nesplnění této povinnosti má pojistitel právo uplatnit podpojištění. </w:t>
      </w:r>
    </w:p>
    <w:p w14:paraId="1266B116" w14:textId="415F931C" w:rsidR="00AF05C4" w:rsidRPr="008A05D1" w:rsidRDefault="00AF05C4" w:rsidP="00AF05C4">
      <w:pPr>
        <w:tabs>
          <w:tab w:val="left" w:pos="-720"/>
        </w:tabs>
        <w:ind w:left="426"/>
      </w:pPr>
      <w:r w:rsidRPr="008A05D1">
        <w:t xml:space="preserve">Zvýší-li se pojistná hodnota pojištěné věci nebo souboru pojištěných věcí o méně než </w:t>
      </w:r>
      <w:r>
        <w:t>20</w:t>
      </w:r>
      <w:r w:rsidRPr="008A05D1">
        <w:t xml:space="preserve"> %, nebude ve smyslu ustanovení čl. 15 odst. 2) písm. h) VPP P-100/14 pojistitelem požadován doplatek pojistného. </w:t>
      </w:r>
    </w:p>
    <w:p w14:paraId="4864915E" w14:textId="77777777" w:rsidR="00AF05C4" w:rsidRDefault="00AF05C4" w:rsidP="00AF05C4">
      <w:pPr>
        <w:ind w:left="426"/>
      </w:pPr>
      <w:r w:rsidRPr="008A05D1">
        <w:t>Vyúčtování pojištění nově nabytého majetku bude prováděno za podmínek a sazeb dle této pojistné smlouvy.</w:t>
      </w:r>
    </w:p>
    <w:p w14:paraId="62418F7A" w14:textId="77777777" w:rsidR="00AF05C4" w:rsidRDefault="00AF05C4" w:rsidP="00AF05C4">
      <w:pPr>
        <w:ind w:left="426"/>
        <w:rPr>
          <w:sz w:val="10"/>
          <w:szCs w:val="10"/>
        </w:rPr>
      </w:pPr>
    </w:p>
    <w:p w14:paraId="5FE9327F" w14:textId="0891F3C5" w:rsidR="00AF05C4" w:rsidRPr="008A05D1" w:rsidRDefault="00AF05C4" w:rsidP="00AF05C4">
      <w:pPr>
        <w:ind w:left="426"/>
      </w:pPr>
      <w:r w:rsidRPr="008A05D1">
        <w:t>Ujednává, že ustanovení čl. 22 odst. 2) VPP P-100/14 se ruší a nově zní:</w:t>
      </w:r>
    </w:p>
    <w:p w14:paraId="52A869FD" w14:textId="35F2699E" w:rsidR="00AF05C4" w:rsidRDefault="00290355" w:rsidP="00AF05C4">
      <w:pPr>
        <w:ind w:left="426"/>
      </w:pPr>
      <w:r>
        <w:t>„</w:t>
      </w:r>
      <w:r w:rsidR="00AF05C4" w:rsidRPr="008A05D1">
        <w:t xml:space="preserve">Ustanovení odst. 1) neplatí, odpovídala-li v době sjednání pojištění pojistná částka pojistné hodnotě věci a pojistník neporušil povinnost oznámit pojistiteli zvýšení pojistné hodnoty pojištěné věci nebo souboru věcí alespoň o </w:t>
      </w:r>
      <w:r w:rsidR="00AF05C4">
        <w:t>20</w:t>
      </w:r>
      <w:r w:rsidR="00AF05C4" w:rsidRPr="008A05D1">
        <w:t xml:space="preserve"> % nebo jí odpovídající povinnost uloženou mu ve smlouvě.“</w:t>
      </w:r>
    </w:p>
    <w:p w14:paraId="6B3DEEED" w14:textId="1BFEB813" w:rsidR="00290355" w:rsidRDefault="00290355" w:rsidP="00AF05C4">
      <w:pPr>
        <w:ind w:left="426"/>
        <w:rPr>
          <w:sz w:val="10"/>
          <w:szCs w:val="10"/>
        </w:rPr>
      </w:pPr>
    </w:p>
    <w:p w14:paraId="2CECCDC0" w14:textId="77777777" w:rsidR="00290355" w:rsidRPr="008A05D1" w:rsidRDefault="00290355" w:rsidP="00290355">
      <w:pPr>
        <w:ind w:left="426"/>
      </w:pPr>
      <w:r w:rsidRPr="008A05D1">
        <w:t>Ve smyslu ustanovení čl. 7 odst. 1) ZPP P-150/14 je pojistnou hodnotou cizích předmětů užívaných jejich nová cena (pojištění na novou cenu).</w:t>
      </w:r>
    </w:p>
    <w:p w14:paraId="139E1A9D" w14:textId="77777777" w:rsidR="00290355" w:rsidRPr="008A05D1" w:rsidRDefault="00290355" w:rsidP="00290355">
      <w:pPr>
        <w:ind w:left="426"/>
      </w:pPr>
      <w:r w:rsidRPr="008A05D1">
        <w:t>Ve smyslu ustanovení čl. 7 odst. 1) ZPP P-200/14 je pojistnou hodnotou cizích předmětů užívaných jejich nová cena (pojištění na novou cenu).</w:t>
      </w:r>
    </w:p>
    <w:p w14:paraId="4A23A923" w14:textId="77777777" w:rsidR="00290355" w:rsidRDefault="00290355" w:rsidP="00290355">
      <w:pPr>
        <w:pStyle w:val="Odstavecseseznamem"/>
        <w:autoSpaceDE w:val="0"/>
        <w:autoSpaceDN w:val="0"/>
        <w:adjustRightInd w:val="0"/>
        <w:ind w:left="426"/>
        <w:rPr>
          <w:rFonts w:ascii="Koop Office" w:hAnsi="Koop Office" w:cs="Arial"/>
          <w:sz w:val="10"/>
          <w:szCs w:val="10"/>
        </w:rPr>
      </w:pPr>
    </w:p>
    <w:p w14:paraId="3AC39F5B" w14:textId="1ED0A301" w:rsidR="00290355" w:rsidRDefault="00290355" w:rsidP="00290355">
      <w:pPr>
        <w:pStyle w:val="Odstavecseseznamem"/>
        <w:autoSpaceDE w:val="0"/>
        <w:autoSpaceDN w:val="0"/>
        <w:adjustRightInd w:val="0"/>
        <w:ind w:left="426"/>
        <w:rPr>
          <w:rFonts w:ascii="Koop Office" w:hAnsi="Koop Office" w:cs="Arial"/>
          <w:sz w:val="10"/>
          <w:szCs w:val="10"/>
        </w:rPr>
      </w:pPr>
      <w:r w:rsidRPr="008A05D1">
        <w:rPr>
          <w:rFonts w:ascii="Koop Office" w:hAnsi="Koop Office" w:cs="Arial"/>
          <w:szCs w:val="20"/>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14:paraId="450A30C2" w14:textId="77777777" w:rsidR="00F35E44" w:rsidRPr="00F35E44" w:rsidRDefault="00F35E44" w:rsidP="00290355">
      <w:pPr>
        <w:pStyle w:val="Odstavecseseznamem"/>
        <w:autoSpaceDE w:val="0"/>
        <w:autoSpaceDN w:val="0"/>
        <w:adjustRightInd w:val="0"/>
        <w:ind w:left="426"/>
        <w:rPr>
          <w:rFonts w:ascii="Koop Office" w:hAnsi="Koop Office" w:cs="Arial"/>
          <w:sz w:val="10"/>
          <w:szCs w:val="10"/>
        </w:rPr>
      </w:pPr>
    </w:p>
    <w:p w14:paraId="018209BD" w14:textId="7EB9FE2D" w:rsidR="00CB07E5" w:rsidRDefault="00CB07E5" w:rsidP="00290355">
      <w:pPr>
        <w:pStyle w:val="Odstavecseseznamem"/>
        <w:autoSpaceDE w:val="0"/>
        <w:autoSpaceDN w:val="0"/>
        <w:adjustRightInd w:val="0"/>
        <w:ind w:left="426"/>
        <w:rPr>
          <w:rFonts w:ascii="Koop Office" w:hAnsi="Koop Office" w:cs="Arial"/>
          <w:szCs w:val="20"/>
        </w:rPr>
      </w:pPr>
      <w:r w:rsidRPr="0057420B">
        <w:rPr>
          <w:rFonts w:ascii="Koop Office" w:hAnsi="Koop Office" w:cs="Arial"/>
          <w:szCs w:val="20"/>
        </w:rPr>
        <w:t>Ujednává se, že veškerý nový majetek, který pojištěný nabude v průběhu pojistného období, je automaticky zahrnut do pojištění</w:t>
      </w:r>
      <w:r w:rsidR="00F35E44" w:rsidRPr="0057420B">
        <w:rPr>
          <w:rFonts w:ascii="Koop Office" w:hAnsi="Koop Office" w:cs="Arial"/>
          <w:szCs w:val="20"/>
        </w:rPr>
        <w:t>.</w:t>
      </w:r>
    </w:p>
    <w:p w14:paraId="7BBAFEE8" w14:textId="468913B7" w:rsidR="00F35E44" w:rsidRDefault="00F35E44" w:rsidP="00290355">
      <w:pPr>
        <w:pStyle w:val="Odstavecseseznamem"/>
        <w:autoSpaceDE w:val="0"/>
        <w:autoSpaceDN w:val="0"/>
        <w:adjustRightInd w:val="0"/>
        <w:ind w:left="426"/>
        <w:rPr>
          <w:rFonts w:ascii="Koop Office" w:hAnsi="Koop Office" w:cs="Arial"/>
          <w:sz w:val="10"/>
          <w:szCs w:val="10"/>
        </w:rPr>
      </w:pPr>
    </w:p>
    <w:p w14:paraId="3EC0C398" w14:textId="6500752A" w:rsidR="00F35E44" w:rsidRDefault="00F35E44" w:rsidP="00F35E44">
      <w:pPr>
        <w:ind w:left="426"/>
        <w:rPr>
          <w:iCs/>
        </w:rPr>
      </w:pPr>
      <w:r w:rsidRPr="00F35E44">
        <w:rPr>
          <w:iCs/>
        </w:rPr>
        <w:t>Ujednává se, že odchylně od čl. 2 odst. 1) písm. b) ZPP P-150/14 se pojištění vztahuje i na poškození nebo zničení pojištěné věci nárazem dopravního prostředku</w:t>
      </w:r>
      <w:r w:rsidR="009B7BCE">
        <w:rPr>
          <w:iCs/>
        </w:rPr>
        <w:t xml:space="preserve"> (vyjma letadel), nebo jeho náklad</w:t>
      </w:r>
      <w:r w:rsidR="00934116">
        <w:rPr>
          <w:iCs/>
        </w:rPr>
        <w:t>u</w:t>
      </w:r>
      <w:r w:rsidR="009B7BCE">
        <w:rPr>
          <w:iCs/>
        </w:rPr>
        <w:t xml:space="preserve"> provozovaným pojištěným a pádem stromů, stožárů nebo jiných věcí</w:t>
      </w:r>
      <w:r w:rsidRPr="00F35E44">
        <w:rPr>
          <w:iCs/>
        </w:rPr>
        <w:t>, bez ohledu na to, zda jsou nebo nejsou součástí poškozené věci nebo součástí téhož souboru jako poškozená věc.</w:t>
      </w:r>
    </w:p>
    <w:p w14:paraId="5D9BC112" w14:textId="3B4AB032" w:rsidR="00934116" w:rsidRDefault="00934116" w:rsidP="00F35E44">
      <w:pPr>
        <w:ind w:left="426"/>
        <w:rPr>
          <w:iCs/>
          <w:sz w:val="10"/>
          <w:szCs w:val="10"/>
        </w:rPr>
      </w:pPr>
    </w:p>
    <w:p w14:paraId="3B565424" w14:textId="3E5F32AA" w:rsidR="00934116" w:rsidRPr="00934116" w:rsidRDefault="00934116" w:rsidP="00F35E44">
      <w:pPr>
        <w:ind w:left="426"/>
        <w:rPr>
          <w:iCs/>
          <w:szCs w:val="20"/>
        </w:rPr>
      </w:pPr>
      <w:r>
        <w:rPr>
          <w:iCs/>
          <w:szCs w:val="20"/>
        </w:rPr>
        <w:t>Pojištění se vztahuje i na budovu nebo její část, která nebyla před vznikem škodní události ani v době vzniku škodní události využívána</w:t>
      </w:r>
      <w:r w:rsidR="000C360A">
        <w:rPr>
          <w:iCs/>
          <w:szCs w:val="20"/>
        </w:rPr>
        <w:t xml:space="preserve"> nebo nebyla provozně využívána k účelu, k němuž je určena.</w:t>
      </w:r>
    </w:p>
    <w:p w14:paraId="3DBFB61B" w14:textId="77777777" w:rsidR="00F35E44" w:rsidRPr="00F35E44" w:rsidRDefault="00F35E44" w:rsidP="00290355">
      <w:pPr>
        <w:pStyle w:val="Odstavecseseznamem"/>
        <w:autoSpaceDE w:val="0"/>
        <w:autoSpaceDN w:val="0"/>
        <w:adjustRightInd w:val="0"/>
        <w:ind w:left="426"/>
        <w:rPr>
          <w:rFonts w:ascii="Koop Office" w:hAnsi="Koop Office" w:cs="Arial"/>
          <w:sz w:val="10"/>
          <w:szCs w:val="10"/>
        </w:rPr>
      </w:pPr>
    </w:p>
    <w:p w14:paraId="11D1E92A" w14:textId="4174BE53" w:rsidR="00290355" w:rsidRDefault="00290355" w:rsidP="00290355">
      <w:pPr>
        <w:ind w:left="426"/>
      </w:pPr>
      <w:r w:rsidRPr="008A05D1">
        <w:t>V případě pojistné události vzniklé současně z téže příčiny na více pojištěných věcech v jednom místě pojištění se od celkové výše pojistného plnění z jedné pojistné události odečítá pouze ta spoluúčast, která je nejvyšší ze všech spoluúčastí sjednaných (vypočtených) pro každou pojištěnou věc postiženou takovou pojistnou událostí. To neplatí, je-li pro oprávněnou osobu výhodnější odečtení spoluúčastí sjednaných pro jednotlivé pojištěné věci postižené pojistnou událostí samostatně.</w:t>
      </w:r>
    </w:p>
    <w:p w14:paraId="36B6505E" w14:textId="0B35F44D" w:rsidR="00290355" w:rsidRDefault="00290355" w:rsidP="00290355">
      <w:pPr>
        <w:ind w:left="426"/>
      </w:pPr>
    </w:p>
    <w:p w14:paraId="153F03EA" w14:textId="77777777" w:rsidR="00290355" w:rsidRPr="00600243" w:rsidRDefault="00290355" w:rsidP="0052508E">
      <w:pPr>
        <w:pStyle w:val="Default"/>
        <w:ind w:left="426"/>
        <w:jc w:val="both"/>
        <w:rPr>
          <w:rFonts w:ascii="Koop Office" w:hAnsi="Koop Office"/>
          <w:color w:val="auto"/>
          <w:sz w:val="20"/>
          <w:szCs w:val="20"/>
        </w:rPr>
      </w:pPr>
      <w:r w:rsidRPr="00600243">
        <w:rPr>
          <w:rFonts w:ascii="Koop Office" w:hAnsi="Koop Office"/>
          <w:color w:val="auto"/>
          <w:sz w:val="20"/>
          <w:szCs w:val="20"/>
        </w:rPr>
        <w:t xml:space="preserve">Za </w:t>
      </w:r>
      <w:r w:rsidRPr="00600243">
        <w:rPr>
          <w:rFonts w:ascii="Koop Office" w:hAnsi="Koop Office"/>
          <w:bCs/>
          <w:color w:val="auto"/>
          <w:sz w:val="20"/>
          <w:szCs w:val="20"/>
        </w:rPr>
        <w:t xml:space="preserve">jednu pojistnou událost </w:t>
      </w:r>
      <w:r w:rsidRPr="00600243">
        <w:rPr>
          <w:rFonts w:ascii="Koop Office" w:hAnsi="Koop Office"/>
          <w:color w:val="auto"/>
          <w:sz w:val="20"/>
          <w:szCs w:val="20"/>
        </w:rPr>
        <w:t xml:space="preserve">jsou považovány všechny škodní události, resp. série škodních událostí, vzniklých v důsledku jedné příčiny během 96 hodin, které jsou kryty sjednaným pojištěním. Za počátek časové lhůty 96 hodin je považován okamžik, kdy došlo k prvnímu poškození pojištěného majetku ve smyslu sjednaného pojištění. </w:t>
      </w:r>
    </w:p>
    <w:p w14:paraId="6264DCFB" w14:textId="6ACF7509" w:rsidR="00290355" w:rsidRDefault="00290355" w:rsidP="00290355">
      <w:pPr>
        <w:pStyle w:val="Default"/>
        <w:spacing w:before="120"/>
        <w:ind w:left="426"/>
        <w:rPr>
          <w:rFonts w:ascii="Koop Office" w:eastAsia="Times New Roman" w:hAnsi="Koop Office" w:cs="Times New Roman"/>
          <w:color w:val="auto"/>
          <w:sz w:val="20"/>
          <w:szCs w:val="20"/>
          <w:lang w:eastAsia="cs-CZ"/>
        </w:rPr>
      </w:pPr>
      <w:r w:rsidRPr="008A05D1">
        <w:rPr>
          <w:rFonts w:ascii="Koop Office" w:eastAsia="Times New Roman" w:hAnsi="Koop Office" w:cs="Times New Roman"/>
          <w:color w:val="auto"/>
          <w:sz w:val="20"/>
          <w:szCs w:val="20"/>
          <w:lang w:eastAsia="cs-CZ"/>
        </w:rPr>
        <w:lastRenderedPageBreak/>
        <w:t>Smluvní strany se dohodly, že v případě zániku pojištění předmětu pojištění z důvodu prodeje věci, změny vlastníka věci apod., pojistitel vrátí pojistníkovi nespotřebovanou poměrnou část pojistného.</w:t>
      </w:r>
    </w:p>
    <w:p w14:paraId="064C2003" w14:textId="22E3E19A" w:rsidR="00290355" w:rsidRDefault="00290355" w:rsidP="0052508E">
      <w:pPr>
        <w:pStyle w:val="Default"/>
        <w:spacing w:before="120"/>
        <w:ind w:left="426"/>
        <w:jc w:val="both"/>
        <w:rPr>
          <w:rFonts w:ascii="Koop Office" w:eastAsia="Times New Roman" w:hAnsi="Koop Office" w:cs="Times New Roman"/>
          <w:color w:val="auto"/>
          <w:sz w:val="20"/>
          <w:szCs w:val="20"/>
          <w:lang w:eastAsia="cs-CZ"/>
        </w:rPr>
      </w:pPr>
      <w:r w:rsidRPr="008A05D1">
        <w:rPr>
          <w:rFonts w:ascii="Koop Office" w:eastAsia="Times New Roman" w:hAnsi="Koop Office" w:cs="Times New Roman"/>
          <w:color w:val="auto"/>
          <w:sz w:val="20"/>
          <w:szCs w:val="20"/>
          <w:lang w:eastAsia="cs-CZ"/>
        </w:rPr>
        <w:t>Ve smyslu ustanovení doložky DOZ 105, odst. 29. se za uzavřený prostor považují budovy, místnosti (např. počítačová učebna, kancelář, dílna, laboratoř…). Za uzavřený prostor se považuje i prostor ohraničený sádrokartonovou konstrukcí, sendvičovým opláštěním, jednoduchým opláštěním profilovaným plechem apod.</w:t>
      </w:r>
    </w:p>
    <w:p w14:paraId="4315EC95" w14:textId="62059EA6" w:rsidR="00290355" w:rsidRPr="00600243" w:rsidRDefault="00290355" w:rsidP="0052508E">
      <w:pPr>
        <w:pStyle w:val="Default"/>
        <w:spacing w:before="120"/>
        <w:ind w:left="426"/>
        <w:jc w:val="both"/>
        <w:rPr>
          <w:rFonts w:ascii="Koop Office" w:hAnsi="Koop Office"/>
          <w:bCs/>
          <w:color w:val="auto"/>
          <w:sz w:val="20"/>
          <w:szCs w:val="20"/>
        </w:rPr>
      </w:pPr>
      <w:r w:rsidRPr="00600243">
        <w:rPr>
          <w:rFonts w:ascii="Koop Office" w:hAnsi="Koop Office"/>
          <w:color w:val="auto"/>
          <w:sz w:val="20"/>
          <w:szCs w:val="20"/>
        </w:rPr>
        <w:t xml:space="preserve">Za náklady vynaložené na znovupořízení pojišťovaného majetku se považují i přiměřené a účelně vynaložené vícenáklady na obnovu nepoškozených pojištěných věcí, které je nutné vyměnit z estetického důvodu. Podmínkou je, že poškozený pojištěný majetek již není možné obnovit ve stejném designu a pojištěný prokáže, že tyto náklady skutečně vynaložil. Pro tyto vícenáklady se ujednává roční limit ve výši </w:t>
      </w:r>
      <w:r w:rsidRPr="00600243">
        <w:rPr>
          <w:rFonts w:ascii="Koop Office" w:hAnsi="Koop Office"/>
          <w:bCs/>
          <w:color w:val="auto"/>
          <w:sz w:val="20"/>
          <w:szCs w:val="20"/>
        </w:rPr>
        <w:t>200.000,-</w:t>
      </w:r>
      <w:r w:rsidR="00D81E7D">
        <w:rPr>
          <w:rFonts w:ascii="Koop Office" w:hAnsi="Koop Office"/>
          <w:bCs/>
          <w:color w:val="auto"/>
          <w:sz w:val="20"/>
          <w:szCs w:val="20"/>
        </w:rPr>
        <w:t xml:space="preserve"> </w:t>
      </w:r>
      <w:r w:rsidRPr="00600243">
        <w:rPr>
          <w:rFonts w:ascii="Koop Office" w:hAnsi="Koop Office"/>
          <w:bCs/>
          <w:color w:val="auto"/>
          <w:sz w:val="20"/>
          <w:szCs w:val="20"/>
        </w:rPr>
        <w:t xml:space="preserve">Kč. </w:t>
      </w:r>
    </w:p>
    <w:p w14:paraId="0F5A6119" w14:textId="0AEC13F9" w:rsidR="00D81E7D" w:rsidRDefault="00290355" w:rsidP="0052508E">
      <w:pPr>
        <w:pStyle w:val="Default"/>
        <w:spacing w:before="120"/>
        <w:ind w:left="426"/>
        <w:jc w:val="both"/>
        <w:rPr>
          <w:rFonts w:ascii="Koop Office" w:hAnsi="Koop Office"/>
          <w:color w:val="auto"/>
          <w:sz w:val="10"/>
          <w:szCs w:val="10"/>
        </w:rPr>
      </w:pPr>
      <w:r w:rsidRPr="00600243">
        <w:rPr>
          <w:rFonts w:ascii="Koop Office" w:hAnsi="Koop Office"/>
          <w:color w:val="auto"/>
          <w:sz w:val="20"/>
          <w:szCs w:val="20"/>
        </w:rPr>
        <w:t xml:space="preserve">Za náklady vynaložené na znovupořízení pojišťovaného majetku téhož druhu a účelu, kvality a parametrů jsou považované i náklady, které je pojistník, pojištěný nebo vlastník věci povinen vynaložit na znovupořízení věci z důvodu změny legislativy, obecně závazných předpisů a norem, tak aby mohl věc využívat k původním účelům. </w:t>
      </w:r>
    </w:p>
    <w:p w14:paraId="1DC6F6D9" w14:textId="77777777" w:rsidR="00D81E7D" w:rsidRPr="00D81E7D" w:rsidRDefault="00D81E7D" w:rsidP="0052508E">
      <w:pPr>
        <w:pStyle w:val="Default"/>
        <w:ind w:left="426"/>
        <w:jc w:val="both"/>
        <w:rPr>
          <w:rFonts w:ascii="Koop Office" w:hAnsi="Koop Office"/>
          <w:color w:val="auto"/>
          <w:sz w:val="10"/>
          <w:szCs w:val="10"/>
        </w:rPr>
      </w:pPr>
    </w:p>
    <w:p w14:paraId="29990143" w14:textId="77777777" w:rsidR="00290355" w:rsidRPr="008A05D1" w:rsidRDefault="00290355" w:rsidP="00D81E7D">
      <w:pPr>
        <w:ind w:left="426"/>
      </w:pPr>
      <w:r w:rsidRPr="008A05D1">
        <w:t>Ujednává, že ustanovení čl. 10 odst. 19) ZPP P-150/14 se ruší a nově zní:</w:t>
      </w:r>
    </w:p>
    <w:p w14:paraId="329D5B9B" w14:textId="77921AFF" w:rsidR="00290355" w:rsidRPr="00D81E7D" w:rsidRDefault="00290355" w:rsidP="0052508E">
      <w:pPr>
        <w:pStyle w:val="Default"/>
        <w:ind w:left="426"/>
        <w:jc w:val="both"/>
        <w:rPr>
          <w:rFonts w:ascii="Koop Office" w:eastAsia="Times New Roman" w:hAnsi="Koop Office" w:cs="Times New Roman"/>
          <w:color w:val="auto"/>
          <w:sz w:val="20"/>
          <w:szCs w:val="20"/>
          <w:lang w:eastAsia="cs-CZ"/>
        </w:rPr>
      </w:pPr>
      <w:r w:rsidRPr="008A05D1">
        <w:rPr>
          <w:rFonts w:ascii="Koop Office" w:eastAsia="Times New Roman" w:hAnsi="Koop Office" w:cs="Times New Roman"/>
          <w:color w:val="auto"/>
          <w:sz w:val="20"/>
          <w:szCs w:val="20"/>
          <w:lang w:eastAsia="cs-CZ"/>
        </w:rPr>
        <w:t xml:space="preserve">Požárem se rozumí oheň, který vznikl mimo určené ohniště nebo který určené ohniště opustil, a který se vlastní silou rozšířil nebo byl pachatelem úmyslně rozšířen. Požárem není působení užitkového ohně a jeho tepla, žhnutí a doutnání s omezeným přístupem vzduchu. </w:t>
      </w:r>
    </w:p>
    <w:p w14:paraId="38E64AEA" w14:textId="77777777" w:rsidR="00D81E7D" w:rsidRDefault="00D81E7D" w:rsidP="0052508E">
      <w:pPr>
        <w:pStyle w:val="Default"/>
        <w:ind w:left="426"/>
        <w:jc w:val="both"/>
        <w:rPr>
          <w:rFonts w:ascii="Koop Office" w:hAnsi="Koop Office"/>
          <w:color w:val="auto"/>
          <w:sz w:val="10"/>
          <w:szCs w:val="10"/>
        </w:rPr>
      </w:pPr>
    </w:p>
    <w:p w14:paraId="59D00C12" w14:textId="23DB8E14" w:rsidR="00290355" w:rsidRPr="008A05D1" w:rsidRDefault="00290355" w:rsidP="0052508E">
      <w:pPr>
        <w:pStyle w:val="Default"/>
        <w:ind w:left="426"/>
        <w:jc w:val="both"/>
        <w:rPr>
          <w:rFonts w:ascii="Koop Office" w:eastAsia="Times New Roman" w:hAnsi="Koop Office" w:cs="Times New Roman"/>
          <w:color w:val="auto"/>
          <w:sz w:val="20"/>
          <w:szCs w:val="20"/>
          <w:lang w:eastAsia="cs-CZ"/>
        </w:rPr>
      </w:pPr>
      <w:r w:rsidRPr="008A05D1">
        <w:rPr>
          <w:rFonts w:ascii="Koop Office" w:hAnsi="Koop Office"/>
          <w:color w:val="auto"/>
          <w:sz w:val="20"/>
          <w:szCs w:val="20"/>
        </w:rPr>
        <w:t>Odchylně od ZPP P-150/14 čl. 10 odst. 22) se</w:t>
      </w:r>
      <w:r w:rsidRPr="008A05D1">
        <w:rPr>
          <w:rFonts w:ascii="Koop Office" w:eastAsia="Times New Roman" w:hAnsi="Koop Office" w:cs="Times New Roman"/>
          <w:color w:val="auto"/>
          <w:sz w:val="20"/>
          <w:szCs w:val="20"/>
          <w:lang w:eastAsia="cs-CZ"/>
        </w:rPr>
        <w:t xml:space="preserve"> přímým úderem blesku rovněž rozumí škoda vzniklá úderem blesku bez viditelných destrukčních účinků na věci nebo na budově. Za škodu způsobenou úderem blesku se považuje také zkrat nebo přepětí (indukce) v elektrorozvodné nebo komunikační síti.</w:t>
      </w:r>
    </w:p>
    <w:p w14:paraId="24A11FEE" w14:textId="77777777" w:rsidR="00D81E7D" w:rsidRDefault="00D81E7D" w:rsidP="0052508E">
      <w:pPr>
        <w:pStyle w:val="Default"/>
        <w:ind w:left="426"/>
        <w:jc w:val="both"/>
        <w:rPr>
          <w:rFonts w:ascii="Koop Office" w:hAnsi="Koop Office"/>
          <w:color w:val="auto"/>
          <w:sz w:val="10"/>
          <w:szCs w:val="10"/>
        </w:rPr>
      </w:pPr>
    </w:p>
    <w:p w14:paraId="4ED5CD63" w14:textId="1209FFA5" w:rsidR="00290355" w:rsidRPr="008A05D1" w:rsidRDefault="00290355" w:rsidP="0052508E">
      <w:pPr>
        <w:pStyle w:val="Default"/>
        <w:ind w:left="426"/>
        <w:jc w:val="both"/>
        <w:rPr>
          <w:rFonts w:ascii="Koop Office" w:eastAsia="Times New Roman" w:hAnsi="Koop Office" w:cs="Times New Roman"/>
          <w:color w:val="auto"/>
          <w:sz w:val="20"/>
          <w:szCs w:val="20"/>
          <w:lang w:eastAsia="cs-CZ"/>
        </w:rPr>
      </w:pPr>
      <w:r w:rsidRPr="008A05D1">
        <w:rPr>
          <w:rFonts w:ascii="Koop Office" w:hAnsi="Koop Office"/>
          <w:color w:val="auto"/>
          <w:sz w:val="20"/>
          <w:szCs w:val="20"/>
        </w:rPr>
        <w:t>V souladu se ZPP P-150/14 čl. 2 odst. 2) písm. f) se</w:t>
      </w:r>
      <w:r w:rsidRPr="008A05D1">
        <w:rPr>
          <w:rFonts w:ascii="Koop Office" w:eastAsia="Times New Roman" w:hAnsi="Koop Office" w:cs="Times New Roman"/>
          <w:color w:val="auto"/>
          <w:sz w:val="20"/>
          <w:szCs w:val="20"/>
          <w:lang w:eastAsia="cs-CZ"/>
        </w:rPr>
        <w:t xml:space="preserve"> vodovodní škodou rovněž rozumí škody způsobené vodou vytékající z klimatizačních zařízení, sprinklerových a samočinných hasících zařízení v důsledku poruchy tohoto zařízení.</w:t>
      </w:r>
    </w:p>
    <w:p w14:paraId="3FA22D12" w14:textId="06A0878E" w:rsidR="00290355" w:rsidRDefault="00290355" w:rsidP="0052508E">
      <w:pPr>
        <w:pStyle w:val="Default"/>
        <w:spacing w:before="40"/>
        <w:ind w:left="426"/>
        <w:jc w:val="both"/>
        <w:rPr>
          <w:rFonts w:ascii="Koop Office" w:eastAsia="Times New Roman" w:hAnsi="Koop Office" w:cs="Times New Roman"/>
          <w:color w:val="auto"/>
          <w:sz w:val="10"/>
          <w:szCs w:val="10"/>
          <w:lang w:eastAsia="cs-CZ"/>
        </w:rPr>
      </w:pPr>
      <w:r w:rsidRPr="008A05D1">
        <w:rPr>
          <w:rFonts w:ascii="Koop Office" w:hAnsi="Koop Office"/>
          <w:color w:val="auto"/>
          <w:sz w:val="20"/>
          <w:szCs w:val="20"/>
        </w:rPr>
        <w:t>Odchylně od ZPP P-150/14 čl. 3 odst. 1) písm. b) se pojištění vztahuje i na škody nastalé v důsledku</w:t>
      </w:r>
      <w:r w:rsidRPr="008A05D1">
        <w:rPr>
          <w:rFonts w:ascii="Koop Office" w:eastAsia="Times New Roman" w:hAnsi="Koop Office" w:cs="Times New Roman"/>
          <w:color w:val="auto"/>
          <w:sz w:val="20"/>
          <w:szCs w:val="20"/>
          <w:lang w:eastAsia="cs-CZ"/>
        </w:rPr>
        <w:t xml:space="preserve"> škod způsobených v důsledku provádění tlakových zkoušek hasicího zařízení.</w:t>
      </w:r>
    </w:p>
    <w:p w14:paraId="577CFC18" w14:textId="77777777" w:rsidR="00D81E7D" w:rsidRPr="00D81E7D" w:rsidRDefault="00D81E7D" w:rsidP="0052508E">
      <w:pPr>
        <w:pStyle w:val="Default"/>
        <w:spacing w:before="40"/>
        <w:ind w:left="426"/>
        <w:jc w:val="both"/>
        <w:rPr>
          <w:rFonts w:ascii="Koop Office" w:eastAsia="Times New Roman" w:hAnsi="Koop Office" w:cs="Times New Roman"/>
          <w:color w:val="auto"/>
          <w:sz w:val="10"/>
          <w:szCs w:val="10"/>
          <w:lang w:eastAsia="cs-CZ"/>
        </w:rPr>
      </w:pPr>
    </w:p>
    <w:p w14:paraId="037F0742" w14:textId="5FD31BFA" w:rsidR="00290355" w:rsidRDefault="00290355" w:rsidP="00D81E7D">
      <w:pPr>
        <w:ind w:left="426"/>
        <w:rPr>
          <w:sz w:val="10"/>
          <w:szCs w:val="10"/>
        </w:rPr>
      </w:pPr>
      <w:r w:rsidRPr="008A05D1">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40E52EF2" w14:textId="77777777" w:rsidR="00D81E7D" w:rsidRPr="00D81E7D" w:rsidRDefault="00D81E7D" w:rsidP="00D81E7D">
      <w:pPr>
        <w:ind w:left="426"/>
        <w:rPr>
          <w:rFonts w:cs="Arial"/>
          <w:b/>
          <w:sz w:val="10"/>
          <w:szCs w:val="10"/>
        </w:rPr>
      </w:pPr>
    </w:p>
    <w:p w14:paraId="3B462719" w14:textId="77777777" w:rsidR="00290355" w:rsidRPr="008A05D1" w:rsidRDefault="00290355" w:rsidP="00290355">
      <w:pPr>
        <w:ind w:left="426"/>
      </w:pPr>
      <w:r w:rsidRPr="008A05D1">
        <w:t>Odchylně od pojistných podmínek ZPP P-150/14 se ujednává, že v případě sjednaného pojištění proti vodovodnímu nebezpečí jsou pojištěny také škody způsobené mrazem nebo lomem na pojištěných potrubích a zařízeních umístěných mimo pojištěnou budovu, maximálně však do vzdálenosti 30 m od této budovy. V rámci sjednané pojistné částky nebo limitu pojistného plnění nemovitých věcí (staveb) odchylně od pojistných podmínek pojistitel uhradí:</w:t>
      </w:r>
    </w:p>
    <w:p w14:paraId="0D56C5CC" w14:textId="77777777" w:rsidR="00290355" w:rsidRPr="008A05D1" w:rsidRDefault="00290355" w:rsidP="00A61FE8">
      <w:pPr>
        <w:numPr>
          <w:ilvl w:val="0"/>
          <w:numId w:val="23"/>
        </w:numPr>
        <w:tabs>
          <w:tab w:val="clear" w:pos="1440"/>
          <w:tab w:val="num" w:pos="851"/>
        </w:tabs>
        <w:autoSpaceDE w:val="0"/>
        <w:autoSpaceDN w:val="0"/>
        <w:adjustRightInd w:val="0"/>
        <w:spacing w:before="40"/>
        <w:ind w:left="851" w:hanging="284"/>
      </w:pPr>
      <w:r w:rsidRPr="008A05D1">
        <w:t>škody způsobené únikem vody do limitu 100 000,- Kč (jedná se o náklady na vodné a stočné)</w:t>
      </w:r>
    </w:p>
    <w:p w14:paraId="54EEE32C" w14:textId="77777777" w:rsidR="00290355" w:rsidRPr="008A05D1" w:rsidRDefault="00290355" w:rsidP="00A61FE8">
      <w:pPr>
        <w:numPr>
          <w:ilvl w:val="0"/>
          <w:numId w:val="23"/>
        </w:numPr>
        <w:tabs>
          <w:tab w:val="clear" w:pos="1440"/>
          <w:tab w:val="num" w:pos="851"/>
        </w:tabs>
        <w:autoSpaceDE w:val="0"/>
        <w:autoSpaceDN w:val="0"/>
        <w:adjustRightInd w:val="0"/>
        <w:spacing w:before="40"/>
        <w:ind w:left="851" w:hanging="284"/>
      </w:pPr>
      <w:r w:rsidRPr="008A05D1">
        <w:t>výkopové práce, náklady na úpravu komunikací do limitu 100 000,- Kč</w:t>
      </w:r>
    </w:p>
    <w:p w14:paraId="6B8DF46F" w14:textId="77777777" w:rsidR="00290355" w:rsidRPr="008A05D1" w:rsidRDefault="00290355" w:rsidP="00A61FE8">
      <w:pPr>
        <w:numPr>
          <w:ilvl w:val="0"/>
          <w:numId w:val="23"/>
        </w:numPr>
        <w:tabs>
          <w:tab w:val="clear" w:pos="1440"/>
          <w:tab w:val="num" w:pos="851"/>
        </w:tabs>
        <w:autoSpaceDE w:val="0"/>
        <w:autoSpaceDN w:val="0"/>
        <w:adjustRightInd w:val="0"/>
        <w:spacing w:before="40"/>
        <w:ind w:left="851" w:hanging="284"/>
      </w:pPr>
      <w:r w:rsidRPr="008A05D1">
        <w:t>náklady na odstranění ucpání odpadních potrubí uvnitř pojištěné budovy do limitu 30.000,- Kč</w:t>
      </w:r>
    </w:p>
    <w:p w14:paraId="3FE74447" w14:textId="77777777" w:rsidR="00290355" w:rsidRPr="008A05D1" w:rsidRDefault="00290355" w:rsidP="00290355">
      <w:pPr>
        <w:autoSpaceDE w:val="0"/>
        <w:autoSpaceDN w:val="0"/>
        <w:adjustRightInd w:val="0"/>
        <w:spacing w:before="40"/>
        <w:ind w:left="426"/>
      </w:pPr>
      <w:r w:rsidRPr="008A05D1">
        <w:t>Spoluúčast dle tohoto ujednání se sjednává ve výši 5 000,- Kč</w:t>
      </w:r>
    </w:p>
    <w:p w14:paraId="5415B160" w14:textId="77777777" w:rsidR="00D81E7D" w:rsidRDefault="00D81E7D" w:rsidP="00D81E7D">
      <w:pPr>
        <w:ind w:left="426"/>
        <w:rPr>
          <w:sz w:val="10"/>
          <w:szCs w:val="10"/>
        </w:rPr>
      </w:pPr>
    </w:p>
    <w:p w14:paraId="70C33304" w14:textId="02F5FDD3" w:rsidR="001A7EA7" w:rsidRDefault="00290355" w:rsidP="00520E4C">
      <w:pPr>
        <w:ind w:left="426"/>
        <w:rPr>
          <w:sz w:val="10"/>
          <w:szCs w:val="10"/>
        </w:rPr>
      </w:pPr>
      <w:r w:rsidRPr="003B50AE">
        <w:t>Pojištění se vztahuje i na dokumentaci (doklady, rukopisy, plány, projekty a obchodní knihy), včetně nákladů na administrativní práci spojenou s jejich znovuzřízením (z kopií apod.), Toto pojištění se sjednává na první riziko se souhrnným ročním limitem plnění ve výši 1 000 000,- Kč, pojištění se sjednává se spoluúčastí ve výši 5 000,- Kč.</w:t>
      </w:r>
    </w:p>
    <w:p w14:paraId="3217482B" w14:textId="77777777" w:rsidR="00520E4C" w:rsidRPr="00520E4C" w:rsidRDefault="00520E4C" w:rsidP="00520E4C">
      <w:pPr>
        <w:ind w:left="426"/>
        <w:rPr>
          <w:sz w:val="10"/>
          <w:szCs w:val="10"/>
        </w:rPr>
      </w:pPr>
    </w:p>
    <w:p w14:paraId="1320E7B6" w14:textId="1468E6FD" w:rsidR="00135741" w:rsidRDefault="001A7EA7" w:rsidP="00520E4C">
      <w:pPr>
        <w:ind w:left="426"/>
        <w:rPr>
          <w:sz w:val="10"/>
          <w:szCs w:val="10"/>
        </w:rPr>
      </w:pPr>
      <w:r>
        <w:rPr>
          <w:szCs w:val="20"/>
        </w:rPr>
        <w:t xml:space="preserve">Pojištění zahrnuje i pojištění odcizení a vandalismu mobilní elektroniky především typu výpočetní techniky (jako například. Notebooky). Toto pojištění se sjednává na první riziko se souhrnným ročním limitem plnění ve výši 100 000,- Kč, pojištění se sjednává se spoluúčastí ve výši </w:t>
      </w:r>
      <w:r w:rsidR="00135741">
        <w:rPr>
          <w:szCs w:val="20"/>
        </w:rPr>
        <w:t>1</w:t>
      </w:r>
      <w:r>
        <w:rPr>
          <w:szCs w:val="20"/>
        </w:rPr>
        <w:t xml:space="preserve"> 000,- Kč. </w:t>
      </w:r>
    </w:p>
    <w:p w14:paraId="17724756" w14:textId="77777777" w:rsidR="00520E4C" w:rsidRPr="00520E4C" w:rsidRDefault="00520E4C" w:rsidP="00520E4C">
      <w:pPr>
        <w:ind w:left="426"/>
        <w:rPr>
          <w:sz w:val="10"/>
          <w:szCs w:val="10"/>
        </w:rPr>
      </w:pPr>
    </w:p>
    <w:p w14:paraId="5241FABC" w14:textId="1F53C827" w:rsidR="00135741" w:rsidRDefault="00135741" w:rsidP="00520E4C">
      <w:pPr>
        <w:ind w:left="426"/>
        <w:rPr>
          <w:sz w:val="10"/>
          <w:szCs w:val="10"/>
        </w:rPr>
      </w:pPr>
      <w:r>
        <w:rPr>
          <w:szCs w:val="20"/>
        </w:rPr>
        <w:t>Pro mobilní elektronická zařízení se sjednává místo pojištění území České republiky.</w:t>
      </w:r>
    </w:p>
    <w:p w14:paraId="6C323A29" w14:textId="77777777" w:rsidR="00520E4C" w:rsidRPr="00520E4C" w:rsidRDefault="00520E4C" w:rsidP="00520E4C">
      <w:pPr>
        <w:ind w:left="426"/>
        <w:rPr>
          <w:sz w:val="10"/>
          <w:szCs w:val="10"/>
        </w:rPr>
      </w:pPr>
    </w:p>
    <w:p w14:paraId="622B1DA7" w14:textId="61350B8A" w:rsidR="00135741" w:rsidRPr="007A6B15" w:rsidRDefault="00135741" w:rsidP="00D51685">
      <w:pPr>
        <w:ind w:left="426"/>
        <w:rPr>
          <w:szCs w:val="20"/>
        </w:rPr>
      </w:pPr>
      <w:r w:rsidRPr="007A6B15">
        <w:rPr>
          <w:szCs w:val="20"/>
        </w:rPr>
        <w:t>Ujednává se, že ustanovení Čl. 3, odst. 4) ZPP P- 200/14 se ruší a nově zní:</w:t>
      </w:r>
    </w:p>
    <w:p w14:paraId="37F6E39B" w14:textId="3184D4CC" w:rsidR="00520E4C" w:rsidRDefault="00135741" w:rsidP="00520E4C">
      <w:pPr>
        <w:ind w:left="426"/>
        <w:rPr>
          <w:sz w:val="10"/>
          <w:szCs w:val="10"/>
        </w:rPr>
      </w:pPr>
      <w:r w:rsidRPr="007A6B15">
        <w:rPr>
          <w:szCs w:val="20"/>
        </w:rPr>
        <w:t>Pojištění se vztahuje na odcizení mobilního elektronického zařízení z motorového vozidla, pokud bylo motorové vozidlo řádně uzamčeno a odstaveno na hlídaném parkovišti</w:t>
      </w:r>
      <w:r w:rsidR="00520E4C" w:rsidRPr="007A6B15">
        <w:rPr>
          <w:szCs w:val="20"/>
        </w:rPr>
        <w:t xml:space="preserve"> či uzamčené garáži. Podmínka hlídaného parkoviště / uzamčené garáže neplatí pro jednotlivé pojistné události s plněním do výše 10 000</w:t>
      </w:r>
      <w:r w:rsidR="000D66F8">
        <w:rPr>
          <w:szCs w:val="20"/>
        </w:rPr>
        <w:t> </w:t>
      </w:r>
      <w:r w:rsidR="00520E4C">
        <w:rPr>
          <w:szCs w:val="20"/>
        </w:rPr>
        <w:t>Kč.</w:t>
      </w:r>
    </w:p>
    <w:p w14:paraId="04FF45DC" w14:textId="77777777" w:rsidR="00520E4C" w:rsidRPr="00520E4C" w:rsidRDefault="00520E4C" w:rsidP="00520E4C">
      <w:pPr>
        <w:ind w:left="426"/>
        <w:rPr>
          <w:sz w:val="10"/>
          <w:szCs w:val="10"/>
        </w:rPr>
      </w:pPr>
    </w:p>
    <w:p w14:paraId="21C55E73" w14:textId="5B3B1FE3" w:rsidR="00D51685" w:rsidRDefault="00520E4C" w:rsidP="00D51685">
      <w:pPr>
        <w:ind w:left="426"/>
        <w:rPr>
          <w:sz w:val="10"/>
          <w:szCs w:val="10"/>
        </w:rPr>
      </w:pPr>
      <w:r>
        <w:rPr>
          <w:szCs w:val="20"/>
        </w:rPr>
        <w:t>Ujednává se, že se pojištění vztahuje také na škody na budově a / nebo na věcech movitých uložených v budově, na které byly v době vzniku škodní události prováděny jakékoliv stavební a montážní práce. Toto pojištění se sjednává s  ročním limitem pojistného plnění ve výši 5 000 000,- Kč, pojištění se sjednává se spoluúčastí ve výši 5 000,- Kč.</w:t>
      </w:r>
    </w:p>
    <w:p w14:paraId="06432701" w14:textId="593BF52E" w:rsidR="000873D8" w:rsidRDefault="000873D8" w:rsidP="00D51685">
      <w:pPr>
        <w:ind w:left="426"/>
        <w:rPr>
          <w:sz w:val="10"/>
          <w:szCs w:val="10"/>
        </w:rPr>
      </w:pPr>
    </w:p>
    <w:p w14:paraId="6C39B8CE" w14:textId="38912045" w:rsidR="000873D8" w:rsidRPr="000873D8" w:rsidRDefault="000873D8" w:rsidP="00D51685">
      <w:pPr>
        <w:ind w:left="426"/>
        <w:rPr>
          <w:szCs w:val="20"/>
        </w:rPr>
      </w:pPr>
      <w:r>
        <w:rPr>
          <w:szCs w:val="20"/>
        </w:rPr>
        <w:t xml:space="preserve">Pojištění se vztahuje i na budovu nebo její část, která nebyla před vznikem škodní události ani v době vzniku škodní události využívána nebo nebyla provozně využívána k účelu, k němuž je určena. </w:t>
      </w:r>
    </w:p>
    <w:p w14:paraId="14D2DC07" w14:textId="652787B6" w:rsidR="00D51685" w:rsidRDefault="00D51685" w:rsidP="00D51685">
      <w:pPr>
        <w:ind w:left="426"/>
        <w:rPr>
          <w:sz w:val="10"/>
          <w:szCs w:val="10"/>
        </w:rPr>
      </w:pPr>
      <w:r w:rsidRPr="003B50AE">
        <w:t xml:space="preserve">Odchylně od doložky DZ101 se pojištění vztahuje i na budovy, stavby nebo mobilní buňky s dřevěnou nebo ocelovou nosnou konstrukcí a s opláštěním z rostlého dřeva (např. prkna, fošny, kulatina, půlkulatina apod.) a/nebo z desek na bázi dřeva a papíru (jako např. dřevotřískové, pilinové desky, překližky, desky z odpadní papírové hmoty apod.) a/nebo s lehkou kovovou konstrukcí textilním opláštěním a/nebo nafukovací haly. </w:t>
      </w:r>
    </w:p>
    <w:p w14:paraId="388E36CC" w14:textId="77777777" w:rsidR="000C360A" w:rsidRPr="000C360A" w:rsidRDefault="000C360A" w:rsidP="00D51685">
      <w:pPr>
        <w:ind w:left="426"/>
        <w:rPr>
          <w:sz w:val="10"/>
          <w:szCs w:val="10"/>
        </w:rPr>
      </w:pPr>
    </w:p>
    <w:p w14:paraId="56DCFC46" w14:textId="77777777" w:rsidR="00D51685" w:rsidRPr="003B50AE" w:rsidRDefault="00D51685" w:rsidP="00D51685">
      <w:pPr>
        <w:ind w:left="426"/>
      </w:pPr>
      <w:r w:rsidRPr="003B50AE">
        <w:t>Pojistné plnění z pojištění pojistného nebezpečí „</w:t>
      </w:r>
      <w:r w:rsidRPr="003B50AE">
        <w:rPr>
          <w:b/>
        </w:rPr>
        <w:t>povodeň</w:t>
      </w:r>
      <w:r w:rsidRPr="003B50AE">
        <w:t xml:space="preserve">“ není omezeno skutečností, že záplava nebo povodeň měla charakter záplavy nebo povodně opakující se alespoň či nejvýše s určitou časovou periodou/frekvencí (např. 20-letá voda apod.). Definice záplavy nebo povodně není na časové periodě/frekvenci závislá. </w:t>
      </w:r>
    </w:p>
    <w:p w14:paraId="1C31380D" w14:textId="77777777" w:rsidR="00D51685" w:rsidRDefault="00D51685" w:rsidP="00D51685">
      <w:pPr>
        <w:ind w:left="426"/>
        <w:rPr>
          <w:sz w:val="10"/>
          <w:szCs w:val="10"/>
        </w:rPr>
      </w:pPr>
    </w:p>
    <w:p w14:paraId="76C6EE6E" w14:textId="6D6A2598" w:rsidR="00D51685" w:rsidRPr="003B50AE" w:rsidRDefault="00D51685" w:rsidP="00D51685">
      <w:pPr>
        <w:ind w:left="426"/>
      </w:pPr>
      <w:r w:rsidRPr="003B50AE">
        <w:t>Odchylně od ZPP P-150/14 čl. 2 odst. 1) písm. b) se ujednává, že pojištění pro případ poškození nebo zničení pojištěné věci nárazem nebo pádem se vztahuje i na součásti poškozené věci nebo součásti téhož souboru jako poškozená věc.</w:t>
      </w:r>
    </w:p>
    <w:p w14:paraId="4B7F38F2" w14:textId="77777777" w:rsidR="00D51685" w:rsidRDefault="00D51685" w:rsidP="00D51685">
      <w:pPr>
        <w:ind w:left="426"/>
        <w:rPr>
          <w:sz w:val="10"/>
          <w:szCs w:val="10"/>
        </w:rPr>
      </w:pPr>
    </w:p>
    <w:p w14:paraId="3CCC17FC" w14:textId="7CC0F769" w:rsidR="001A7EA7" w:rsidRPr="003B50AE" w:rsidRDefault="00D51685" w:rsidP="001A7EA7">
      <w:pPr>
        <w:ind w:left="426"/>
      </w:pPr>
      <w:r w:rsidRPr="003B50AE">
        <w:t xml:space="preserve">Ujednává se, že se pojištění vztahuje i na škody způsobené kouřem. Kouřem se rozumí směs plynných a v ní rozptýlených tuhých produktů hoření. </w:t>
      </w:r>
    </w:p>
    <w:p w14:paraId="68024919" w14:textId="77F13671" w:rsidR="001A7EA7" w:rsidRDefault="001A7EA7" w:rsidP="001A7EA7">
      <w:pPr>
        <w:pStyle w:val="Default"/>
        <w:rPr>
          <w:rFonts w:ascii="Koop Office" w:hAnsi="Koop Office"/>
          <w:color w:val="auto"/>
          <w:sz w:val="20"/>
          <w:szCs w:val="20"/>
        </w:rPr>
      </w:pPr>
    </w:p>
    <w:p w14:paraId="39BAF25C" w14:textId="11E06152" w:rsidR="00D51685" w:rsidRPr="003B50AE" w:rsidRDefault="00D51685" w:rsidP="000D66F8">
      <w:pPr>
        <w:pStyle w:val="Default"/>
        <w:ind w:left="426"/>
        <w:jc w:val="both"/>
        <w:rPr>
          <w:rFonts w:ascii="Koop Office" w:hAnsi="Koop Office"/>
          <w:color w:val="auto"/>
          <w:sz w:val="20"/>
          <w:szCs w:val="20"/>
        </w:rPr>
      </w:pPr>
      <w:r w:rsidRPr="003B50AE">
        <w:rPr>
          <w:rFonts w:ascii="Koop Office" w:hAnsi="Koop Office"/>
          <w:color w:val="auto"/>
          <w:sz w:val="20"/>
          <w:szCs w:val="20"/>
        </w:rPr>
        <w:t xml:space="preserve">Ujednává se, že překročí-li výše pojistného plnění za následnou škodu způsobenou pojištěnému přerušením nebo omezením provozu částku 1.000.000,- Kč, uhradí pojistitel i nezbytně nutné </w:t>
      </w:r>
      <w:r w:rsidRPr="003B50AE">
        <w:rPr>
          <w:rFonts w:ascii="Koop Office" w:hAnsi="Koop Office"/>
          <w:b/>
          <w:bCs/>
          <w:color w:val="auto"/>
          <w:sz w:val="20"/>
          <w:szCs w:val="20"/>
        </w:rPr>
        <w:t>náklady prokazatelně vynaložené na vyčíslením nároků na pojistné plnění</w:t>
      </w:r>
      <w:r w:rsidRPr="003B50AE">
        <w:rPr>
          <w:rFonts w:ascii="Koop Office" w:hAnsi="Koop Office"/>
          <w:bCs/>
          <w:color w:val="auto"/>
          <w:sz w:val="20"/>
          <w:szCs w:val="20"/>
        </w:rPr>
        <w:t>, pokud jejich vynaložení bylo nezbytné</w:t>
      </w:r>
      <w:r w:rsidRPr="003B50AE">
        <w:rPr>
          <w:rFonts w:ascii="Koop Office" w:hAnsi="Koop Office"/>
          <w:b/>
          <w:bCs/>
          <w:color w:val="auto"/>
          <w:sz w:val="20"/>
          <w:szCs w:val="20"/>
        </w:rPr>
        <w:t xml:space="preserve"> </w:t>
      </w:r>
      <w:r w:rsidRPr="003B50AE">
        <w:rPr>
          <w:rFonts w:ascii="Koop Office" w:hAnsi="Koop Office"/>
          <w:color w:val="auto"/>
          <w:sz w:val="20"/>
          <w:szCs w:val="20"/>
        </w:rPr>
        <w:t>z hlediska součinnosti pojistníka (pojištěného). A to až do výše 1 % z pojistné částky pro přerušení provozu, max. však 100.000,- Kč za pojistné období nebo dobu, na kterou je pojištění sjednáno.</w:t>
      </w:r>
    </w:p>
    <w:p w14:paraId="2EE24698" w14:textId="77777777" w:rsidR="00D51685" w:rsidRPr="00D51685" w:rsidRDefault="00D51685" w:rsidP="00D51685">
      <w:pPr>
        <w:ind w:left="426"/>
        <w:rPr>
          <w:sz w:val="10"/>
          <w:szCs w:val="10"/>
        </w:rPr>
      </w:pPr>
    </w:p>
    <w:p w14:paraId="2E2972A8" w14:textId="77777777" w:rsidR="00D51685" w:rsidRPr="00D51685" w:rsidRDefault="00D51685" w:rsidP="00D51685">
      <w:pPr>
        <w:pStyle w:val="Odstavecseseznamem"/>
        <w:autoSpaceDE w:val="0"/>
        <w:autoSpaceDN w:val="0"/>
        <w:adjustRightInd w:val="0"/>
        <w:spacing w:before="120"/>
        <w:ind w:left="426"/>
        <w:rPr>
          <w:rFonts w:ascii="Koop Office" w:hAnsi="Koop Office" w:cs="Arial"/>
          <w:b/>
          <w:bCs/>
          <w:szCs w:val="20"/>
        </w:rPr>
      </w:pPr>
      <w:r w:rsidRPr="00D51685">
        <w:rPr>
          <w:rFonts w:ascii="Koop Office" w:hAnsi="Koop Office" w:cs="Arial"/>
          <w:b/>
          <w:bCs/>
          <w:szCs w:val="20"/>
        </w:rPr>
        <w:t>Zabezpečení cenností proti odcizení</w:t>
      </w:r>
    </w:p>
    <w:p w14:paraId="4D937E11" w14:textId="5D129D4D" w:rsidR="00D51685" w:rsidRPr="003B50AE" w:rsidRDefault="00D51685" w:rsidP="00D51685">
      <w:pPr>
        <w:pStyle w:val="Odstavecseseznamem"/>
        <w:autoSpaceDE w:val="0"/>
        <w:autoSpaceDN w:val="0"/>
        <w:adjustRightInd w:val="0"/>
        <w:spacing w:before="120"/>
        <w:ind w:left="426"/>
        <w:rPr>
          <w:rFonts w:ascii="Koop Office" w:hAnsi="Koop Office" w:cs="Arial"/>
          <w:szCs w:val="20"/>
        </w:rPr>
      </w:pPr>
      <w:r w:rsidRPr="003B50AE">
        <w:rPr>
          <w:rFonts w:ascii="Koop Office" w:hAnsi="Koop Office" w:cs="Arial"/>
          <w:szCs w:val="20"/>
        </w:rPr>
        <w:t>Odchylně od doložky DOZ102, tabulka č. 1 a 2 se ujednává:</w:t>
      </w:r>
    </w:p>
    <w:p w14:paraId="2E583D2D" w14:textId="77777777" w:rsidR="00D51685" w:rsidRPr="003B50AE" w:rsidRDefault="00D51685" w:rsidP="00D51685">
      <w:pPr>
        <w:pStyle w:val="Odstavecseseznamem"/>
        <w:autoSpaceDE w:val="0"/>
        <w:autoSpaceDN w:val="0"/>
        <w:adjustRightInd w:val="0"/>
        <w:ind w:left="426"/>
        <w:rPr>
          <w:rFonts w:ascii="Koop Office" w:hAnsi="Koop Office" w:cs="Arial"/>
          <w:szCs w:val="20"/>
        </w:rPr>
      </w:pPr>
      <w:r w:rsidRPr="003B50AE">
        <w:rPr>
          <w:rFonts w:ascii="Koop Office" w:hAnsi="Koop Office" w:cs="Arial"/>
          <w:szCs w:val="20"/>
        </w:rPr>
        <w:t>Zabezpečení proti krádeži se sjednává s níže uvedeným minimálním zabezpečením pro příslušné limity plnění a zvláštními ujednáními:</w:t>
      </w:r>
    </w:p>
    <w:p w14:paraId="1B529D3A" w14:textId="4F8B9073" w:rsidR="00290355" w:rsidRDefault="00D51685" w:rsidP="000D66F8">
      <w:pPr>
        <w:pStyle w:val="Default"/>
        <w:spacing w:before="120"/>
        <w:ind w:left="426"/>
        <w:jc w:val="both"/>
        <w:rPr>
          <w:rFonts w:ascii="Koop Office" w:eastAsia="Times New Roman" w:hAnsi="Koop Office" w:cs="Times New Roman"/>
          <w:color w:val="auto"/>
          <w:sz w:val="20"/>
          <w:szCs w:val="20"/>
          <w:lang w:eastAsia="cs-CZ"/>
        </w:rPr>
      </w:pPr>
      <w:r>
        <w:rPr>
          <w:rFonts w:ascii="Koop Office" w:eastAsia="Times New Roman" w:hAnsi="Koop Office" w:cs="Times New Roman"/>
          <w:color w:val="auto"/>
          <w:sz w:val="20"/>
          <w:szCs w:val="20"/>
          <w:lang w:eastAsia="cs-CZ"/>
        </w:rPr>
        <w:t>Definice uzavřený prostor: Ujednává se, že za uzavřený prostor se považují budovy, místnosti (např. počítačová učebna, kancelář, dílna, laboratoř)</w:t>
      </w:r>
      <w:r w:rsidR="008758E2">
        <w:rPr>
          <w:rFonts w:ascii="Koop Office" w:eastAsia="Times New Roman" w:hAnsi="Koop Office" w:cs="Times New Roman"/>
          <w:color w:val="auto"/>
          <w:sz w:val="20"/>
          <w:szCs w:val="20"/>
          <w:lang w:eastAsia="cs-CZ"/>
        </w:rPr>
        <w:t>. Za uzavřený prostor se považuje i prostor ohraničený sádrokartonovou konstrukcí, sendvičovým opláštěním, jednoduchým opláštěním profilovaným plechem apod.</w:t>
      </w:r>
    </w:p>
    <w:p w14:paraId="45EE00ED" w14:textId="45498A90"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Pr>
          <w:rFonts w:ascii="Koop Office" w:eastAsia="Times New Roman" w:hAnsi="Koop Office" w:cs="Times New Roman"/>
          <w:color w:val="auto"/>
          <w:sz w:val="20"/>
          <w:szCs w:val="20"/>
          <w:lang w:eastAsia="cs-CZ"/>
        </w:rPr>
        <w:t>Limit pojistného plnění do 25 000,- Kč – vlastní a cizí finanční prostředky a vlastní a cizí předměty jsou uložený v uzamykatelné schránce, která uložena v uzamčené místnosti nebo uzamčeném šuplíku.</w:t>
      </w:r>
    </w:p>
    <w:p w14:paraId="0564CB04" w14:textId="2048AA34"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t xml:space="preserve">Limit pojistného plnění do 500 000,- Kč – vlastní a cizí finanční prostředky a vlastní a cizí cenné předměty jsou uloženy v přenosných trezorech, které jsou uloženy v </w:t>
      </w:r>
      <w:r w:rsidR="000C360A" w:rsidRPr="000D66F8">
        <w:rPr>
          <w:rFonts w:ascii="Koop Office" w:eastAsia="Times New Roman" w:hAnsi="Koop Office" w:cs="Times New Roman"/>
          <w:color w:val="auto"/>
          <w:sz w:val="20"/>
          <w:szCs w:val="20"/>
          <w:lang w:eastAsia="cs-CZ"/>
        </w:rPr>
        <w:t>místnosti</w:t>
      </w:r>
      <w:r w:rsidRPr="000D66F8">
        <w:rPr>
          <w:rFonts w:ascii="Koop Office" w:eastAsia="Times New Roman" w:hAnsi="Koop Office" w:cs="Times New Roman"/>
          <w:color w:val="auto"/>
          <w:sz w:val="20"/>
          <w:szCs w:val="20"/>
          <w:lang w:eastAsia="cs-CZ"/>
        </w:rPr>
        <w:t xml:space="preserve"> v uzamčeném šuplíku pověřeného zaměstnance. Dveře do místnosti jsou plné, v době nepřítomnosti uzamčeny. Cizí finanční prostředky a cizí cenné předměty (klientů) uložené v trezorech na pokojích jsou upevněny ve skříních, musí být uzamčeny.</w:t>
      </w:r>
    </w:p>
    <w:p w14:paraId="06CD0C9B" w14:textId="7B7F3220"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t>Limit pojistného plnění do 1 000 000,- Kč – vlastní a cizí finanční prostředky a vlastní a cizí cenné předměty jsou uloženy v pevně zabudovaných trezorech uzamykaných na klíč nebo blokovací</w:t>
      </w:r>
      <w:r w:rsidR="000C360A" w:rsidRPr="000D66F8">
        <w:rPr>
          <w:rFonts w:ascii="Koop Office" w:eastAsia="Times New Roman" w:hAnsi="Koop Office" w:cs="Times New Roman"/>
          <w:color w:val="auto"/>
          <w:sz w:val="20"/>
          <w:szCs w:val="20"/>
          <w:lang w:eastAsia="cs-CZ"/>
        </w:rPr>
        <w:t>m</w:t>
      </w:r>
      <w:r w:rsidRPr="000D66F8">
        <w:rPr>
          <w:rFonts w:ascii="Koop Office" w:eastAsia="Times New Roman" w:hAnsi="Koop Office" w:cs="Times New Roman"/>
          <w:color w:val="auto"/>
          <w:sz w:val="20"/>
          <w:szCs w:val="20"/>
          <w:lang w:eastAsia="cs-CZ"/>
        </w:rPr>
        <w:t xml:space="preserve"> číselník</w:t>
      </w:r>
      <w:r w:rsidR="000C360A" w:rsidRPr="000D66F8">
        <w:rPr>
          <w:rFonts w:ascii="Koop Office" w:eastAsia="Times New Roman" w:hAnsi="Koop Office" w:cs="Times New Roman"/>
          <w:color w:val="auto"/>
          <w:sz w:val="20"/>
          <w:szCs w:val="20"/>
          <w:lang w:eastAsia="cs-CZ"/>
        </w:rPr>
        <w:t>em</w:t>
      </w:r>
      <w:r w:rsidRPr="000D66F8">
        <w:rPr>
          <w:rFonts w:ascii="Koop Office" w:eastAsia="Times New Roman" w:hAnsi="Koop Office" w:cs="Times New Roman"/>
          <w:color w:val="auto"/>
          <w:sz w:val="20"/>
          <w:szCs w:val="20"/>
          <w:lang w:eastAsia="cs-CZ"/>
        </w:rPr>
        <w:t xml:space="preserve">, dveře plné a uzamčené. </w:t>
      </w:r>
    </w:p>
    <w:p w14:paraId="7BAD59C1" w14:textId="3B20C2B3"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t xml:space="preserve">Limit pojistného plnění do 2 000 000,-Kč – vlastní a cizí finanční prostředky a vlastní a cizí cenné předměty jsou zabezpečeny ve speciální místnosti – pokladně – zabezpečené v pevně zabudovaném trezoru uzamykatelném klíčem, kódem nebo blokovacím číselníkem. Místnost je chráněna elektrickým zabezpečovacím zařízením. Oddělený služební a veřejný prostor. Obsluha vybavena pohotovostním tlačítkem se zvukovou a světelnou signalizací mimo místnost pokladny. </w:t>
      </w:r>
    </w:p>
    <w:p w14:paraId="50C65ED3" w14:textId="77777777" w:rsidR="008758E2" w:rsidRPr="003B50AE" w:rsidRDefault="008758E2" w:rsidP="008758E2">
      <w:pPr>
        <w:spacing w:before="120"/>
        <w:ind w:left="426"/>
        <w:rPr>
          <w:b/>
          <w:bCs/>
        </w:rPr>
      </w:pPr>
      <w:r w:rsidRPr="003B50AE">
        <w:rPr>
          <w:b/>
          <w:bCs/>
        </w:rPr>
        <w:t>Přeprava peněz a cenin</w:t>
      </w:r>
    </w:p>
    <w:p w14:paraId="65309F17" w14:textId="1063F81C" w:rsidR="008758E2" w:rsidRDefault="008758E2" w:rsidP="008758E2">
      <w:pPr>
        <w:pStyle w:val="Odstavecseseznamem"/>
        <w:autoSpaceDE w:val="0"/>
        <w:autoSpaceDN w:val="0"/>
        <w:adjustRightInd w:val="0"/>
        <w:spacing w:before="120"/>
        <w:ind w:left="426"/>
        <w:rPr>
          <w:rFonts w:ascii="Koop Office" w:hAnsi="Koop Office" w:cs="Arial"/>
          <w:szCs w:val="20"/>
        </w:rPr>
      </w:pPr>
      <w:r w:rsidRPr="003B50AE">
        <w:rPr>
          <w:rFonts w:ascii="Koop Office" w:hAnsi="Koop Office" w:cs="Arial"/>
          <w:szCs w:val="20"/>
        </w:rPr>
        <w:t>Odchylně od doložky DOZ104, tabulka č. 1 se ujednává:</w:t>
      </w:r>
    </w:p>
    <w:p w14:paraId="66321553" w14:textId="723B62B8" w:rsidR="00CB07E5" w:rsidRPr="000D66F8" w:rsidRDefault="00CB07E5"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lastRenderedPageBreak/>
        <w:t>Pojistitel poskytne plnění do výše 25 000 Kč v případě, že přeprava bude prováděna jednou pověřenou osobou. Peníze a ceniny musí být po dobu přepravy uloženy v uzamčené schránce uložené v neprůhledné tašce.</w:t>
      </w:r>
    </w:p>
    <w:p w14:paraId="1554186A" w14:textId="77777777"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t xml:space="preserve">Pojistitel poskytne plnění do výše 500 000 Kč v případě, že přeprava bude prováděna jednou pověřenou osobou, vybavenou obranným prostředkem. Peníze a ceniny musí být po dobu přepravy uloženy v uzavřené kabele nebo kufříku. </w:t>
      </w:r>
    </w:p>
    <w:p w14:paraId="563952EE" w14:textId="5F7A3514" w:rsidR="008758E2" w:rsidRPr="000D66F8" w:rsidRDefault="008758E2" w:rsidP="000D66F8">
      <w:pPr>
        <w:pStyle w:val="Default"/>
        <w:spacing w:before="120"/>
        <w:ind w:left="426"/>
        <w:jc w:val="both"/>
        <w:rPr>
          <w:rFonts w:ascii="Koop Office" w:eastAsia="Times New Roman" w:hAnsi="Koop Office" w:cs="Times New Roman"/>
          <w:color w:val="auto"/>
          <w:sz w:val="20"/>
          <w:szCs w:val="20"/>
          <w:lang w:eastAsia="cs-CZ"/>
        </w:rPr>
      </w:pPr>
      <w:r w:rsidRPr="000D66F8">
        <w:rPr>
          <w:rFonts w:ascii="Koop Office" w:eastAsia="Times New Roman" w:hAnsi="Koop Office" w:cs="Times New Roman"/>
          <w:color w:val="auto"/>
          <w:sz w:val="20"/>
          <w:szCs w:val="20"/>
          <w:lang w:eastAsia="cs-CZ"/>
        </w:rPr>
        <w:t>Pojistitel poskytne plnění do výše 1 500 000 Kč v případě, že přepravu budou provádět dvě pověřené osoby (jedna osoba může být osobou doprovázející), vybavené obranným prostředkem. Peníze a ceniny musí být po dobu přepravy uloženy v uzavřené kabele nebo kufříku</w:t>
      </w:r>
      <w:r w:rsidR="00721D06" w:rsidRPr="000D66F8">
        <w:rPr>
          <w:rFonts w:ascii="Koop Office" w:eastAsia="Times New Roman" w:hAnsi="Koop Office" w:cs="Times New Roman"/>
          <w:color w:val="auto"/>
          <w:sz w:val="20"/>
          <w:szCs w:val="20"/>
          <w:lang w:eastAsia="cs-CZ"/>
        </w:rPr>
        <w:t>.</w:t>
      </w:r>
    </w:p>
    <w:p w14:paraId="6E5318E7" w14:textId="77777777" w:rsidR="00AB0B2E" w:rsidRPr="00AB0B2E" w:rsidRDefault="00AB0B2E" w:rsidP="008758E2">
      <w:pPr>
        <w:spacing w:before="40"/>
        <w:ind w:left="426"/>
        <w:rPr>
          <w:rFonts w:cs="Arial"/>
          <w:sz w:val="10"/>
          <w:szCs w:val="10"/>
        </w:rPr>
      </w:pPr>
    </w:p>
    <w:p w14:paraId="28E2E8DE" w14:textId="2D9D46CF" w:rsidR="00AB0B2E" w:rsidRPr="00AB0B2E" w:rsidRDefault="00AB0B2E" w:rsidP="008758E2">
      <w:pPr>
        <w:spacing w:before="40"/>
        <w:ind w:left="426"/>
        <w:rPr>
          <w:rFonts w:cs="Arial"/>
          <w:b/>
          <w:bCs/>
          <w:sz w:val="10"/>
          <w:szCs w:val="10"/>
        </w:rPr>
      </w:pPr>
      <w:r w:rsidRPr="00AB0B2E">
        <w:rPr>
          <w:rFonts w:cs="Arial"/>
          <w:b/>
          <w:bCs/>
        </w:rPr>
        <w:t>Pojištění odpovědnosti</w:t>
      </w:r>
    </w:p>
    <w:p w14:paraId="0C6AE42A" w14:textId="77777777" w:rsidR="00AB0B2E" w:rsidRPr="00AB0B2E" w:rsidRDefault="00AB0B2E" w:rsidP="008758E2">
      <w:pPr>
        <w:spacing w:before="40"/>
        <w:ind w:left="426"/>
        <w:rPr>
          <w:rFonts w:cs="Arial"/>
          <w:sz w:val="10"/>
          <w:szCs w:val="10"/>
        </w:rPr>
      </w:pPr>
    </w:p>
    <w:p w14:paraId="392ADF2C" w14:textId="77777777" w:rsidR="00AB0B2E" w:rsidRPr="00AB0B2E" w:rsidRDefault="00AB0B2E" w:rsidP="00AB0B2E">
      <w:pPr>
        <w:autoSpaceDE w:val="0"/>
        <w:autoSpaceDN w:val="0"/>
        <w:adjustRightInd w:val="0"/>
        <w:ind w:left="426"/>
        <w:contextualSpacing/>
        <w:rPr>
          <w:rFonts w:eastAsia="Calibri" w:cs="Arial"/>
          <w:szCs w:val="20"/>
        </w:rPr>
      </w:pPr>
      <w:r w:rsidRPr="00AB0B2E">
        <w:rPr>
          <w:rFonts w:eastAsia="Calibri" w:cs="Arial"/>
          <w:szCs w:val="20"/>
        </w:rPr>
        <w:t>Je-li šetření pojistitele závislé na výsledku řízení před orgánem veřejné moci (zejména občanskoprávního nebo trestního soudního řízení, přestupkového nebo jiného správního řízení) nebo rozhodčího řízení, počne u práva na pojistné plnění z </w:t>
      </w:r>
      <w:r w:rsidRPr="00AB0B2E">
        <w:rPr>
          <w:rFonts w:eastAsia="Calibri" w:cs="Arial"/>
          <w:b/>
          <w:szCs w:val="20"/>
          <w:u w:val="single"/>
        </w:rPr>
        <w:t>pojištění odpovědnosti</w:t>
      </w:r>
      <w:r w:rsidRPr="00AB0B2E">
        <w:rPr>
          <w:rFonts w:eastAsia="Calibri" w:cs="Arial"/>
          <w:szCs w:val="20"/>
        </w:rPr>
        <w:t xml:space="preserve"> za újmu promlčecí lhůta běžet nejdříve dnem právní moci rozhodnutí v takovém řízení. </w:t>
      </w:r>
    </w:p>
    <w:p w14:paraId="3CC05B0C" w14:textId="77777777" w:rsidR="00AB0B2E" w:rsidRPr="00AB0B2E" w:rsidRDefault="00AB0B2E" w:rsidP="00AB0B2E">
      <w:pPr>
        <w:autoSpaceDE w:val="0"/>
        <w:autoSpaceDN w:val="0"/>
        <w:adjustRightInd w:val="0"/>
        <w:ind w:left="426"/>
        <w:contextualSpacing/>
        <w:rPr>
          <w:rFonts w:eastAsia="Calibri" w:cs="Arial"/>
          <w:szCs w:val="20"/>
        </w:rPr>
      </w:pPr>
      <w:r w:rsidRPr="00AB0B2E">
        <w:rPr>
          <w:rFonts w:eastAsia="Calibri" w:cs="Arial"/>
          <w:szCs w:val="20"/>
        </w:rPr>
        <w:t xml:space="preserve">To však neplatí v případě, že pojištěný ve smyslu </w:t>
      </w:r>
      <w:r w:rsidRPr="00AB0B2E">
        <w:rPr>
          <w:rFonts w:eastAsia="Calibri" w:cs="Arial"/>
          <w:b/>
          <w:szCs w:val="20"/>
          <w:u w:val="single"/>
        </w:rPr>
        <w:t>čl. 4 odst. 1) písm. a) ZPP P-510/14</w:t>
      </w:r>
      <w:r w:rsidRPr="00AB0B2E">
        <w:rPr>
          <w:rFonts w:eastAsia="Calibri" w:cs="Arial"/>
          <w:szCs w:val="20"/>
        </w:rPr>
        <w:t xml:space="preserve"> bez zbytečného odkladu neoznámil pojistiteli, že poškozený proti němu uplatnil právo na náhradu újmy.“</w:t>
      </w:r>
    </w:p>
    <w:p w14:paraId="3A71C0D0" w14:textId="77777777" w:rsidR="00AB0B2E" w:rsidRPr="00AB0B2E" w:rsidRDefault="00AB0B2E" w:rsidP="00AB0B2E">
      <w:pPr>
        <w:autoSpaceDE w:val="0"/>
        <w:autoSpaceDN w:val="0"/>
        <w:adjustRightInd w:val="0"/>
        <w:ind w:left="426"/>
        <w:contextualSpacing/>
        <w:rPr>
          <w:rFonts w:eastAsia="Calibri" w:cs="Arial"/>
          <w:szCs w:val="20"/>
        </w:rPr>
      </w:pPr>
    </w:p>
    <w:p w14:paraId="38FEC328" w14:textId="77777777" w:rsidR="00AB0B2E" w:rsidRPr="00AB0B2E" w:rsidRDefault="00AB0B2E" w:rsidP="00AB0B2E">
      <w:pPr>
        <w:autoSpaceDE w:val="0"/>
        <w:autoSpaceDN w:val="0"/>
        <w:adjustRightInd w:val="0"/>
        <w:ind w:left="426"/>
        <w:contextualSpacing/>
        <w:rPr>
          <w:szCs w:val="20"/>
        </w:rPr>
      </w:pPr>
      <w:r w:rsidRPr="00AB0B2E">
        <w:rPr>
          <w:szCs w:val="20"/>
        </w:rPr>
        <w:t>Pojištění se vztahuje i na povinnost pojištěného k náhradě újmy za předpokladu, že příčina vzniku újmy, tj. porušení právní povinnosti nebo jiná právní skutečnost, v jejímž důsledku újma vznikla, nastala nejdříve dne 1.10.2017. Toto pojištění se vztahuje pouze na újmy, o kterých pojistník a pojištěný ke dni účinnosti této pojistné smlouvy nevěděl nebo nemohl vědět. Za pojistníka a pojištěného se pro účely tohoto ujednání považuje statutární orgán společnosti. Tím se rozumí, že nebyl do doby účinnosti této pojistné smlouvy vůči pojištěnému prokazatelně vznesen poškozeným nárok na náhradu škody.</w:t>
      </w:r>
    </w:p>
    <w:p w14:paraId="209195F9" w14:textId="77777777" w:rsidR="00AB0B2E" w:rsidRPr="00AB0B2E" w:rsidRDefault="00AB0B2E" w:rsidP="00AB0B2E">
      <w:pPr>
        <w:autoSpaceDE w:val="0"/>
        <w:autoSpaceDN w:val="0"/>
        <w:adjustRightInd w:val="0"/>
        <w:ind w:left="426"/>
        <w:contextualSpacing/>
        <w:rPr>
          <w:szCs w:val="20"/>
        </w:rPr>
      </w:pPr>
    </w:p>
    <w:p w14:paraId="0C332D07" w14:textId="77777777" w:rsidR="00AB0B2E" w:rsidRPr="00AB0B2E" w:rsidRDefault="00AB0B2E" w:rsidP="00AB0B2E">
      <w:pPr>
        <w:autoSpaceDE w:val="0"/>
        <w:autoSpaceDN w:val="0"/>
        <w:adjustRightInd w:val="0"/>
        <w:ind w:left="426"/>
        <w:contextualSpacing/>
        <w:rPr>
          <w:rFonts w:eastAsia="Calibri" w:cs="Arial"/>
          <w:szCs w:val="20"/>
        </w:rPr>
      </w:pPr>
      <w:r w:rsidRPr="00AB0B2E">
        <w:rPr>
          <w:rFonts w:eastAsia="Calibri" w:cs="Arial"/>
          <w:szCs w:val="20"/>
        </w:rPr>
        <w:t xml:space="preserve">Pojistnou událostí je vznik povinnosti pojištěného nahradit újmu specifikovanou pojistnou smlouvou, která byla způsobená poškozenému v souvislosti s činností nebo vztahem pojištěného uvedeným v pojistné smlouvě, a se kterou je spojena povinnost pojistitele poskytnout pojistné plnění. </w:t>
      </w:r>
    </w:p>
    <w:p w14:paraId="22532888" w14:textId="77777777" w:rsidR="00AB0B2E" w:rsidRPr="007F5656" w:rsidRDefault="00AB0B2E" w:rsidP="00AB0B2E">
      <w:pPr>
        <w:autoSpaceDE w:val="0"/>
        <w:autoSpaceDN w:val="0"/>
        <w:adjustRightInd w:val="0"/>
        <w:ind w:left="426"/>
        <w:contextualSpacing/>
        <w:rPr>
          <w:rFonts w:eastAsia="Calibri" w:cs="Arial"/>
          <w:szCs w:val="20"/>
        </w:rPr>
      </w:pPr>
      <w:r w:rsidRPr="00AB0B2E">
        <w:rPr>
          <w:rFonts w:eastAsia="Calibri" w:cs="Arial"/>
          <w:szCs w:val="20"/>
        </w:rPr>
        <w:t>Datem vzniku pojistné události je uplatnění oprávněného nároku na náhradu újmy vůči pojištěnému, pokud je s ním spojena povinnost pojistitele poskytnout pojistné plnění.</w:t>
      </w:r>
    </w:p>
    <w:p w14:paraId="446FFD33" w14:textId="65FB549A" w:rsidR="00721D06" w:rsidRPr="003B50AE" w:rsidRDefault="00AB0B2E" w:rsidP="00AB0B2E">
      <w:pPr>
        <w:spacing w:before="120"/>
        <w:ind w:left="284"/>
        <w:rPr>
          <w:b/>
        </w:rPr>
      </w:pPr>
      <w:r>
        <w:rPr>
          <w:b/>
        </w:rPr>
        <w:t xml:space="preserve">  </w:t>
      </w:r>
      <w:r w:rsidR="00721D06" w:rsidRPr="003B50AE">
        <w:rPr>
          <w:b/>
        </w:rPr>
        <w:t>Rozsah předmětu plnění</w:t>
      </w:r>
    </w:p>
    <w:p w14:paraId="175163C6" w14:textId="77777777" w:rsidR="00721D06" w:rsidRPr="003B50AE" w:rsidRDefault="00721D06" w:rsidP="00721D06">
      <w:pPr>
        <w:pStyle w:val="Bezmezer"/>
        <w:ind w:left="378"/>
        <w:jc w:val="both"/>
        <w:rPr>
          <w:rFonts w:ascii="Koop Office" w:hAnsi="Koop Office"/>
          <w:sz w:val="20"/>
          <w:szCs w:val="20"/>
          <w:lang w:val="cs-CZ"/>
        </w:rPr>
      </w:pPr>
      <w:r w:rsidRPr="003B50AE">
        <w:rPr>
          <w:rFonts w:ascii="Koop Office" w:hAnsi="Koop Office"/>
          <w:sz w:val="20"/>
          <w:szCs w:val="20"/>
          <w:lang w:val="cs-CZ"/>
        </w:rPr>
        <w:t>Uchazeč (pojistitel) se zavazuje poskytovat pojištění a veškeré služby uvedené v zadávací dokumentaci veřejné zakázky. Uchazeč (pojistitel) je s rozsahem dodávek a služeb požadovaných zadavatelem (pojistníkem) detailně obeznámen, s jejím obsahem bezvýhradně souhlasí a veškeré takto stanovené podmínky považuje z pohledu plnění veřejné zakázky za bezvýhradně závazné.</w:t>
      </w:r>
    </w:p>
    <w:p w14:paraId="286D5908" w14:textId="43E2C8B0" w:rsidR="00721D06" w:rsidRPr="00AB0B2E" w:rsidRDefault="00AB0B2E" w:rsidP="00AB0B2E">
      <w:pPr>
        <w:spacing w:before="120"/>
        <w:ind w:firstLine="284"/>
        <w:rPr>
          <w:b/>
          <w:bCs/>
        </w:rPr>
      </w:pPr>
      <w:r>
        <w:rPr>
          <w:b/>
          <w:bCs/>
        </w:rPr>
        <w:t xml:space="preserve">  </w:t>
      </w:r>
      <w:r w:rsidR="00721D06" w:rsidRPr="00AB0B2E">
        <w:rPr>
          <w:b/>
          <w:bCs/>
        </w:rPr>
        <w:t>Zajištění závazků a smluvních pokut</w:t>
      </w:r>
    </w:p>
    <w:p w14:paraId="05FD40EE" w14:textId="77777777" w:rsidR="00721D06" w:rsidRPr="003B50AE" w:rsidRDefault="00721D06" w:rsidP="00721D06">
      <w:pPr>
        <w:pStyle w:val="Bezmezer"/>
        <w:ind w:left="378"/>
        <w:jc w:val="both"/>
        <w:rPr>
          <w:rFonts w:ascii="Koop Office" w:hAnsi="Koop Office"/>
          <w:sz w:val="20"/>
          <w:szCs w:val="20"/>
          <w:lang w:val="cs-CZ"/>
        </w:rPr>
      </w:pPr>
      <w:r w:rsidRPr="003B50AE">
        <w:rPr>
          <w:rFonts w:ascii="Koop Office" w:hAnsi="Koop Office"/>
          <w:sz w:val="20"/>
          <w:szCs w:val="20"/>
          <w:lang w:val="cs-CZ"/>
        </w:rPr>
        <w:t>Uchazeč (pojistitel) souhlasí s níže uvedenými závazky a smluvními pokutami a jejich výší:</w:t>
      </w:r>
    </w:p>
    <w:p w14:paraId="5FB0A6B4" w14:textId="77777777" w:rsidR="00721D06" w:rsidRPr="003B50AE" w:rsidRDefault="00721D06" w:rsidP="00A61FE8">
      <w:pPr>
        <w:pStyle w:val="Odstavecseseznamem"/>
        <w:numPr>
          <w:ilvl w:val="0"/>
          <w:numId w:val="26"/>
        </w:numPr>
        <w:autoSpaceDE w:val="0"/>
        <w:autoSpaceDN w:val="0"/>
        <w:adjustRightInd w:val="0"/>
        <w:spacing w:before="40" w:line="240" w:lineRule="auto"/>
        <w:ind w:left="851" w:hanging="425"/>
        <w:jc w:val="left"/>
        <w:rPr>
          <w:rFonts w:ascii="Koop Office" w:hAnsi="Koop Office" w:cs="Arial"/>
          <w:szCs w:val="20"/>
        </w:rPr>
      </w:pPr>
      <w:r w:rsidRPr="003B50AE">
        <w:rPr>
          <w:rFonts w:ascii="Koop Office" w:hAnsi="Koop Office" w:cs="Arial"/>
          <w:szCs w:val="20"/>
        </w:rPr>
        <w:t>V případě, že uchazeč (pojistitel) zadá část veřejné zakázky jiným osobám (subdodavatelům), jednoznačně se stanoví, že jediným garantem plnění smlouvy je uchazeč (pojistitel) a na jeho vrub budou řešeny veškeré záruky a sankce.</w:t>
      </w:r>
    </w:p>
    <w:p w14:paraId="16F822BB" w14:textId="77777777" w:rsidR="00721D06" w:rsidRPr="003B50AE" w:rsidRDefault="00721D06" w:rsidP="00A61FE8">
      <w:pPr>
        <w:pStyle w:val="Bezmezer"/>
        <w:numPr>
          <w:ilvl w:val="0"/>
          <w:numId w:val="26"/>
        </w:numPr>
        <w:spacing w:before="40"/>
        <w:ind w:left="851" w:hanging="425"/>
        <w:jc w:val="both"/>
        <w:rPr>
          <w:rFonts w:ascii="Koop Office" w:hAnsi="Koop Office" w:cs="Arial"/>
          <w:sz w:val="20"/>
          <w:szCs w:val="20"/>
          <w:lang w:val="cs-CZ"/>
        </w:rPr>
      </w:pPr>
      <w:r w:rsidRPr="003B50AE">
        <w:rPr>
          <w:rFonts w:ascii="Koop Office" w:hAnsi="Koop Office" w:cs="Arial"/>
          <w:sz w:val="20"/>
          <w:szCs w:val="20"/>
          <w:lang w:val="cs-CZ"/>
        </w:rPr>
        <w:t>Ve všech případech platí, že úhradou smluvní pokuty není dotčeno právo na náhradu škody způsobené porušením povinnosti, na kterou se smluvní pokuta vztahuje.</w:t>
      </w:r>
    </w:p>
    <w:p w14:paraId="48592385" w14:textId="77777777" w:rsidR="00721D06" w:rsidRPr="003B50AE" w:rsidRDefault="00721D06" w:rsidP="00A61FE8">
      <w:pPr>
        <w:pStyle w:val="Bezmezer"/>
        <w:numPr>
          <w:ilvl w:val="0"/>
          <w:numId w:val="26"/>
        </w:numPr>
        <w:spacing w:before="40"/>
        <w:ind w:left="851" w:hanging="425"/>
        <w:jc w:val="both"/>
        <w:rPr>
          <w:rFonts w:ascii="Koop Office" w:hAnsi="Koop Office" w:cs="Arial"/>
          <w:sz w:val="20"/>
          <w:szCs w:val="20"/>
          <w:lang w:val="cs-CZ"/>
        </w:rPr>
      </w:pPr>
      <w:r w:rsidRPr="003B50AE">
        <w:rPr>
          <w:rFonts w:ascii="Koop Office" w:hAnsi="Koop Office" w:cs="Arial"/>
          <w:sz w:val="20"/>
          <w:szCs w:val="20"/>
          <w:lang w:val="cs-CZ"/>
        </w:rPr>
        <w:t>Pokud je smluvní strana v prodlení s placením smluvní pokuty, je povinna zaplatit druhé smluvní straně úrok z prodlení ve výši 0,1 % z neuhrazené smluvní pokuty za každý den prodlení.</w:t>
      </w:r>
    </w:p>
    <w:p w14:paraId="1EB47903" w14:textId="77777777" w:rsidR="00721D06" w:rsidRPr="003B50AE" w:rsidRDefault="00721D06" w:rsidP="00A61FE8">
      <w:pPr>
        <w:pStyle w:val="Bezmezer"/>
        <w:numPr>
          <w:ilvl w:val="0"/>
          <w:numId w:val="26"/>
        </w:numPr>
        <w:spacing w:before="40"/>
        <w:ind w:left="851" w:hanging="425"/>
        <w:jc w:val="both"/>
        <w:rPr>
          <w:rFonts w:ascii="Koop Office" w:hAnsi="Koop Office" w:cs="Arial"/>
          <w:sz w:val="20"/>
          <w:szCs w:val="20"/>
          <w:lang w:val="cs-CZ"/>
        </w:rPr>
      </w:pPr>
      <w:r w:rsidRPr="003B50AE">
        <w:rPr>
          <w:rFonts w:ascii="Koop Office" w:hAnsi="Koop Office" w:cs="Arial"/>
          <w:sz w:val="20"/>
          <w:szCs w:val="20"/>
          <w:lang w:val="cs-CZ"/>
        </w:rPr>
        <w:t>Smluvní pokuta je splatná do 30 dnů po doručení oznámení o uložení smluvní pokuty zadavatelem (pojistníkem) vybranému uchazeči (pojistiteli). Oznámení o uložení smluvní pokuty musí vždy obsahovat popis a časové určení události, která v souladu s uzavřenou smlouvou zakládá právo zadavatele (pojistníka) účtovat smluvní pokutu. Oznámení musí dále obsahovat informaci o způsobu úhrady smluvní pokuty. Zadavatel (pojistník) si vyhrazuje právo na určení způsobu úhrady smluvní pokuty, a to včetně formou zápočtu proti kterékoliv splatné pohledávce vybraného uchazeče (pojistitele) vůči zadavateli (pojistníkovi).</w:t>
      </w:r>
    </w:p>
    <w:p w14:paraId="0C933DD0" w14:textId="13535B94" w:rsidR="00721D06" w:rsidRPr="003B50AE" w:rsidRDefault="00721D06" w:rsidP="00AB0B2E">
      <w:pPr>
        <w:pStyle w:val="Bezmezer"/>
        <w:spacing w:before="120"/>
        <w:ind w:left="357"/>
        <w:rPr>
          <w:rFonts w:ascii="Koop Office" w:hAnsi="Koop Office"/>
          <w:b/>
          <w:sz w:val="20"/>
          <w:szCs w:val="20"/>
          <w:lang w:val="cs-CZ"/>
        </w:rPr>
      </w:pPr>
      <w:r w:rsidRPr="003B50AE">
        <w:rPr>
          <w:rFonts w:ascii="Koop Office" w:hAnsi="Koop Office"/>
          <w:b/>
          <w:sz w:val="20"/>
          <w:szCs w:val="20"/>
          <w:lang w:val="cs-CZ"/>
        </w:rPr>
        <w:t>Odstoupení od smlouvy</w:t>
      </w:r>
    </w:p>
    <w:p w14:paraId="07B70040" w14:textId="77777777" w:rsidR="00721D06" w:rsidRPr="003B50AE" w:rsidRDefault="00721D06" w:rsidP="00721D06">
      <w:pPr>
        <w:pStyle w:val="Bezmezer"/>
        <w:ind w:left="378"/>
        <w:jc w:val="both"/>
        <w:rPr>
          <w:rFonts w:ascii="Koop Office" w:hAnsi="Koop Office"/>
          <w:sz w:val="20"/>
          <w:szCs w:val="20"/>
          <w:lang w:val="cs-CZ"/>
        </w:rPr>
      </w:pPr>
      <w:r w:rsidRPr="003B50AE">
        <w:rPr>
          <w:rFonts w:ascii="Koop Office" w:hAnsi="Koop Office"/>
          <w:sz w:val="20"/>
          <w:szCs w:val="20"/>
          <w:lang w:val="cs-CZ"/>
        </w:rPr>
        <w:t>Kromě důvodů uvedených v zákoně č. 89/2012 Sb. občanského zákoníku a důvodů uvedených ve VPP P-100/14 se vymezují následující možnosti odstoupení zadavatele (pojistníka) od smlouvy pro její podstatné porušení:</w:t>
      </w:r>
    </w:p>
    <w:p w14:paraId="129146C2" w14:textId="77777777" w:rsidR="00721D06" w:rsidRPr="003B50AE" w:rsidRDefault="00721D06" w:rsidP="00A61FE8">
      <w:pPr>
        <w:pStyle w:val="Bezmezer"/>
        <w:numPr>
          <w:ilvl w:val="0"/>
          <w:numId w:val="25"/>
        </w:numPr>
        <w:spacing w:before="40"/>
        <w:ind w:left="714" w:hanging="357"/>
        <w:jc w:val="both"/>
        <w:rPr>
          <w:rFonts w:ascii="Koop Office" w:hAnsi="Koop Office"/>
          <w:sz w:val="20"/>
          <w:szCs w:val="20"/>
          <w:lang w:val="cs-CZ"/>
        </w:rPr>
      </w:pPr>
      <w:r w:rsidRPr="003B50AE">
        <w:rPr>
          <w:rFonts w:ascii="Koop Office" w:hAnsi="Koop Office"/>
          <w:sz w:val="20"/>
          <w:szCs w:val="20"/>
          <w:lang w:val="cs-CZ"/>
        </w:rPr>
        <w:lastRenderedPageBreak/>
        <w:t>Za podstatné porušení smlouvy obě smluvní strany považují mimo ustanovení dle § 2002 zákona č. 89/2012 Sb., občanský zákoník, nepotvrzení písemné výzvy k plnění nebo i opakované nedodržení termínu plnění (minimálně 3x).</w:t>
      </w:r>
    </w:p>
    <w:p w14:paraId="6A543A18" w14:textId="77777777" w:rsidR="00721D06" w:rsidRPr="003B50AE" w:rsidRDefault="00721D06" w:rsidP="00A61FE8">
      <w:pPr>
        <w:pStyle w:val="Bezmezer"/>
        <w:numPr>
          <w:ilvl w:val="0"/>
          <w:numId w:val="25"/>
        </w:numPr>
        <w:spacing w:before="40"/>
        <w:ind w:left="714" w:hanging="357"/>
        <w:jc w:val="both"/>
        <w:rPr>
          <w:rFonts w:ascii="Koop Office" w:hAnsi="Koop Office"/>
          <w:sz w:val="20"/>
          <w:szCs w:val="20"/>
          <w:lang w:val="cs-CZ"/>
        </w:rPr>
      </w:pPr>
      <w:r w:rsidRPr="003B50AE">
        <w:rPr>
          <w:rFonts w:ascii="Koop Office" w:hAnsi="Koop Office"/>
          <w:sz w:val="20"/>
          <w:szCs w:val="20"/>
          <w:lang w:val="cs-CZ"/>
        </w:rPr>
        <w:t>Zadavatel (pojistník) je oprávněn kontrolovat plnění veřejné zakázky. Zjistí-li zadavatel (pojistník), že dodavatel (pojistitel) plní veřejnou zakázku v rozporu se svými povinnostmi, je zadavatel (pojistník) oprávněn požadovat, aby dodavatel (pojistitel) odstranil vady vzniklé vadným plněním a plnil veřejnou zakázku řádným způsobem. Jestliže dodavatel (pojistitel) tak neučiní ani v přiměřené lhůtě mu k tomu poskytnuté a postup dodavatele (pojistitele) by vedl nepochybně k podstatnému porušení smlouvy, je zadavatel (pojistník) oprávněn odstoupit od smlouvy. Dodavatel (pojistitel) je v takovém případě povinen uhradit zadavateli (pojistníkovi) veškeré škody vzniklé z důvodu porušení smlouvy dodavatelem (pojistitelem).</w:t>
      </w:r>
    </w:p>
    <w:p w14:paraId="3C459EB5" w14:textId="77777777" w:rsidR="00721D06" w:rsidRPr="003B50AE" w:rsidRDefault="00721D06" w:rsidP="00A61FE8">
      <w:pPr>
        <w:pStyle w:val="Bezmezer"/>
        <w:numPr>
          <w:ilvl w:val="0"/>
          <w:numId w:val="25"/>
        </w:numPr>
        <w:spacing w:before="40"/>
        <w:ind w:left="714" w:hanging="357"/>
        <w:jc w:val="both"/>
        <w:rPr>
          <w:rFonts w:ascii="Koop Office" w:hAnsi="Koop Office"/>
          <w:sz w:val="20"/>
          <w:szCs w:val="20"/>
          <w:lang w:val="cs-CZ"/>
        </w:rPr>
      </w:pPr>
      <w:r w:rsidRPr="003B50AE">
        <w:rPr>
          <w:rFonts w:ascii="Koop Office" w:hAnsi="Koop Office"/>
          <w:sz w:val="20"/>
          <w:szCs w:val="20"/>
          <w:lang w:val="cs-CZ"/>
        </w:rPr>
        <w:t>Zadavatel (pojistník) si vyhrazuje právo odstoupit od smlouvy, pokud celková výše smluvních pokut dosáhne limitu 5 % z ceny dané části veřejné zakázky ceny veřejné zakázky, a to bez vzniku jakýchkoliv nároků uchazeče (pojistitele) k účtování odměn, náhrad či smluvních pokut. Toto odstoupení přitom nezbavuje uchazeče (pojistitele) povinnosti uhradit zadavateli (pojistníkovi) veškeré doposud zadavatelem (pojistníkem) uplatněné pokuty.</w:t>
      </w:r>
    </w:p>
    <w:p w14:paraId="55E6667C" w14:textId="77777777" w:rsidR="00721D06" w:rsidRPr="003B50AE" w:rsidRDefault="00721D06" w:rsidP="00A61FE8">
      <w:pPr>
        <w:pStyle w:val="Bezmezer"/>
        <w:numPr>
          <w:ilvl w:val="0"/>
          <w:numId w:val="25"/>
        </w:numPr>
        <w:spacing w:before="40"/>
        <w:ind w:left="714" w:hanging="357"/>
        <w:jc w:val="both"/>
        <w:rPr>
          <w:rFonts w:ascii="Koop Office" w:hAnsi="Koop Office"/>
          <w:sz w:val="20"/>
          <w:szCs w:val="20"/>
          <w:lang w:val="cs-CZ"/>
        </w:rPr>
      </w:pPr>
      <w:r w:rsidRPr="003B50AE">
        <w:rPr>
          <w:rFonts w:ascii="Koop Office" w:hAnsi="Koop Office"/>
          <w:sz w:val="20"/>
          <w:szCs w:val="20"/>
          <w:lang w:val="cs-CZ"/>
        </w:rPr>
        <w:t>V případě odstoupení zadavatele (pojistníka) od smlouvy jsou smluvní strany povinny ve lhůtě 30 dnů od doručení písemného odstoupení od smlouvy vypořádat vzájemně své závazky a pohledávky vyplývající z této smlouvy.</w:t>
      </w:r>
    </w:p>
    <w:p w14:paraId="02F68FFF" w14:textId="77777777" w:rsidR="00721D06" w:rsidRPr="003B50AE" w:rsidRDefault="00721D06" w:rsidP="00A61FE8">
      <w:pPr>
        <w:pStyle w:val="Bezmezer"/>
        <w:numPr>
          <w:ilvl w:val="0"/>
          <w:numId w:val="25"/>
        </w:numPr>
        <w:spacing w:before="40"/>
        <w:ind w:left="714" w:hanging="357"/>
        <w:jc w:val="both"/>
        <w:rPr>
          <w:rFonts w:ascii="Koop Office" w:hAnsi="Koop Office"/>
          <w:sz w:val="20"/>
          <w:szCs w:val="20"/>
          <w:lang w:val="cs-CZ"/>
        </w:rPr>
      </w:pPr>
      <w:r w:rsidRPr="003B50AE">
        <w:rPr>
          <w:rFonts w:ascii="Koop Office" w:hAnsi="Koop Office"/>
          <w:sz w:val="20"/>
          <w:szCs w:val="20"/>
          <w:lang w:val="cs-CZ"/>
        </w:rPr>
        <w:t>V případě odstoupení jednou ze smluvních stran z jedné či více dílčích smluv uzavřených v rámci smlouvy, bude tím ukončená platnost smlouvy, pokud se smluvní strany nedohodnou jinak.</w:t>
      </w:r>
    </w:p>
    <w:p w14:paraId="47FEE129" w14:textId="77777777" w:rsidR="00721D06" w:rsidRPr="003B50AE" w:rsidRDefault="00721D06" w:rsidP="00721D06">
      <w:pPr>
        <w:pStyle w:val="Bezmezer"/>
        <w:spacing w:before="40"/>
        <w:ind w:left="714"/>
        <w:jc w:val="both"/>
        <w:rPr>
          <w:rFonts w:ascii="Koop Office" w:hAnsi="Koop Office"/>
          <w:sz w:val="20"/>
          <w:szCs w:val="20"/>
          <w:lang w:val="cs-CZ"/>
        </w:rPr>
      </w:pPr>
    </w:p>
    <w:p w14:paraId="5D44117A" w14:textId="0EA4E819" w:rsidR="002D41AE" w:rsidRPr="002D41AE" w:rsidRDefault="002D41AE" w:rsidP="00AB0B2E">
      <w:pPr>
        <w:autoSpaceDE w:val="0"/>
        <w:autoSpaceDN w:val="0"/>
        <w:adjustRightInd w:val="0"/>
        <w:spacing w:before="40"/>
        <w:ind w:left="284"/>
        <w:rPr>
          <w:rFonts w:cs="Arial"/>
          <w:b/>
          <w:bCs/>
        </w:rPr>
      </w:pPr>
      <w:r w:rsidRPr="002D41AE">
        <w:rPr>
          <w:rFonts w:cs="Arial"/>
          <w:b/>
          <w:bCs/>
        </w:rPr>
        <w:t>Změny smlouvy</w:t>
      </w:r>
    </w:p>
    <w:p w14:paraId="1810AC3A" w14:textId="56C84D23" w:rsidR="00721D06" w:rsidRPr="003B50AE" w:rsidRDefault="00721D06" w:rsidP="00AB0B2E">
      <w:pPr>
        <w:autoSpaceDE w:val="0"/>
        <w:autoSpaceDN w:val="0"/>
        <w:adjustRightInd w:val="0"/>
        <w:spacing w:before="40"/>
        <w:ind w:left="284"/>
        <w:rPr>
          <w:rFonts w:cs="Arial"/>
        </w:rPr>
      </w:pPr>
      <w:r w:rsidRPr="003B50AE">
        <w:rPr>
          <w:rFonts w:cs="Arial"/>
        </w:rPr>
        <w:t>Jakákoliv změna smlouvy musí mít písemnou formu a musí být podepsána osobami oprávněnými jednat a podepisoval za zadavatele (pojistníka) a dodavatele (pojistitele) nebo osobami jimi zmocněnými. Změny smlouvy se sjednávají zásadně jako číslovaný dodatek ke smlouvě.</w:t>
      </w:r>
    </w:p>
    <w:p w14:paraId="52ABFEBE" w14:textId="77777777" w:rsidR="00721D06" w:rsidRPr="003B50AE" w:rsidRDefault="00721D06" w:rsidP="00A61FE8">
      <w:pPr>
        <w:autoSpaceDE w:val="0"/>
        <w:autoSpaceDN w:val="0"/>
        <w:adjustRightInd w:val="0"/>
        <w:spacing w:before="40"/>
        <w:ind w:left="284"/>
        <w:rPr>
          <w:rFonts w:cs="Arial"/>
        </w:rPr>
      </w:pPr>
      <w:r w:rsidRPr="003B50AE">
        <w:rPr>
          <w:rFonts w:cs="Arial"/>
        </w:rPr>
        <w:t>Předloží-li některá ze smluvních stran návrh na změnu formou písemného dodatku ke smlouvě, je druhá smluvní strana povinna se k návrhu vyjádřit nejpozději do 15 dnů ode dne následujícího po doručení návrhu dodatku.</w:t>
      </w:r>
    </w:p>
    <w:p w14:paraId="74B89DB5" w14:textId="51F8C5AF" w:rsidR="009B22B4" w:rsidRPr="00D969FD" w:rsidRDefault="009B22B4" w:rsidP="00A61FE8">
      <w:pPr>
        <w:pStyle w:val="Nadpislnk"/>
        <w:keepNext w:val="0"/>
        <w:keepLines w:val="0"/>
      </w:pPr>
      <w:r w:rsidRPr="00D969FD">
        <w:t>Článek VI.</w:t>
      </w:r>
      <w:r w:rsidR="00F425A6" w:rsidRPr="00D969FD">
        <w:br/>
      </w:r>
      <w:bookmarkStart w:id="21" w:name="_Hlk35257414"/>
      <w:r w:rsidRPr="00D969FD">
        <w:t>Prohlášení</w:t>
      </w:r>
      <w:r w:rsidR="0033271C" w:rsidRPr="00D969FD">
        <w:t xml:space="preserve"> pojistníka</w:t>
      </w:r>
      <w:r w:rsidR="0020536F" w:rsidRPr="00D969FD">
        <w:t>, registr smluv, zpracování osobních údajů</w:t>
      </w:r>
      <w:bookmarkEnd w:id="21"/>
    </w:p>
    <w:p w14:paraId="6987305F" w14:textId="77777777" w:rsidR="0020536F" w:rsidRPr="00D969FD" w:rsidRDefault="0020536F" w:rsidP="00A61FE8">
      <w:pPr>
        <w:pStyle w:val="slovn-rove1-netunb"/>
        <w:numPr>
          <w:ilvl w:val="0"/>
          <w:numId w:val="11"/>
        </w:numPr>
        <w:rPr>
          <w:b/>
        </w:rPr>
      </w:pPr>
      <w:r w:rsidRPr="00D969FD">
        <w:rPr>
          <w:b/>
        </w:rPr>
        <w:t>Prohlášení pojistníka</w:t>
      </w:r>
    </w:p>
    <w:p w14:paraId="255C7CED" w14:textId="77777777" w:rsidR="00AB686C" w:rsidRPr="00C354F6" w:rsidRDefault="00AB686C" w:rsidP="00AB686C">
      <w:pPr>
        <w:pStyle w:val="slovn-rove1-netunb"/>
        <w:numPr>
          <w:ilvl w:val="1"/>
          <w:numId w:val="11"/>
        </w:numPr>
      </w:pPr>
      <w:r w:rsidRPr="00C354F6">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68316789" w14:textId="77777777" w:rsidR="00AB686C" w:rsidRPr="00C354F6" w:rsidRDefault="00AB686C" w:rsidP="00AB686C">
      <w:pPr>
        <w:numPr>
          <w:ilvl w:val="1"/>
          <w:numId w:val="11"/>
        </w:numPr>
        <w:spacing w:before="120" w:after="120"/>
      </w:pPr>
      <w:r w:rsidRPr="00C354F6">
        <w:t>Pojistník potvrzuje, že před uzavřením tohoto dodatku mu byly oznámeny informace v souladu s ustanovením § 2760 občanského zákoníku.</w:t>
      </w:r>
    </w:p>
    <w:p w14:paraId="4A5DF1FF" w14:textId="77777777" w:rsidR="00AB686C" w:rsidRPr="00C354F6" w:rsidRDefault="00AB686C" w:rsidP="00AB686C">
      <w:pPr>
        <w:numPr>
          <w:ilvl w:val="1"/>
          <w:numId w:val="11"/>
        </w:numPr>
        <w:spacing w:before="120" w:after="120"/>
      </w:pPr>
      <w:r w:rsidRPr="00C354F6">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1119ADD0" w14:textId="77777777" w:rsidR="003F4040" w:rsidRPr="00D969FD" w:rsidRDefault="003F4040" w:rsidP="00AB686C">
      <w:pPr>
        <w:numPr>
          <w:ilvl w:val="1"/>
          <w:numId w:val="11"/>
        </w:numPr>
        <w:spacing w:before="120" w:after="120"/>
        <w:rPr>
          <w:b/>
        </w:rPr>
      </w:pPr>
      <w:r w:rsidRPr="00C354F6">
        <w:t xml:space="preserve">Pojistník potvrzuje, že adresa jeho sídla/bydliště/trvalého pobytu a kontakty elektronické komunikace uvedené v </w:t>
      </w:r>
      <w:r w:rsidR="00AB686C" w:rsidRPr="00C354F6">
        <w:t>tomto dodatku</w:t>
      </w:r>
      <w:r w:rsidRPr="00C354F6">
        <w:t xml:space="preserve">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w:t>
      </w:r>
      <w:r w:rsidRPr="00D969FD">
        <w:rPr>
          <w:b/>
        </w:rPr>
        <w:t>kace v době trvání této pojistné smlouvy. Tím není dotčena možnost používání jiných údajů uvedených v dříve uzavřených pojistných smlouvách.</w:t>
      </w:r>
    </w:p>
    <w:p w14:paraId="212DC6CD" w14:textId="77777777" w:rsidR="003F4040" w:rsidRPr="00D969FD" w:rsidRDefault="00F32EDB" w:rsidP="00AB686C">
      <w:pPr>
        <w:keepNext/>
        <w:keepLines/>
        <w:numPr>
          <w:ilvl w:val="1"/>
          <w:numId w:val="11"/>
        </w:numPr>
        <w:spacing w:before="120" w:after="120"/>
        <w:rPr>
          <w:b/>
        </w:rPr>
      </w:pPr>
      <w:r w:rsidRPr="00C354F6">
        <w:lastRenderedPageBreak/>
        <w:t>Pojistník prohlašuje, že má oprávněnou potřebu ochrany před následky pojistné události (pojistný zájem).</w:t>
      </w:r>
      <w:r w:rsidR="00AB686C" w:rsidRPr="00C354F6">
        <w:t xml:space="preserve"> </w:t>
      </w:r>
      <w:r w:rsidRPr="00C354F6">
        <w:t>Pojistník, je-li osobou odlišnou od pojištěného, dále prohlašuje, že mu pojištění dali souhlas k pojištění.</w:t>
      </w:r>
    </w:p>
    <w:p w14:paraId="74306FD3" w14:textId="77777777" w:rsidR="00AB686C" w:rsidRPr="00C354F6" w:rsidRDefault="00AB686C" w:rsidP="00AB686C">
      <w:pPr>
        <w:numPr>
          <w:ilvl w:val="1"/>
          <w:numId w:val="11"/>
        </w:numPr>
        <w:spacing w:before="120" w:after="120"/>
      </w:pPr>
      <w:r w:rsidRPr="00C354F6">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732D6A81" w14:textId="77777777" w:rsidR="00F32EDB" w:rsidRPr="00D969FD" w:rsidRDefault="00F32EDB" w:rsidP="00A61FE8">
      <w:pPr>
        <w:pStyle w:val="slovn-rove1-netunb"/>
        <w:keepNext/>
        <w:numPr>
          <w:ilvl w:val="0"/>
          <w:numId w:val="11"/>
        </w:numPr>
        <w:rPr>
          <w:b/>
          <w:color w:val="000000"/>
        </w:rPr>
      </w:pPr>
      <w:r w:rsidRPr="00D969FD">
        <w:rPr>
          <w:b/>
          <w:color w:val="000000"/>
        </w:rPr>
        <w:t>Registr smluv</w:t>
      </w:r>
    </w:p>
    <w:p w14:paraId="305BB8F2" w14:textId="77777777" w:rsidR="00CB2A97" w:rsidRPr="00D969FD" w:rsidRDefault="00A10D0D" w:rsidP="00A61FE8">
      <w:pPr>
        <w:pStyle w:val="slovn-rove1-netunb"/>
        <w:numPr>
          <w:ilvl w:val="1"/>
          <w:numId w:val="11"/>
        </w:numPr>
        <w:rPr>
          <w:color w:val="000000"/>
        </w:rPr>
      </w:pPr>
      <w:r w:rsidRPr="00D969FD">
        <w:rPr>
          <w:color w:val="000000"/>
        </w:rPr>
        <w:t xml:space="preserve">Pokud </w:t>
      </w:r>
      <w:r w:rsidR="00E35708" w:rsidRPr="00D969FD">
        <w:rPr>
          <w:color w:val="000000"/>
        </w:rPr>
        <w:t>výše uvedená</w:t>
      </w:r>
      <w:r w:rsidRPr="00D969FD">
        <w:rPr>
          <w:color w:val="000000"/>
        </w:rPr>
        <w:t xml:space="preserve"> pojistná smlouva, resp. dodatek k pojistné smlouvě (dále jen „</w:t>
      </w:r>
      <w:r w:rsidRPr="00D969FD">
        <w:rPr>
          <w:b/>
          <w:color w:val="000000"/>
        </w:rPr>
        <w:t>smlouva</w:t>
      </w:r>
      <w:r w:rsidRPr="00D969FD">
        <w:rPr>
          <w:color w:val="000000"/>
        </w:rPr>
        <w:t>“) podléhá povinnosti uveřejnění v registru smluv (dále jen „</w:t>
      </w:r>
      <w:r w:rsidRPr="00D969FD">
        <w:rPr>
          <w:b/>
          <w:color w:val="000000"/>
        </w:rPr>
        <w:t>registr</w:t>
      </w:r>
      <w:r w:rsidRPr="00D969FD">
        <w:rPr>
          <w:color w:val="000000"/>
        </w:rPr>
        <w:t>“) ve smyslu zákona č. 340/20</w:t>
      </w:r>
      <w:r w:rsidR="00C05209" w:rsidRPr="00D969FD">
        <w:rPr>
          <w:color w:val="000000"/>
        </w:rPr>
        <w:t>15 Sb., zavazuje se pojistník k </w:t>
      </w:r>
      <w:r w:rsidRPr="00D969FD">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D969FD">
        <w:rPr>
          <w:color w:val="000000"/>
        </w:rPr>
        <w:t xml:space="preserve">každý </w:t>
      </w:r>
      <w:r w:rsidRPr="00D969FD">
        <w:rPr>
          <w:color w:val="000000"/>
        </w:rPr>
        <w:t xml:space="preserve">pojištěný souhlasil s uveřejněním smlouvy. </w:t>
      </w:r>
    </w:p>
    <w:p w14:paraId="49D2ECE9" w14:textId="77777777" w:rsidR="00F110AA" w:rsidRPr="00D969FD" w:rsidRDefault="00A10D0D" w:rsidP="00CB2A97">
      <w:pPr>
        <w:pStyle w:val="slovn-rove1-netunb"/>
        <w:numPr>
          <w:ilvl w:val="0"/>
          <w:numId w:val="0"/>
        </w:numPr>
        <w:ind w:left="425"/>
      </w:pPr>
      <w:r w:rsidRPr="00D969FD">
        <w:rPr>
          <w:color w:val="000000"/>
        </w:rPr>
        <w:t>Při vyplnění formuláře pro uveřejnění smlouvy v registru je pojistník povinen vyplnit údaje o pojistiteli (jako smluvní straně), do pole „</w:t>
      </w:r>
      <w:r w:rsidRPr="00D969FD">
        <w:rPr>
          <w:b/>
          <w:bCs/>
          <w:color w:val="000000"/>
        </w:rPr>
        <w:t>Datová schránka</w:t>
      </w:r>
      <w:r w:rsidRPr="00D969FD">
        <w:rPr>
          <w:color w:val="000000"/>
        </w:rPr>
        <w:t xml:space="preserve">“ uvést: </w:t>
      </w:r>
      <w:r w:rsidRPr="00D969FD">
        <w:rPr>
          <w:b/>
          <w:bCs/>
          <w:color w:val="000000"/>
        </w:rPr>
        <w:t>n6tetn3</w:t>
      </w:r>
      <w:r w:rsidRPr="00D969FD">
        <w:rPr>
          <w:color w:val="000000"/>
        </w:rPr>
        <w:t xml:space="preserve"> a do pole „</w:t>
      </w:r>
      <w:r w:rsidRPr="00D969FD">
        <w:rPr>
          <w:b/>
          <w:bCs/>
          <w:color w:val="000000"/>
        </w:rPr>
        <w:t>Číslo smlouvy</w:t>
      </w:r>
      <w:r w:rsidRPr="00D969FD">
        <w:rPr>
          <w:color w:val="000000"/>
        </w:rPr>
        <w:t>“ uvést</w:t>
      </w:r>
      <w:r w:rsidR="001505A8" w:rsidRPr="00D969FD">
        <w:rPr>
          <w:color w:val="000000"/>
        </w:rPr>
        <w:t xml:space="preserve"> číslo této pojistné smlouvy.</w:t>
      </w:r>
    </w:p>
    <w:p w14:paraId="3BD78E0C" w14:textId="77777777" w:rsidR="00C05209" w:rsidRPr="00D969FD" w:rsidRDefault="00A10D0D" w:rsidP="00C05209">
      <w:pPr>
        <w:pStyle w:val="slovn-rove1-netunb"/>
        <w:numPr>
          <w:ilvl w:val="0"/>
          <w:numId w:val="0"/>
        </w:numPr>
        <w:ind w:left="425"/>
        <w:rPr>
          <w:color w:val="000000"/>
        </w:rPr>
      </w:pPr>
      <w:r w:rsidRPr="00D969FD">
        <w:rPr>
          <w:color w:val="000000"/>
        </w:rPr>
        <w:t xml:space="preserve">Pojistník se dále zavazuje, že před zasláním smlouvy k uveřejnění zajistí znečitelnění neuveřejnitelných informací (např. osobních údajů o fyzických osobách). </w:t>
      </w:r>
    </w:p>
    <w:p w14:paraId="57712F4F" w14:textId="77777777" w:rsidR="00A10D0D" w:rsidRPr="00D969FD" w:rsidRDefault="00BB0FDF" w:rsidP="00C05209">
      <w:pPr>
        <w:pStyle w:val="slovn-rove1-netunb"/>
        <w:numPr>
          <w:ilvl w:val="0"/>
          <w:numId w:val="0"/>
        </w:numPr>
        <w:ind w:left="425"/>
      </w:pPr>
      <w:hyperlink r:id="rId13" w:anchor="_blank" w:tooltip="Neuveřejnitelné údaje_ZRS_20170215.docx" w:history="1">
        <w:r w:rsidR="00A10D0D" w:rsidRPr="00D969FD">
          <w:t>Smluvní strany se dohodly, že ode dne nabytí účinnosti smlouvy</w:t>
        </w:r>
        <w:r w:rsidR="00E35708" w:rsidRPr="00D969FD">
          <w:t xml:space="preserve"> (resp. dodatku)</w:t>
        </w:r>
        <w:r w:rsidR="00A10D0D" w:rsidRPr="00D969FD">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C30D872" w14:textId="77777777" w:rsidR="00F32EDB" w:rsidRPr="00D969FD" w:rsidRDefault="00F32EDB" w:rsidP="00A61FE8">
      <w:pPr>
        <w:pStyle w:val="slovn-rove1-netunb"/>
        <w:numPr>
          <w:ilvl w:val="0"/>
          <w:numId w:val="11"/>
        </w:numPr>
        <w:rPr>
          <w:b/>
          <w:color w:val="000000"/>
        </w:rPr>
      </w:pPr>
      <w:r w:rsidRPr="00D969FD">
        <w:rPr>
          <w:b/>
          <w:color w:val="000000"/>
        </w:rPr>
        <w:t>Z</w:t>
      </w:r>
      <w:r w:rsidR="002918B2" w:rsidRPr="00D969FD">
        <w:rPr>
          <w:b/>
          <w:color w:val="000000"/>
        </w:rPr>
        <w:t>PRACOVÁNÍ OSOBNÍCH ÚDAJŮ</w:t>
      </w:r>
    </w:p>
    <w:p w14:paraId="68EC52B8" w14:textId="77777777" w:rsidR="00F32EDB" w:rsidRPr="00D969FD" w:rsidRDefault="005F302D" w:rsidP="002918B2">
      <w:pPr>
        <w:pStyle w:val="slovn-rove1-netunb"/>
        <w:numPr>
          <w:ilvl w:val="0"/>
          <w:numId w:val="0"/>
        </w:numPr>
        <w:ind w:left="425"/>
        <w:rPr>
          <w:color w:val="000000"/>
        </w:rPr>
      </w:pPr>
      <w:r w:rsidRPr="00D969FD">
        <w:rPr>
          <w:color w:val="000000"/>
        </w:rPr>
        <w:t>V následující části jsou uvedeny základní informace o zpracování Vašich osobních údajů. Tyto informace se na Vás uplatní, pokud jste fyzickou osobou, a to s výjimkou bodu 3.2., kter</w:t>
      </w:r>
      <w:r w:rsidR="00170C0B" w:rsidRPr="00D969FD">
        <w:rPr>
          <w:color w:val="000000"/>
        </w:rPr>
        <w:t>ý</w:t>
      </w:r>
      <w:r w:rsidRPr="00D969FD">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4" w:history="1">
        <w:r w:rsidR="002918B2" w:rsidRPr="00D969FD">
          <w:rPr>
            <w:rStyle w:val="Hypertextovodkaz"/>
            <w:rFonts w:cs="Calibri"/>
          </w:rPr>
          <w:t>www.koop.cz</w:t>
        </w:r>
      </w:hyperlink>
      <w:r w:rsidRPr="00D969FD">
        <w:rPr>
          <w:color w:val="000000"/>
        </w:rPr>
        <w:t xml:space="preserve"> v sekci „O pojišťovně Kooperativa“.</w:t>
      </w:r>
    </w:p>
    <w:p w14:paraId="4D2E5DB8" w14:textId="77777777" w:rsidR="005F302D" w:rsidRPr="00D969FD" w:rsidRDefault="002918B2" w:rsidP="00A61FE8">
      <w:pPr>
        <w:pStyle w:val="slovn-rove1-netunb"/>
        <w:numPr>
          <w:ilvl w:val="1"/>
          <w:numId w:val="11"/>
        </w:numPr>
        <w:rPr>
          <w:b/>
          <w:color w:val="000000"/>
        </w:rPr>
      </w:pPr>
      <w:r w:rsidRPr="00D969FD">
        <w:rPr>
          <w:b/>
          <w:szCs w:val="20"/>
        </w:rPr>
        <w:t xml:space="preserve">INFORMACE O ZPRACOVÁNÍ OSOBNÍCH ÚDAJŮ </w:t>
      </w:r>
      <w:r w:rsidRPr="00D969FD">
        <w:rPr>
          <w:b/>
          <w:szCs w:val="20"/>
          <w:u w:val="single"/>
        </w:rPr>
        <w:t>BEZ VAŠEHO SOUHLASU</w:t>
      </w:r>
    </w:p>
    <w:p w14:paraId="06CE45DF" w14:textId="77777777" w:rsidR="002918B2" w:rsidRPr="00D969FD" w:rsidRDefault="002918B2" w:rsidP="002F32BE">
      <w:pPr>
        <w:pStyle w:val="slovn-rove1-netunb"/>
        <w:numPr>
          <w:ilvl w:val="0"/>
          <w:numId w:val="0"/>
        </w:numPr>
        <w:spacing w:after="0"/>
        <w:ind w:left="425"/>
        <w:rPr>
          <w:b/>
          <w:szCs w:val="20"/>
        </w:rPr>
      </w:pPr>
      <w:r w:rsidRPr="00D969FD">
        <w:rPr>
          <w:b/>
          <w:szCs w:val="20"/>
        </w:rPr>
        <w:t>Zpracování na základě plnění smlouvy a oprávněných zájmů pojistitele</w:t>
      </w:r>
    </w:p>
    <w:p w14:paraId="325B3050" w14:textId="77777777" w:rsidR="002918B2" w:rsidRPr="00D969FD" w:rsidRDefault="002918B2" w:rsidP="002918B2">
      <w:pPr>
        <w:pStyle w:val="slovn"/>
        <w:numPr>
          <w:ilvl w:val="0"/>
          <w:numId w:val="0"/>
        </w:numPr>
        <w:ind w:left="425"/>
        <w:rPr>
          <w:rFonts w:ascii="Koop Office" w:hAnsi="Koop Office"/>
          <w:sz w:val="20"/>
        </w:rPr>
      </w:pPr>
      <w:r w:rsidRPr="00D969FD">
        <w:rPr>
          <w:rFonts w:ascii="Koop Office" w:hAnsi="Koop Office"/>
          <w:sz w:val="20"/>
        </w:rPr>
        <w:t>Pojistník bere na vědomí, že jeho identifikační a kontaktní údaje, údaje pro ocenění rizika při vstupu do pojištění a údaje o využívání služeb</w:t>
      </w:r>
      <w:r w:rsidRPr="00D969FD" w:rsidDel="00141904">
        <w:rPr>
          <w:rFonts w:ascii="Koop Office" w:hAnsi="Koop Office"/>
          <w:sz w:val="20"/>
        </w:rPr>
        <w:t xml:space="preserve"> </w:t>
      </w:r>
      <w:r w:rsidRPr="00D969FD">
        <w:rPr>
          <w:rFonts w:ascii="Koop Office" w:hAnsi="Koop Office"/>
          <w:sz w:val="20"/>
        </w:rPr>
        <w:t>zpracovává pojistitel:</w:t>
      </w:r>
    </w:p>
    <w:p w14:paraId="6F593EA8" w14:textId="77777777" w:rsidR="002918B2" w:rsidRPr="00D969FD" w:rsidRDefault="002918B2" w:rsidP="00A61FE8">
      <w:pPr>
        <w:pStyle w:val="odrkadruh"/>
        <w:numPr>
          <w:ilvl w:val="0"/>
          <w:numId w:val="15"/>
        </w:numPr>
        <w:ind w:left="709" w:hanging="283"/>
        <w:rPr>
          <w:rFonts w:ascii="Koop Office" w:hAnsi="Koop Office"/>
          <w:sz w:val="20"/>
          <w:szCs w:val="20"/>
        </w:rPr>
      </w:pPr>
      <w:r w:rsidRPr="00D969FD">
        <w:rPr>
          <w:rFonts w:ascii="Koop Office" w:hAnsi="Koop Office"/>
          <w:sz w:val="20"/>
          <w:szCs w:val="20"/>
        </w:rPr>
        <w:t xml:space="preserve">pro účely </w:t>
      </w:r>
      <w:r w:rsidRPr="00D969FD">
        <w:rPr>
          <w:rFonts w:ascii="Koop Office" w:hAnsi="Koop Office"/>
          <w:i/>
          <w:sz w:val="20"/>
          <w:szCs w:val="20"/>
        </w:rPr>
        <w:t>kalkulace, návrhu a uzavření pojistné smlouvy, posouzení přijatelnosti do pojištění, správy a ukončení pojistné smlouvy a likvidace pojistných událostí</w:t>
      </w:r>
      <w:r w:rsidRPr="00D969FD">
        <w:rPr>
          <w:rFonts w:ascii="Koop Office" w:hAnsi="Koop Office"/>
          <w:sz w:val="20"/>
          <w:szCs w:val="20"/>
        </w:rPr>
        <w:t xml:space="preserve">, když v těchto případech jde o zpracování nezbytné pro </w:t>
      </w:r>
      <w:r w:rsidRPr="00D969FD">
        <w:rPr>
          <w:rFonts w:ascii="Koop Office" w:hAnsi="Koop Office"/>
          <w:b/>
          <w:sz w:val="20"/>
          <w:szCs w:val="20"/>
        </w:rPr>
        <w:t>plnění smlouvy</w:t>
      </w:r>
      <w:r w:rsidRPr="00D969FD">
        <w:rPr>
          <w:rFonts w:ascii="Koop Office" w:hAnsi="Koop Office"/>
          <w:sz w:val="20"/>
          <w:szCs w:val="20"/>
        </w:rPr>
        <w:t>, a</w:t>
      </w:r>
    </w:p>
    <w:p w14:paraId="4DC5ABD1" w14:textId="75345652" w:rsidR="002918B2" w:rsidRPr="009F5755" w:rsidRDefault="002918B2" w:rsidP="00A61FE8">
      <w:pPr>
        <w:pStyle w:val="odrkadruh"/>
        <w:numPr>
          <w:ilvl w:val="0"/>
          <w:numId w:val="15"/>
        </w:numPr>
        <w:ind w:left="709" w:hanging="283"/>
        <w:rPr>
          <w:rFonts w:ascii="Koop Office" w:hAnsi="Koop Office"/>
          <w:sz w:val="20"/>
          <w:szCs w:val="20"/>
        </w:rPr>
      </w:pPr>
      <w:r w:rsidRPr="00D969FD">
        <w:rPr>
          <w:rFonts w:ascii="Koop Office" w:hAnsi="Koop Office"/>
          <w:sz w:val="20"/>
          <w:szCs w:val="20"/>
        </w:rPr>
        <w:t xml:space="preserve">pro účely </w:t>
      </w:r>
      <w:r w:rsidRPr="00D969F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D969FD">
        <w:rPr>
          <w:rFonts w:ascii="Koop Office" w:hAnsi="Koop Office"/>
          <w:sz w:val="20"/>
          <w:szCs w:val="20"/>
        </w:rPr>
        <w:t xml:space="preserve">, když v těchto případech jde o zpracování založené na základě </w:t>
      </w:r>
      <w:r w:rsidRPr="00D969FD">
        <w:rPr>
          <w:rFonts w:ascii="Koop Office" w:hAnsi="Koop Office"/>
          <w:b/>
          <w:sz w:val="20"/>
          <w:szCs w:val="20"/>
        </w:rPr>
        <w:t>oprávněných zájmů</w:t>
      </w:r>
      <w:r w:rsidRPr="00D969FD">
        <w:rPr>
          <w:rFonts w:ascii="Koop Office" w:hAnsi="Koop Office"/>
          <w:sz w:val="20"/>
          <w:szCs w:val="20"/>
        </w:rPr>
        <w:t xml:space="preserve"> pojistitele. </w:t>
      </w:r>
      <w:r w:rsidRPr="00D969FD">
        <w:rPr>
          <w:rFonts w:ascii="Koop Office" w:hAnsi="Koop Office" w:cs="Calibri"/>
          <w:sz w:val="20"/>
          <w:szCs w:val="20"/>
        </w:rPr>
        <w:t xml:space="preserve">Proti takovému zpracování máte právo kdykoli podat námitku, která může být uplatněna způsobem uvedeným v </w:t>
      </w:r>
      <w:r w:rsidRPr="00D969FD">
        <w:rPr>
          <w:rFonts w:ascii="Koop Office" w:hAnsi="Koop Office"/>
          <w:sz w:val="20"/>
          <w:szCs w:val="20"/>
        </w:rPr>
        <w:t>Informacích o zpracování osobních údajů v neživotním pojištění</w:t>
      </w:r>
      <w:r w:rsidRPr="00D969FD">
        <w:rPr>
          <w:rFonts w:ascii="Koop Office" w:hAnsi="Koop Office" w:cs="Calibri"/>
          <w:sz w:val="20"/>
          <w:szCs w:val="20"/>
        </w:rPr>
        <w:t>.</w:t>
      </w:r>
    </w:p>
    <w:p w14:paraId="335D4346" w14:textId="77777777" w:rsidR="002918B2" w:rsidRPr="00D969FD" w:rsidRDefault="002918B2" w:rsidP="00A61FE8">
      <w:pPr>
        <w:pStyle w:val="slovn-rove1-netunb"/>
        <w:numPr>
          <w:ilvl w:val="0"/>
          <w:numId w:val="0"/>
        </w:numPr>
        <w:spacing w:after="0"/>
        <w:ind w:firstLine="425"/>
        <w:rPr>
          <w:b/>
          <w:szCs w:val="20"/>
        </w:rPr>
      </w:pPr>
      <w:r w:rsidRPr="00D969FD">
        <w:rPr>
          <w:b/>
          <w:szCs w:val="20"/>
        </w:rPr>
        <w:t>Zpracování pro účely plnění zákonné povinnosti</w:t>
      </w:r>
    </w:p>
    <w:p w14:paraId="1BEA9FCF" w14:textId="77777777" w:rsidR="002918B2" w:rsidRPr="00D969FD" w:rsidRDefault="002918B2" w:rsidP="002F32BE">
      <w:pPr>
        <w:pStyle w:val="slovn-rove1-netunb"/>
        <w:numPr>
          <w:ilvl w:val="0"/>
          <w:numId w:val="0"/>
        </w:numPr>
        <w:spacing w:after="0"/>
        <w:ind w:left="425"/>
        <w:rPr>
          <w:b/>
          <w:color w:val="000000"/>
        </w:rPr>
      </w:pPr>
      <w:r w:rsidRPr="00D969FD">
        <w:t xml:space="preserve">Pojistník bere na vědomí, že jeho identifikační a kontaktní údaje a údaje pro ocenění rizika při vstupu do pojištění pojistitel dále zpracovává ke </w:t>
      </w:r>
      <w:r w:rsidRPr="00D969FD">
        <w:rPr>
          <w:b/>
        </w:rPr>
        <w:t>splnění své zákonné povinnosti</w:t>
      </w:r>
      <w:r w:rsidRPr="00D969FD">
        <w:t xml:space="preserve"> vyplývající zejména ze zákona upravujícího distribuci pojištění a zákona č. 69/2006 Sb., o provádění mezinárodních sankcí.</w:t>
      </w:r>
    </w:p>
    <w:p w14:paraId="130197B4" w14:textId="77777777" w:rsidR="002918B2" w:rsidRPr="00D969FD" w:rsidRDefault="002918B2" w:rsidP="00A61FE8">
      <w:pPr>
        <w:pStyle w:val="slovn-rove1-netunb"/>
        <w:numPr>
          <w:ilvl w:val="1"/>
          <w:numId w:val="11"/>
        </w:numPr>
        <w:rPr>
          <w:b/>
          <w:color w:val="000000"/>
        </w:rPr>
      </w:pPr>
      <w:r w:rsidRPr="00D969FD">
        <w:rPr>
          <w:b/>
          <w:szCs w:val="20"/>
        </w:rPr>
        <w:t>POVINNOST POJISTNÍKA INFORMOVAT TŘETÍ OSOBY</w:t>
      </w:r>
    </w:p>
    <w:p w14:paraId="3F257D27" w14:textId="77777777" w:rsidR="00261E14" w:rsidRPr="00D969FD" w:rsidRDefault="00261E14" w:rsidP="002918B2">
      <w:pPr>
        <w:pStyle w:val="slovn"/>
        <w:numPr>
          <w:ilvl w:val="0"/>
          <w:numId w:val="0"/>
        </w:numPr>
        <w:ind w:left="425"/>
        <w:rPr>
          <w:rFonts w:ascii="Koop Office" w:hAnsi="Koop Office"/>
          <w:sz w:val="20"/>
        </w:rPr>
      </w:pPr>
      <w:r w:rsidRPr="00D969FD">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54D17732" w14:textId="77777777" w:rsidR="003606D1" w:rsidRPr="00D969FD" w:rsidRDefault="003606D1" w:rsidP="002918B2">
      <w:pPr>
        <w:pStyle w:val="slovn"/>
        <w:numPr>
          <w:ilvl w:val="0"/>
          <w:numId w:val="0"/>
        </w:numPr>
        <w:ind w:left="425"/>
        <w:rPr>
          <w:rFonts w:ascii="Koop Office" w:hAnsi="Koop Office"/>
          <w:sz w:val="20"/>
        </w:rPr>
      </w:pPr>
    </w:p>
    <w:p w14:paraId="1C3F13D1" w14:textId="77777777" w:rsidR="00261E14" w:rsidRPr="00D969FD" w:rsidRDefault="00261E14" w:rsidP="00A61FE8">
      <w:pPr>
        <w:pStyle w:val="slovn-rove1-netunb"/>
        <w:numPr>
          <w:ilvl w:val="1"/>
          <w:numId w:val="11"/>
        </w:numPr>
        <w:spacing w:after="0"/>
        <w:rPr>
          <w:b/>
          <w:szCs w:val="20"/>
        </w:rPr>
      </w:pPr>
      <w:r w:rsidRPr="00D969FD">
        <w:rPr>
          <w:b/>
          <w:szCs w:val="20"/>
        </w:rPr>
        <w:lastRenderedPageBreak/>
        <w:t xml:space="preserve">INFORMACE O ZPRACOVÁNÍ OSOBNÍCH ÚDAJŮ ZÁSTUPCE POJISTNÍKA </w:t>
      </w:r>
    </w:p>
    <w:p w14:paraId="3AE7F9D0" w14:textId="77777777" w:rsidR="00261E14" w:rsidRPr="00D969FD" w:rsidRDefault="00261E14" w:rsidP="002918B2">
      <w:pPr>
        <w:pStyle w:val="slovn"/>
        <w:numPr>
          <w:ilvl w:val="0"/>
          <w:numId w:val="0"/>
        </w:numPr>
        <w:ind w:left="425"/>
        <w:rPr>
          <w:rFonts w:ascii="Koop Office" w:hAnsi="Koop Office" w:cs="Calibri"/>
          <w:sz w:val="20"/>
        </w:rPr>
      </w:pPr>
      <w:r w:rsidRPr="00D969FD">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D969FD">
        <w:rPr>
          <w:rFonts w:ascii="Koop Office" w:hAnsi="Koop Office"/>
          <w:b/>
          <w:bCs/>
          <w:sz w:val="20"/>
        </w:rPr>
        <w:t>oprávněného zájmu</w:t>
      </w:r>
      <w:r w:rsidRPr="00D969FD">
        <w:rPr>
          <w:rFonts w:ascii="Koop Office" w:hAnsi="Koop Office"/>
          <w:sz w:val="20"/>
        </w:rPr>
        <w:t xml:space="preserve"> pro účely</w:t>
      </w:r>
      <w:r w:rsidRPr="00D969F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D969FD">
        <w:rPr>
          <w:rFonts w:ascii="Koop Office" w:hAnsi="Koop Office"/>
          <w:sz w:val="20"/>
        </w:rPr>
        <w:t xml:space="preserve">. </w:t>
      </w:r>
      <w:r w:rsidRPr="00D969FD">
        <w:rPr>
          <w:rFonts w:ascii="Koop Office" w:hAnsi="Koop Office" w:cs="Calibri"/>
          <w:sz w:val="20"/>
        </w:rPr>
        <w:t>Proti takovému zpracování má taková osoba právo kdykoli podat námitku, která může být uplatněna způsobem uvedeným v</w:t>
      </w:r>
      <w:r w:rsidRPr="00D969FD">
        <w:rPr>
          <w:rFonts w:ascii="Koop Office" w:hAnsi="Koop Office"/>
          <w:sz w:val="20"/>
        </w:rPr>
        <w:t xml:space="preserve"> Informacích o zpracování osobních údajů v neživotním pojištění</w:t>
      </w:r>
      <w:r w:rsidRPr="00D969FD">
        <w:rPr>
          <w:rFonts w:ascii="Koop Office" w:hAnsi="Koop Office" w:cs="Calibri"/>
          <w:sz w:val="20"/>
        </w:rPr>
        <w:t>.</w:t>
      </w:r>
    </w:p>
    <w:p w14:paraId="706785F0" w14:textId="77777777" w:rsidR="00261E14" w:rsidRPr="00D969FD" w:rsidRDefault="00261E14" w:rsidP="002F32BE">
      <w:pPr>
        <w:pStyle w:val="slovn"/>
        <w:numPr>
          <w:ilvl w:val="0"/>
          <w:numId w:val="0"/>
        </w:numPr>
        <w:ind w:left="425"/>
        <w:rPr>
          <w:rFonts w:ascii="Koop Office" w:hAnsi="Koop Office"/>
          <w:sz w:val="20"/>
        </w:rPr>
      </w:pPr>
      <w:r w:rsidRPr="00D969FD">
        <w:rPr>
          <w:rFonts w:ascii="Koop Office" w:hAnsi="Koop Office"/>
          <w:b/>
          <w:sz w:val="20"/>
        </w:rPr>
        <w:t>Zpracování pro účely plnění zákonné povinnosti</w:t>
      </w:r>
    </w:p>
    <w:p w14:paraId="4E8A3F2C" w14:textId="77777777" w:rsidR="00261E14" w:rsidRPr="00D969FD" w:rsidRDefault="00261E14" w:rsidP="002F32BE">
      <w:pPr>
        <w:pStyle w:val="slovn"/>
        <w:numPr>
          <w:ilvl w:val="0"/>
          <w:numId w:val="0"/>
        </w:numPr>
        <w:spacing w:before="0"/>
        <w:ind w:left="425"/>
        <w:rPr>
          <w:rFonts w:ascii="Koop Office" w:hAnsi="Koop Office"/>
          <w:sz w:val="20"/>
        </w:rPr>
      </w:pPr>
      <w:r w:rsidRPr="00D969F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D969FD">
        <w:rPr>
          <w:rFonts w:ascii="Koop Office" w:hAnsi="Koop Office"/>
          <w:b/>
          <w:sz w:val="20"/>
        </w:rPr>
        <w:t>splnění své zákonné povinnosti</w:t>
      </w:r>
      <w:r w:rsidRPr="00D969FD">
        <w:rPr>
          <w:rFonts w:ascii="Koop Office" w:hAnsi="Koop Office"/>
          <w:sz w:val="20"/>
        </w:rPr>
        <w:t xml:space="preserve"> vyplývající zejména ze zákona upravujícího distribuci pojištění a zákona č. 69/2006 Sb., o provádění mezinárodních sankcí.</w:t>
      </w:r>
    </w:p>
    <w:p w14:paraId="7AF3E6A2" w14:textId="77777777" w:rsidR="00325779" w:rsidRPr="00C354F6" w:rsidRDefault="00325779" w:rsidP="00325779">
      <w:pPr>
        <w:spacing w:before="120" w:after="120"/>
        <w:ind w:left="425"/>
        <w:rPr>
          <w:b/>
        </w:rPr>
      </w:pPr>
      <w:r w:rsidRPr="00C354F6">
        <w:rPr>
          <w:b/>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12A056D7" w14:textId="097FC9A4" w:rsidR="009B22B4" w:rsidRPr="00D969FD" w:rsidRDefault="009B22B4" w:rsidP="00A61FE8">
      <w:pPr>
        <w:pStyle w:val="Nadpislnk"/>
        <w:keepNext w:val="0"/>
        <w:keepLines w:val="0"/>
      </w:pPr>
      <w:r w:rsidRPr="00D969FD">
        <w:t>Článek VII.</w:t>
      </w:r>
      <w:r w:rsidR="00F425A6" w:rsidRPr="00D969FD">
        <w:br/>
      </w:r>
      <w:r w:rsidRPr="00D969FD">
        <w:t>Závěrečná ustanovení</w:t>
      </w:r>
    </w:p>
    <w:p w14:paraId="2C303C9D" w14:textId="13956DF6" w:rsidR="009B22B4" w:rsidRPr="006F4710" w:rsidRDefault="009B22B4" w:rsidP="00A61FE8">
      <w:pPr>
        <w:pStyle w:val="slovn-rove1-netunb"/>
        <w:numPr>
          <w:ilvl w:val="0"/>
          <w:numId w:val="12"/>
        </w:numPr>
        <w:spacing w:after="0"/>
      </w:pPr>
      <w:r w:rsidRPr="006F4710">
        <w:t xml:space="preserve">Není-li ujednáno jinak, je pojistnou dobou doba od </w:t>
      </w:r>
      <w:r w:rsidR="00C72350" w:rsidRPr="006F4710">
        <w:t>1. 1. 202</w:t>
      </w:r>
      <w:r w:rsidR="004E3D08" w:rsidRPr="006F4710">
        <w:t>2</w:t>
      </w:r>
      <w:r w:rsidRPr="006F4710">
        <w:t xml:space="preserve"> (počátek pojištění) do </w:t>
      </w:r>
      <w:r w:rsidR="00C72350" w:rsidRPr="006F4710">
        <w:t>3</w:t>
      </w:r>
      <w:r w:rsidR="004E3D08" w:rsidRPr="006F4710">
        <w:t>1</w:t>
      </w:r>
      <w:r w:rsidR="00C72350" w:rsidRPr="006F4710">
        <w:t xml:space="preserve">. </w:t>
      </w:r>
      <w:r w:rsidR="003E58DD">
        <w:t>3</w:t>
      </w:r>
      <w:r w:rsidR="00C72350" w:rsidRPr="006F4710">
        <w:t>. 20</w:t>
      </w:r>
      <w:r w:rsidR="003E58DD">
        <w:t>24</w:t>
      </w:r>
      <w:r w:rsidR="00AE6E36" w:rsidRPr="006F4710">
        <w:t xml:space="preserve"> </w:t>
      </w:r>
      <w:r w:rsidRPr="006F4710">
        <w:t>(konec pojištění).</w:t>
      </w:r>
    </w:p>
    <w:p w14:paraId="239BD9C9" w14:textId="78960244" w:rsidR="009633DF" w:rsidRDefault="009633DF" w:rsidP="009633DF">
      <w:pPr>
        <w:pStyle w:val="slovn-rove1-netunb"/>
        <w:numPr>
          <w:ilvl w:val="0"/>
          <w:numId w:val="0"/>
        </w:numPr>
        <w:ind w:left="425"/>
      </w:pPr>
      <w:r w:rsidRPr="00A3390D">
        <w:t xml:space="preserve">Počátek změn(y) provedených(-é) tímto dodatkem: </w:t>
      </w:r>
      <w:r>
        <w:t>1. 1. 2024.</w:t>
      </w:r>
    </w:p>
    <w:p w14:paraId="52F620CC" w14:textId="77777777" w:rsidR="00EB3346" w:rsidRPr="00387F48" w:rsidRDefault="00EB3346" w:rsidP="00EB3346">
      <w:pPr>
        <w:spacing w:before="120"/>
        <w:ind w:left="425"/>
        <w:rPr>
          <w:b/>
          <w:color w:val="FF00FF"/>
          <w:szCs w:val="20"/>
        </w:rPr>
      </w:pPr>
      <w:r w:rsidRPr="00387F48">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5B210703" w14:textId="77777777" w:rsidR="009B22B4" w:rsidRPr="00D969FD" w:rsidRDefault="009B22B4" w:rsidP="00A61FE8">
      <w:pPr>
        <w:pStyle w:val="slovn-rove1-netunb"/>
        <w:numPr>
          <w:ilvl w:val="0"/>
          <w:numId w:val="12"/>
        </w:numPr>
        <w:spacing w:after="0"/>
      </w:pPr>
      <w:r w:rsidRPr="00D969FD">
        <w:t>Odpověď pojistníka na návrh pojistitele na uzavření této pojistné smlouvy (dále jen „</w:t>
      </w:r>
      <w:r w:rsidRPr="00D969FD">
        <w:rPr>
          <w:b/>
        </w:rPr>
        <w:t>nabídka</w:t>
      </w:r>
      <w:r w:rsidRPr="00D969FD">
        <w:t>“) s dodatkem nebo odchylkou od nabídky se nepovažuje za její přijetí, a to ani v případě, že se takovou odchylkou podstatně nemění podmínky nabídky.</w:t>
      </w:r>
    </w:p>
    <w:p w14:paraId="1D16E438" w14:textId="77777777" w:rsidR="009B22B4" w:rsidRPr="00D969FD" w:rsidRDefault="009B22B4" w:rsidP="00A61FE8">
      <w:pPr>
        <w:pStyle w:val="slovn-rove1-netunb"/>
        <w:numPr>
          <w:ilvl w:val="0"/>
          <w:numId w:val="12"/>
        </w:numPr>
        <w:spacing w:after="0"/>
      </w:pPr>
      <w:r w:rsidRPr="00D969FD">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123E01ED" w14:textId="77777777" w:rsidR="00FC60F7" w:rsidRPr="00D969FD" w:rsidRDefault="00FC60F7" w:rsidP="00A61FE8">
      <w:pPr>
        <w:pStyle w:val="slovn-rove1-netunb"/>
        <w:numPr>
          <w:ilvl w:val="0"/>
          <w:numId w:val="12"/>
        </w:numPr>
        <w:spacing w:after="0"/>
        <w:rPr>
          <w:b/>
          <w:bCs/>
        </w:rPr>
      </w:pPr>
      <w:bookmarkStart w:id="22" w:name="_Hlk35256917"/>
      <w:r w:rsidRPr="00D969FD">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D969FD">
        <w:t>ve smyslu zákona č.</w:t>
      </w:r>
      <w:r w:rsidR="000F12B8" w:rsidRPr="00D969FD">
        <w:t> </w:t>
      </w:r>
      <w:r w:rsidRPr="00D969FD">
        <w:t xml:space="preserve">297/2016 Sb., o službách vytvářejících důvěru pro elektronické transakce, </w:t>
      </w:r>
      <w:r w:rsidRPr="00D969FD">
        <w:rPr>
          <w:b/>
          <w:bCs/>
        </w:rPr>
        <w:t xml:space="preserve">a nezaplatí-li jednorázové pojistné nebo běžné pojistné za první pojistné období </w:t>
      </w:r>
      <w:r w:rsidR="001527A2" w:rsidRPr="00D969FD">
        <w:rPr>
          <w:b/>
          <w:bCs/>
        </w:rPr>
        <w:t xml:space="preserve">řádně a </w:t>
      </w:r>
      <w:r w:rsidRPr="00D969FD">
        <w:rPr>
          <w:b/>
          <w:bCs/>
        </w:rPr>
        <w:t>včas</w:t>
      </w:r>
      <w:r w:rsidR="001527A2" w:rsidRPr="00D969FD">
        <w:rPr>
          <w:b/>
          <w:bCs/>
        </w:rPr>
        <w:t xml:space="preserve">, </w:t>
      </w:r>
      <w:r w:rsidR="00D80159" w:rsidRPr="00D969FD">
        <w:rPr>
          <w:b/>
          <w:bCs/>
        </w:rPr>
        <w:t>pojistná smlouva se od počátku ruší.</w:t>
      </w:r>
    </w:p>
    <w:bookmarkEnd w:id="22"/>
    <w:p w14:paraId="6FDCA2CF" w14:textId="21D4BF96" w:rsidR="009B22B4" w:rsidRPr="00D969FD" w:rsidRDefault="009B22B4" w:rsidP="00A61FE8">
      <w:pPr>
        <w:pStyle w:val="slovn-rove1-netunb"/>
        <w:numPr>
          <w:ilvl w:val="0"/>
          <w:numId w:val="12"/>
        </w:numPr>
        <w:spacing w:after="0"/>
      </w:pPr>
      <w:r w:rsidRPr="00D969FD">
        <w:t>Subjektem věcně příslušným k mimosoudnímu řešení spotřebitelských sporů z tohoto pojištění je Česká obchodní inspekce, Štěpánská 567/15, 120 00 Praha 2, www.coi.cz</w:t>
      </w:r>
      <w:r w:rsidR="000D04D1" w:rsidRPr="00AE0A6A">
        <w:t>, a Kancelář ombudsmana České asociace pojišťoven z.ú., Elišky Krásnohorské 135/7, 110 00 Praha 1, www.ombudsmancap.cz.</w:t>
      </w:r>
    </w:p>
    <w:p w14:paraId="14A55285" w14:textId="13E29119" w:rsidR="00C448AC" w:rsidRPr="00D969FD" w:rsidRDefault="00C448AC" w:rsidP="00A61FE8">
      <w:pPr>
        <w:pStyle w:val="slovn-rove1-netunb"/>
        <w:numPr>
          <w:ilvl w:val="0"/>
          <w:numId w:val="12"/>
        </w:numPr>
        <w:spacing w:after="0"/>
      </w:pPr>
      <w:bookmarkStart w:id="23" w:name="_Hlk35263904"/>
      <w:bookmarkStart w:id="24" w:name="_Ref489759092"/>
      <w:r w:rsidRPr="00D969FD">
        <w:t>Pojistník</w:t>
      </w:r>
      <w:r w:rsidR="00457031" w:rsidRPr="00D969FD">
        <w:t xml:space="preserve"> i</w:t>
      </w:r>
      <w:r w:rsidRPr="00D969FD">
        <w:t xml:space="preserve"> pojistitel obdrží originál </w:t>
      </w:r>
      <w:r w:rsidR="00BA09D0" w:rsidRPr="00387F48">
        <w:t>tohoto dodatku</w:t>
      </w:r>
      <w:r w:rsidRPr="00D969FD">
        <w:t>.</w:t>
      </w:r>
      <w:r w:rsidRPr="00D969FD">
        <w:rPr>
          <w:bCs/>
          <w:color w:val="FF00FF"/>
          <w:szCs w:val="20"/>
        </w:rPr>
        <w:t xml:space="preserve"> </w:t>
      </w:r>
      <w:r w:rsidRPr="00D969FD">
        <w:t xml:space="preserve">Pojistník obdrží </w:t>
      </w:r>
      <w:r w:rsidR="0057420B">
        <w:t>1</w:t>
      </w:r>
      <w:r w:rsidRPr="00D969FD">
        <w:t xml:space="preserve"> stejnopis, pojistitel obdrží </w:t>
      </w:r>
      <w:r w:rsidR="0057420B">
        <w:t>2</w:t>
      </w:r>
      <w:r w:rsidRPr="00D969FD">
        <w:t xml:space="preserve"> stejnopisy</w:t>
      </w:r>
      <w:r w:rsidR="0057420B">
        <w:t>.</w:t>
      </w:r>
    </w:p>
    <w:bookmarkEnd w:id="23"/>
    <w:p w14:paraId="35EAAE3A" w14:textId="77777777" w:rsidR="00B5259F" w:rsidRPr="00D969FD" w:rsidRDefault="00B5259F" w:rsidP="00B5259F">
      <w:pPr>
        <w:pStyle w:val="slovn-rove1-netunb"/>
        <w:numPr>
          <w:ilvl w:val="0"/>
          <w:numId w:val="0"/>
        </w:numPr>
        <w:spacing w:after="0"/>
        <w:ind w:left="425"/>
      </w:pPr>
    </w:p>
    <w:bookmarkEnd w:id="24"/>
    <w:p w14:paraId="237659D9" w14:textId="311C6FDD" w:rsidR="00ED448A" w:rsidRPr="00387F48" w:rsidRDefault="00ED448A" w:rsidP="00ED448A">
      <w:pPr>
        <w:pStyle w:val="slovn-rove1-netunb"/>
        <w:numPr>
          <w:ilvl w:val="0"/>
          <w:numId w:val="12"/>
        </w:numPr>
        <w:spacing w:after="0"/>
      </w:pPr>
      <w:r w:rsidRPr="00387F48">
        <w:lastRenderedPageBreak/>
        <w:t xml:space="preserve">Tento dodatek obsahuje </w:t>
      </w:r>
      <w:r>
        <w:t>24</w:t>
      </w:r>
      <w:r w:rsidRPr="00387F48">
        <w:t xml:space="preserve"> stran, k pojistné smlouvě ve znění tohoto dodatku náleží </w:t>
      </w:r>
      <w:r>
        <w:t>1</w:t>
      </w:r>
      <w:r w:rsidRPr="00387F48">
        <w:t xml:space="preserve"> příloh</w:t>
      </w:r>
      <w:r>
        <w:t>a</w:t>
      </w:r>
      <w:r w:rsidRPr="00387F48">
        <w:t xml:space="preserve">, </w:t>
      </w:r>
      <w:r w:rsidR="00E97913">
        <w:t>která</w:t>
      </w:r>
      <w:r w:rsidR="00A174EC">
        <w:t xml:space="preserve"> není</w:t>
      </w:r>
      <w:r w:rsidRPr="00387F48">
        <w:t xml:space="preserve"> přiložena k tomuto dodatku. Součástí pojistné smlouvy ve znění tohoto dodatku jsou pojistné podmínky pojistitele uvedené v čl. I. této pojistné smlouvy ve znění tohoto dodatku.</w:t>
      </w:r>
    </w:p>
    <w:p w14:paraId="427377B1" w14:textId="017D8484" w:rsidR="009B22B4" w:rsidRPr="00A61FE8" w:rsidRDefault="009B22B4" w:rsidP="008F602E">
      <w:pPr>
        <w:spacing w:before="240"/>
      </w:pPr>
      <w:r w:rsidRPr="00A61FE8">
        <w:t>Výčet příloh:</w:t>
      </w:r>
      <w:r w:rsidRPr="00A61FE8">
        <w:tab/>
      </w:r>
    </w:p>
    <w:p w14:paraId="62C38735" w14:textId="25DD4533" w:rsidR="009B22B4" w:rsidRPr="00A61FE8" w:rsidRDefault="009B22B4" w:rsidP="00E41D35">
      <w:r w:rsidRPr="00A61FE8">
        <w:t xml:space="preserve">příloha č. 1 </w:t>
      </w:r>
      <w:r w:rsidR="00AB0B2E" w:rsidRPr="00A61FE8">
        <w:t>–</w:t>
      </w:r>
      <w:r w:rsidRPr="00A61FE8">
        <w:t xml:space="preserve"> </w:t>
      </w:r>
      <w:r w:rsidR="00AB0B2E" w:rsidRPr="00A61FE8">
        <w:rPr>
          <w:iCs/>
        </w:rPr>
        <w:t>Výpis z obchodního rejstříku</w:t>
      </w:r>
    </w:p>
    <w:p w14:paraId="29A4E93A" w14:textId="0EBA4C36" w:rsidR="00446DE5" w:rsidRPr="00D969FD" w:rsidRDefault="00446DE5" w:rsidP="00773912">
      <w:pPr>
        <w:keepNext/>
        <w:keepLines/>
        <w:tabs>
          <w:tab w:val="left" w:pos="3420"/>
          <w:tab w:val="left" w:pos="6549"/>
        </w:tabs>
        <w:spacing w:before="480"/>
      </w:pPr>
      <w:r w:rsidRPr="00D969FD">
        <w:tab/>
      </w:r>
    </w:p>
    <w:p w14:paraId="1B77FC96" w14:textId="77777777" w:rsidR="00A61FE8" w:rsidRDefault="00A61FE8" w:rsidP="00773912">
      <w:pPr>
        <w:keepNext/>
        <w:keepLines/>
        <w:tabs>
          <w:tab w:val="left" w:pos="3402"/>
          <w:tab w:val="right" w:leader="dot" w:pos="6237"/>
          <w:tab w:val="left" w:pos="6521"/>
          <w:tab w:val="right" w:leader="dot" w:pos="9356"/>
        </w:tabs>
        <w:spacing w:before="480"/>
      </w:pPr>
      <w:bookmarkStart w:id="25" w:name="_Hlk35264329"/>
    </w:p>
    <w:p w14:paraId="36940D5F" w14:textId="6A2152F2" w:rsidR="008F602E" w:rsidRPr="00D969FD" w:rsidRDefault="00C448AC" w:rsidP="00773912">
      <w:pPr>
        <w:keepNext/>
        <w:keepLines/>
        <w:tabs>
          <w:tab w:val="left" w:pos="3402"/>
          <w:tab w:val="right" w:leader="dot" w:pos="6237"/>
          <w:tab w:val="left" w:pos="6521"/>
          <w:tab w:val="right" w:leader="dot" w:pos="9356"/>
        </w:tabs>
        <w:spacing w:before="480"/>
      </w:pPr>
      <w:r w:rsidRPr="00D969FD">
        <w:t>Podepsáno</w:t>
      </w:r>
      <w:r w:rsidR="009B22B4" w:rsidRPr="00D969FD">
        <w:t xml:space="preserve"> dne</w:t>
      </w:r>
      <w:r w:rsidR="00891F45" w:rsidRPr="00D969FD">
        <w:rPr>
          <w:vertAlign w:val="superscript"/>
        </w:rPr>
        <w:t>+</w:t>
      </w:r>
      <w:r w:rsidR="009B22B4" w:rsidRPr="00D969FD">
        <w:t xml:space="preserve"> </w:t>
      </w:r>
      <w:r w:rsidR="008F602E" w:rsidRPr="00D969FD">
        <w:t>............................</w:t>
      </w:r>
      <w:r w:rsidR="008F602E" w:rsidRPr="00D969FD">
        <w:tab/>
      </w:r>
      <w:r w:rsidR="008F602E" w:rsidRPr="00D969FD">
        <w:tab/>
      </w:r>
      <w:r w:rsidR="008F602E" w:rsidRPr="00D969FD">
        <w:tab/>
      </w:r>
      <w:r w:rsidR="008F602E" w:rsidRPr="00D969FD">
        <w:tab/>
      </w:r>
    </w:p>
    <w:p w14:paraId="68D1C1F0" w14:textId="77777777" w:rsidR="009B22B4" w:rsidRPr="00D969FD" w:rsidRDefault="009B22B4" w:rsidP="00773912">
      <w:pPr>
        <w:keepNext/>
        <w:keepLines/>
        <w:tabs>
          <w:tab w:val="center" w:pos="4820"/>
          <w:tab w:val="center" w:pos="7938"/>
        </w:tabs>
        <w:spacing w:after="720"/>
      </w:pPr>
      <w:r w:rsidRPr="00D969FD">
        <w:tab/>
        <w:t>za pojistitele</w:t>
      </w:r>
      <w:r w:rsidRPr="00D969FD">
        <w:tab/>
        <w:t>za pojistitele</w:t>
      </w:r>
    </w:p>
    <w:p w14:paraId="35466F1C" w14:textId="77777777" w:rsidR="00A61FE8" w:rsidRDefault="00A61FE8" w:rsidP="00773912">
      <w:pPr>
        <w:keepNext/>
        <w:keepLines/>
        <w:tabs>
          <w:tab w:val="left" w:pos="3402"/>
          <w:tab w:val="right" w:leader="dot" w:pos="6237"/>
          <w:tab w:val="left" w:pos="6804"/>
          <w:tab w:val="right" w:leader="dot" w:pos="9072"/>
        </w:tabs>
        <w:spacing w:before="720"/>
      </w:pPr>
    </w:p>
    <w:p w14:paraId="54F6E2D7" w14:textId="77777777" w:rsidR="00B5259F" w:rsidRDefault="00B5259F" w:rsidP="00773912">
      <w:pPr>
        <w:keepNext/>
        <w:keepLines/>
        <w:tabs>
          <w:tab w:val="left" w:pos="3402"/>
          <w:tab w:val="right" w:leader="dot" w:pos="6237"/>
          <w:tab w:val="left" w:pos="6804"/>
          <w:tab w:val="right" w:leader="dot" w:pos="9072"/>
        </w:tabs>
        <w:spacing w:before="720"/>
      </w:pPr>
    </w:p>
    <w:p w14:paraId="5209F884" w14:textId="3B187B7E" w:rsidR="008F602E" w:rsidRPr="00D969FD" w:rsidRDefault="00C448AC" w:rsidP="00773912">
      <w:pPr>
        <w:keepNext/>
        <w:keepLines/>
        <w:tabs>
          <w:tab w:val="left" w:pos="3402"/>
          <w:tab w:val="right" w:leader="dot" w:pos="6237"/>
          <w:tab w:val="left" w:pos="6804"/>
          <w:tab w:val="right" w:leader="dot" w:pos="9072"/>
        </w:tabs>
        <w:spacing w:before="720"/>
      </w:pPr>
      <w:r w:rsidRPr="00D969FD">
        <w:t>Podepsáno</w:t>
      </w:r>
      <w:r w:rsidR="008F602E" w:rsidRPr="00D969FD">
        <w:t xml:space="preserve"> dne</w:t>
      </w:r>
      <w:r w:rsidR="00891F45" w:rsidRPr="00D969FD">
        <w:rPr>
          <w:vertAlign w:val="superscript"/>
        </w:rPr>
        <w:t>+</w:t>
      </w:r>
      <w:r w:rsidR="008F602E" w:rsidRPr="00D969FD">
        <w:t xml:space="preserve"> ............................</w:t>
      </w:r>
      <w:r w:rsidR="008F602E" w:rsidRPr="00D969FD">
        <w:tab/>
      </w:r>
      <w:r w:rsidR="008F602E" w:rsidRPr="00D969FD">
        <w:tab/>
      </w:r>
    </w:p>
    <w:p w14:paraId="638FC21B" w14:textId="77777777" w:rsidR="009B22B4" w:rsidRPr="00D969FD" w:rsidRDefault="008F602E" w:rsidP="00773912">
      <w:pPr>
        <w:keepNext/>
        <w:keepLines/>
        <w:tabs>
          <w:tab w:val="center" w:pos="4820"/>
          <w:tab w:val="center" w:pos="7938"/>
        </w:tabs>
        <w:spacing w:after="480"/>
      </w:pPr>
      <w:r w:rsidRPr="00D969FD">
        <w:tab/>
      </w:r>
      <w:r w:rsidR="009B22B4" w:rsidRPr="00D969FD">
        <w:t>za pojistníka</w:t>
      </w:r>
      <w:r w:rsidR="00C1165B" w:rsidRPr="00D969FD">
        <w:rPr>
          <w:vertAlign w:val="superscript"/>
        </w:rPr>
        <w:t>++</w:t>
      </w:r>
    </w:p>
    <w:p w14:paraId="44B369FB" w14:textId="77777777" w:rsidR="00B5259F" w:rsidRDefault="00B5259F" w:rsidP="00D473E9">
      <w:pPr>
        <w:rPr>
          <w:sz w:val="16"/>
          <w:szCs w:val="16"/>
          <w:vertAlign w:val="superscript"/>
        </w:rPr>
      </w:pPr>
    </w:p>
    <w:p w14:paraId="3777D7F4" w14:textId="77777777" w:rsidR="00B5259F" w:rsidRDefault="00B5259F" w:rsidP="00D473E9">
      <w:pPr>
        <w:rPr>
          <w:sz w:val="16"/>
          <w:szCs w:val="16"/>
          <w:vertAlign w:val="superscript"/>
        </w:rPr>
      </w:pPr>
    </w:p>
    <w:p w14:paraId="423CCA5F" w14:textId="77777777" w:rsidR="00B5259F" w:rsidRDefault="00B5259F" w:rsidP="00D473E9">
      <w:pPr>
        <w:rPr>
          <w:sz w:val="16"/>
          <w:szCs w:val="16"/>
          <w:vertAlign w:val="superscript"/>
        </w:rPr>
      </w:pPr>
    </w:p>
    <w:p w14:paraId="1325D9F4" w14:textId="77777777" w:rsidR="00B5259F" w:rsidRDefault="00B5259F" w:rsidP="00D473E9">
      <w:pPr>
        <w:rPr>
          <w:sz w:val="16"/>
          <w:szCs w:val="16"/>
          <w:vertAlign w:val="superscript"/>
        </w:rPr>
      </w:pPr>
    </w:p>
    <w:p w14:paraId="2BEAE3EE" w14:textId="312C7F8C" w:rsidR="00D473E9" w:rsidRPr="00387F48" w:rsidRDefault="00D473E9" w:rsidP="00D473E9">
      <w:pPr>
        <w:rPr>
          <w:sz w:val="16"/>
          <w:szCs w:val="16"/>
        </w:rPr>
      </w:pPr>
      <w:r w:rsidRPr="00387F48">
        <w:rPr>
          <w:sz w:val="16"/>
          <w:szCs w:val="16"/>
          <w:vertAlign w:val="superscript"/>
        </w:rPr>
        <w:t xml:space="preserve">+ </w:t>
      </w:r>
      <w:r w:rsidRPr="00387F48">
        <w:rPr>
          <w:sz w:val="16"/>
          <w:szCs w:val="16"/>
        </w:rPr>
        <w:t>Je-li tento dodatek podepsán uznávaným elektronickým podpisem, je okamžik podpisu vždy obsažen v tomto podpisu.</w:t>
      </w:r>
    </w:p>
    <w:p w14:paraId="6D36FC46" w14:textId="77777777" w:rsidR="00D473E9" w:rsidRPr="00387F48" w:rsidRDefault="00D473E9" w:rsidP="00D473E9">
      <w:pPr>
        <w:tabs>
          <w:tab w:val="left" w:pos="142"/>
          <w:tab w:val="left" w:pos="426"/>
        </w:tabs>
        <w:ind w:left="426" w:hanging="426"/>
        <w:rPr>
          <w:sz w:val="16"/>
          <w:szCs w:val="16"/>
        </w:rPr>
      </w:pPr>
      <w:r w:rsidRPr="00387F48">
        <w:rPr>
          <w:sz w:val="16"/>
          <w:szCs w:val="16"/>
          <w:vertAlign w:val="superscript"/>
        </w:rPr>
        <w:t>++</w:t>
      </w:r>
      <w:r w:rsidRPr="00387F48">
        <w:rPr>
          <w:sz w:val="16"/>
          <w:szCs w:val="16"/>
        </w:rPr>
        <w:tab/>
        <w:t xml:space="preserve">a) </w:t>
      </w:r>
      <w:r w:rsidRPr="00387F48">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178E8F6" w14:textId="77777777" w:rsidR="00D473E9" w:rsidRPr="00387F48" w:rsidRDefault="00D473E9" w:rsidP="00D473E9">
      <w:pPr>
        <w:tabs>
          <w:tab w:val="left" w:pos="142"/>
          <w:tab w:val="left" w:pos="426"/>
        </w:tabs>
        <w:ind w:left="426" w:hanging="426"/>
        <w:rPr>
          <w:sz w:val="16"/>
          <w:szCs w:val="16"/>
        </w:rPr>
      </w:pPr>
      <w:r w:rsidRPr="00387F48">
        <w:rPr>
          <w:sz w:val="16"/>
          <w:szCs w:val="16"/>
        </w:rPr>
        <w:tab/>
        <w:t xml:space="preserve">b) </w:t>
      </w:r>
      <w:r w:rsidRPr="00387F48">
        <w:rPr>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14:paraId="30DDF8D3" w14:textId="77777777" w:rsidR="00B5259F" w:rsidRDefault="00B5259F" w:rsidP="0057420B">
      <w:pPr>
        <w:spacing w:before="480"/>
      </w:pPr>
    </w:p>
    <w:p w14:paraId="596E8F58" w14:textId="77777777" w:rsidR="00B5259F" w:rsidRDefault="00B5259F" w:rsidP="0057420B">
      <w:pPr>
        <w:spacing w:before="480"/>
      </w:pPr>
    </w:p>
    <w:p w14:paraId="589AAB68" w14:textId="77777777" w:rsidR="00B5259F" w:rsidRDefault="00B5259F" w:rsidP="0057420B">
      <w:pPr>
        <w:spacing w:before="480"/>
      </w:pPr>
    </w:p>
    <w:p w14:paraId="041541BB" w14:textId="77777777" w:rsidR="00B5259F" w:rsidRDefault="00B5259F" w:rsidP="0057420B">
      <w:pPr>
        <w:spacing w:before="480"/>
      </w:pPr>
    </w:p>
    <w:p w14:paraId="66110E16" w14:textId="77777777" w:rsidR="00B5259F" w:rsidRDefault="00B5259F" w:rsidP="0057420B">
      <w:pPr>
        <w:spacing w:before="480"/>
      </w:pPr>
    </w:p>
    <w:p w14:paraId="0CBDC7C9" w14:textId="3649A25E" w:rsidR="00820AB4" w:rsidRPr="00FA4C01" w:rsidRDefault="006A5D48" w:rsidP="0057420B">
      <w:pPr>
        <w:spacing w:before="480"/>
      </w:pPr>
      <w:r w:rsidRPr="00707D40">
        <w:t>Dodatek</w:t>
      </w:r>
      <w:bookmarkEnd w:id="25"/>
      <w:r w:rsidR="009B22B4" w:rsidRPr="00D969FD">
        <w:t xml:space="preserve"> vypracoval</w:t>
      </w:r>
      <w:r w:rsidR="00BB0FDF">
        <w:t>/</w:t>
      </w:r>
      <w:r w:rsidR="0057420B">
        <w:t>a</w:t>
      </w:r>
      <w:r w:rsidR="009B22B4" w:rsidRPr="00D969FD">
        <w:t xml:space="preserve">: </w:t>
      </w:r>
      <w:r w:rsidR="00BB0FDF">
        <w:t>xxxxxxxxxxxxxx</w:t>
      </w:r>
    </w:p>
    <w:sectPr w:rsidR="00820AB4" w:rsidRPr="00FA4C01" w:rsidSect="0057420B">
      <w:footerReference w:type="defaul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C398" w14:textId="77777777" w:rsidR="00942ECD" w:rsidRDefault="00942ECD" w:rsidP="00FF471C">
      <w:r>
        <w:separator/>
      </w:r>
    </w:p>
    <w:p w14:paraId="7FC5974D" w14:textId="77777777" w:rsidR="00942ECD" w:rsidRDefault="00942ECD"/>
  </w:endnote>
  <w:endnote w:type="continuationSeparator" w:id="0">
    <w:p w14:paraId="72210C37" w14:textId="77777777" w:rsidR="00942ECD" w:rsidRDefault="00942ECD" w:rsidP="00FF471C">
      <w:r>
        <w:continuationSeparator/>
      </w:r>
    </w:p>
    <w:p w14:paraId="78DE837A" w14:textId="77777777" w:rsidR="00942ECD" w:rsidRDefault="00942ECD"/>
  </w:endnote>
  <w:endnote w:type="continuationNotice" w:id="1">
    <w:p w14:paraId="0329F9FC" w14:textId="77777777" w:rsidR="00942ECD" w:rsidRDefault="0094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oopCondPro">
    <w:altName w:val="Calibri"/>
    <w:panose1 w:val="00000000000000000000"/>
    <w:charset w:val="EE"/>
    <w:family w:val="swiss"/>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A335" w14:textId="63AB09C5" w:rsidR="0057420B" w:rsidRDefault="00384839">
    <w:pPr>
      <w:pStyle w:val="Zpat"/>
      <w:jc w:val="center"/>
    </w:pPr>
    <w:r>
      <w:rPr>
        <w:noProof/>
      </w:rPr>
      <mc:AlternateContent>
        <mc:Choice Requires="wps">
          <w:drawing>
            <wp:anchor distT="0" distB="0" distL="114300" distR="114300" simplePos="0" relativeHeight="251666432" behindDoc="0" locked="0" layoutInCell="0" allowOverlap="1" wp14:anchorId="33A2B0D8" wp14:editId="10C11A39">
              <wp:simplePos x="0" y="0"/>
              <wp:positionH relativeFrom="page">
                <wp:posOffset>0</wp:posOffset>
              </wp:positionH>
              <wp:positionV relativeFrom="page">
                <wp:posOffset>10228580</wp:posOffset>
              </wp:positionV>
              <wp:extent cx="7560310" cy="273050"/>
              <wp:effectExtent l="0" t="0" r="0" b="12700"/>
              <wp:wrapNone/>
              <wp:docPr id="4" name="MSIPCM9d154c2b9d61a9d532ce9c08"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FFB34A" w14:textId="3ACF4D1F" w:rsidR="00384839" w:rsidRPr="00BB0FDF" w:rsidRDefault="00BB0FDF" w:rsidP="00BB0FDF">
                          <w:pPr>
                            <w:jc w:val="left"/>
                            <w:rPr>
                              <w:rFonts w:ascii="Calibri" w:hAnsi="Calibri" w:cs="Calibri"/>
                              <w:color w:val="000000"/>
                              <w:sz w:val="18"/>
                            </w:rPr>
                          </w:pPr>
                          <w:r w:rsidRPr="00BB0FDF">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A2B0D8" id="_x0000_t202" coordsize="21600,21600" o:spt="202" path="m,l,21600r21600,l21600,xe">
              <v:stroke joinstyle="miter"/>
              <v:path gradientshapeok="t" o:connecttype="rect"/>
            </v:shapetype>
            <v:shape id="MSIPCM9d154c2b9d61a9d532ce9c08" o:spid="_x0000_s1026" type="#_x0000_t202" alt="{&quot;HashCode&quot;:670382985,&quot;Height&quot;:841.0,&quot;Width&quot;:595.0,&quot;Placement&quot;:&quot;Footer&quot;,&quot;Index&quot;:&quot;Primary&quot;,&quot;Section&quot;:1,&quot;Top&quot;:0.0,&quot;Left&quot;:0.0}" style="position:absolute;left:0;text-align:left;margin-left:0;margin-top:805.4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6DFFB34A" w14:textId="3ACF4D1F" w:rsidR="00384839" w:rsidRPr="00BB0FDF" w:rsidRDefault="00BB0FDF" w:rsidP="00BB0FDF">
                    <w:pPr>
                      <w:jc w:val="left"/>
                      <w:rPr>
                        <w:rFonts w:ascii="Calibri" w:hAnsi="Calibri" w:cs="Calibri"/>
                        <w:color w:val="000000"/>
                        <w:sz w:val="18"/>
                      </w:rPr>
                    </w:pPr>
                    <w:r w:rsidRPr="00BB0FDF">
                      <w:rPr>
                        <w:rFonts w:ascii="Calibri" w:hAnsi="Calibri" w:cs="Calibri"/>
                        <w:color w:val="000000"/>
                        <w:sz w:val="18"/>
                      </w:rPr>
                      <w:t>VIG_CZ:Důvěrné/Confidential</w:t>
                    </w:r>
                  </w:p>
                </w:txbxContent>
              </v:textbox>
              <w10:wrap anchorx="page" anchory="page"/>
            </v:shape>
          </w:pict>
        </mc:Fallback>
      </mc:AlternateContent>
    </w:r>
    <w:r w:rsidR="00A14621">
      <w:rPr>
        <w:noProof/>
      </w:rPr>
      <mc:AlternateContent>
        <mc:Choice Requires="wps">
          <w:drawing>
            <wp:anchor distT="0" distB="0" distL="114300" distR="114300" simplePos="0" relativeHeight="251653120" behindDoc="0" locked="0" layoutInCell="0" allowOverlap="1" wp14:anchorId="38002A63" wp14:editId="73D19B8E">
              <wp:simplePos x="0" y="0"/>
              <wp:positionH relativeFrom="page">
                <wp:posOffset>0</wp:posOffset>
              </wp:positionH>
              <wp:positionV relativeFrom="page">
                <wp:posOffset>10227945</wp:posOffset>
              </wp:positionV>
              <wp:extent cx="7560310" cy="273050"/>
              <wp:effectExtent l="0" t="0" r="0" b="12700"/>
              <wp:wrapNone/>
              <wp:docPr id="1" name="Textové pole 1"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363751" w14:textId="6385BCD8" w:rsidR="00A14621" w:rsidRPr="00A14621" w:rsidRDefault="00A14621" w:rsidP="00A14621">
                          <w:pPr>
                            <w:jc w:val="left"/>
                            <w:rPr>
                              <w:rFonts w:ascii="Calibri" w:hAnsi="Calibri" w:cs="Calibri"/>
                              <w:color w:val="000000"/>
                              <w:sz w:val="18"/>
                            </w:rPr>
                          </w:pPr>
                          <w:r w:rsidRPr="00A14621">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002A63" id="Textové pole 1" o:spid="_x0000_s1027"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D363751" w14:textId="6385BCD8" w:rsidR="00A14621" w:rsidRPr="00A14621" w:rsidRDefault="00A14621" w:rsidP="00A14621">
                    <w:pPr>
                      <w:jc w:val="left"/>
                      <w:rPr>
                        <w:rFonts w:ascii="Calibri" w:hAnsi="Calibri" w:cs="Calibri"/>
                        <w:color w:val="000000"/>
                        <w:sz w:val="18"/>
                      </w:rPr>
                    </w:pPr>
                    <w:r w:rsidRPr="00A14621">
                      <w:rPr>
                        <w:rFonts w:ascii="Calibri" w:hAnsi="Calibri" w:cs="Calibri"/>
                        <w:color w:val="000000"/>
                        <w:sz w:val="18"/>
                      </w:rPr>
                      <w:t>VIG_CZ:Důvěrné/Confidential</w:t>
                    </w:r>
                  </w:p>
                </w:txbxContent>
              </v:textbox>
              <w10:wrap anchorx="page" anchory="page"/>
            </v:shape>
          </w:pict>
        </mc:Fallback>
      </mc:AlternateContent>
    </w:r>
    <w:sdt>
      <w:sdtPr>
        <w:id w:val="356234174"/>
        <w:docPartObj>
          <w:docPartGallery w:val="Page Numbers (Bottom of Page)"/>
          <w:docPartUnique/>
        </w:docPartObj>
      </w:sdtPr>
      <w:sdtEndPr/>
      <w:sdtContent>
        <w:r w:rsidR="0057420B">
          <w:fldChar w:fldCharType="begin"/>
        </w:r>
        <w:r w:rsidR="0057420B">
          <w:instrText>PAGE   \* MERGEFORMAT</w:instrText>
        </w:r>
        <w:r w:rsidR="0057420B">
          <w:fldChar w:fldCharType="separate"/>
        </w:r>
        <w:r w:rsidR="0057420B">
          <w:t>2</w:t>
        </w:r>
        <w:r w:rsidR="0057420B">
          <w:fldChar w:fldCharType="end"/>
        </w:r>
      </w:sdtContent>
    </w:sdt>
  </w:p>
  <w:p w14:paraId="4DCD335C" w14:textId="77777777" w:rsidR="00457031" w:rsidRPr="00877EFF" w:rsidRDefault="00457031">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C6DA" w14:textId="5DE870DA" w:rsidR="00A14621" w:rsidRDefault="00384839">
    <w:pPr>
      <w:pStyle w:val="Zpat"/>
    </w:pPr>
    <w:r>
      <w:rPr>
        <w:noProof/>
      </w:rPr>
      <mc:AlternateContent>
        <mc:Choice Requires="wps">
          <w:drawing>
            <wp:anchor distT="0" distB="0" distL="114300" distR="114300" simplePos="0" relativeHeight="251667456" behindDoc="0" locked="0" layoutInCell="0" allowOverlap="1" wp14:anchorId="393E545B" wp14:editId="75D0CA53">
              <wp:simplePos x="0" y="0"/>
              <wp:positionH relativeFrom="page">
                <wp:posOffset>0</wp:posOffset>
              </wp:positionH>
              <wp:positionV relativeFrom="page">
                <wp:posOffset>10228580</wp:posOffset>
              </wp:positionV>
              <wp:extent cx="7560310" cy="273050"/>
              <wp:effectExtent l="0" t="0" r="0" b="12700"/>
              <wp:wrapNone/>
              <wp:docPr id="5" name="MSIPCMa52242bdbd2cd3b7a4d458e4"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D94189" w14:textId="0F90EB0B" w:rsidR="00384839" w:rsidRPr="00BB0FDF" w:rsidRDefault="00BB0FDF" w:rsidP="00BB0FDF">
                          <w:pPr>
                            <w:jc w:val="left"/>
                            <w:rPr>
                              <w:rFonts w:ascii="Calibri" w:hAnsi="Calibri" w:cs="Calibri"/>
                              <w:color w:val="000000"/>
                              <w:sz w:val="18"/>
                            </w:rPr>
                          </w:pPr>
                          <w:r w:rsidRPr="00BB0FDF">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3E545B" id="_x0000_t202" coordsize="21600,21600" o:spt="202" path="m,l,21600r21600,l21600,xe">
              <v:stroke joinstyle="miter"/>
              <v:path gradientshapeok="t" o:connecttype="rect"/>
            </v:shapetype>
            <v:shape id="MSIPCMa52242bdbd2cd3b7a4d458e4" o:spid="_x0000_s1028" type="#_x0000_t202" alt="{&quot;HashCode&quot;:670382985,&quot;Height&quot;:841.0,&quot;Width&quot;:595.0,&quot;Placement&quot;:&quot;Footer&quot;,&quot;Index&quot;:&quot;FirstPage&quot;,&quot;Section&quot;:1,&quot;Top&quot;:0.0,&quot;Left&quot;:0.0}" style="position:absolute;left:0;text-align:left;margin-left:0;margin-top:805.4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" o:allowincell="f" filled="f" stroked="f" strokeweight=".5pt">
              <v:textbox inset="20pt,0,,0">
                <w:txbxContent>
                  <w:p w14:paraId="12D94189" w14:textId="0F90EB0B" w:rsidR="00384839" w:rsidRPr="00BB0FDF" w:rsidRDefault="00BB0FDF" w:rsidP="00BB0FDF">
                    <w:pPr>
                      <w:jc w:val="left"/>
                      <w:rPr>
                        <w:rFonts w:ascii="Calibri" w:hAnsi="Calibri" w:cs="Calibri"/>
                        <w:color w:val="000000"/>
                        <w:sz w:val="18"/>
                      </w:rPr>
                    </w:pPr>
                    <w:r w:rsidRPr="00BB0FDF">
                      <w:rPr>
                        <w:rFonts w:ascii="Calibri" w:hAnsi="Calibri" w:cs="Calibri"/>
                        <w:color w:val="000000"/>
                        <w:sz w:val="18"/>
                      </w:rPr>
                      <w:t>VIG_CZ:Důvěrné/Confidential</w:t>
                    </w:r>
                  </w:p>
                </w:txbxContent>
              </v:textbox>
              <w10:wrap anchorx="page" anchory="page"/>
            </v:shape>
          </w:pict>
        </mc:Fallback>
      </mc:AlternateContent>
    </w:r>
    <w:r w:rsidR="00A14621">
      <w:rPr>
        <w:noProof/>
      </w:rPr>
      <mc:AlternateContent>
        <mc:Choice Requires="wps">
          <w:drawing>
            <wp:anchor distT="0" distB="0" distL="114300" distR="114300" simplePos="0" relativeHeight="251657216" behindDoc="0" locked="0" layoutInCell="0" allowOverlap="1" wp14:anchorId="71572B45" wp14:editId="1391FBFE">
              <wp:simplePos x="0" y="0"/>
              <wp:positionH relativeFrom="page">
                <wp:posOffset>0</wp:posOffset>
              </wp:positionH>
              <wp:positionV relativeFrom="page">
                <wp:posOffset>10227945</wp:posOffset>
              </wp:positionV>
              <wp:extent cx="7560310" cy="273050"/>
              <wp:effectExtent l="0" t="0" r="0" b="12700"/>
              <wp:wrapNone/>
              <wp:docPr id="3" name="Textové pole 3"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844C92" w14:textId="782F1932" w:rsidR="00A14621" w:rsidRPr="00A14621" w:rsidRDefault="00A14621" w:rsidP="00A14621">
                          <w:pPr>
                            <w:jc w:val="left"/>
                            <w:rPr>
                              <w:rFonts w:ascii="Calibri" w:hAnsi="Calibri" w:cs="Calibri"/>
                              <w:color w:val="000000"/>
                              <w:sz w:val="18"/>
                            </w:rPr>
                          </w:pPr>
                          <w:r w:rsidRPr="00A14621">
                            <w:rPr>
                              <w:rFonts w:ascii="Calibri" w:hAnsi="Calibri" w:cs="Calibri"/>
                              <w:color w:val="000000"/>
                              <w:sz w:val="18"/>
                            </w:rPr>
                            <w:t>VIG_CZ:Důvěrné/Confidential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1572B45" id="Textové pole 3" o:spid="_x0000_s1029" type="#_x0000_t202" alt="{&quot;HashCode&quot;:670382985,&quot;Height&quot;:841.0,&quot;Width&quot;:595.0,&quot;Placement&quot;:&quot;Footer&quot;,&quot;Index&quot;:&quot;FirstPage&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54844C92" w14:textId="782F1932" w:rsidR="00A14621" w:rsidRPr="00A14621" w:rsidRDefault="00A14621" w:rsidP="00A14621">
                    <w:pPr>
                      <w:jc w:val="left"/>
                      <w:rPr>
                        <w:rFonts w:ascii="Calibri" w:hAnsi="Calibri" w:cs="Calibri"/>
                        <w:color w:val="000000"/>
                        <w:sz w:val="18"/>
                      </w:rPr>
                    </w:pPr>
                    <w:r w:rsidRPr="00A14621">
                      <w:rPr>
                        <w:rFonts w:ascii="Calibri" w:hAnsi="Calibri" w:cs="Calibri"/>
                        <w:color w:val="000000"/>
                        <w:sz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E854" w14:textId="77777777" w:rsidR="00942ECD" w:rsidRDefault="00942ECD" w:rsidP="00FF471C">
      <w:r>
        <w:separator/>
      </w:r>
    </w:p>
    <w:p w14:paraId="7B6A9463" w14:textId="77777777" w:rsidR="00942ECD" w:rsidRDefault="00942ECD"/>
  </w:footnote>
  <w:footnote w:type="continuationSeparator" w:id="0">
    <w:p w14:paraId="1598EFF5" w14:textId="77777777" w:rsidR="00942ECD" w:rsidRDefault="00942ECD" w:rsidP="00FF471C">
      <w:r>
        <w:continuationSeparator/>
      </w:r>
    </w:p>
    <w:p w14:paraId="273A4BCB" w14:textId="77777777" w:rsidR="00942ECD" w:rsidRDefault="00942ECD"/>
  </w:footnote>
  <w:footnote w:type="continuationNotice" w:id="1">
    <w:p w14:paraId="2E40A291" w14:textId="77777777" w:rsidR="00942ECD" w:rsidRDefault="00942E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3062739"/>
    <w:multiLevelType w:val="multilevel"/>
    <w:tmpl w:val="110E9E54"/>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630C1"/>
    <w:multiLevelType w:val="hybridMultilevel"/>
    <w:tmpl w:val="F5FA39F0"/>
    <w:lvl w:ilvl="0" w:tplc="04050017">
      <w:start w:val="1"/>
      <w:numFmt w:val="lowerLetter"/>
      <w:lvlText w:val="%1)"/>
      <w:lvlJc w:val="left"/>
      <w:pPr>
        <w:ind w:left="720" w:hanging="360"/>
      </w:pPr>
    </w:lvl>
    <w:lvl w:ilvl="1" w:tplc="F20A1FB0">
      <w:start w:val="1"/>
      <w:numFmt w:val="lowerRom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496AF6"/>
    <w:multiLevelType w:val="hybridMultilevel"/>
    <w:tmpl w:val="B60C9380"/>
    <w:lvl w:ilvl="0" w:tplc="DE24A0E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16CC3922"/>
    <w:multiLevelType w:val="hybridMultilevel"/>
    <w:tmpl w:val="24145AF4"/>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326E32"/>
    <w:multiLevelType w:val="hybridMultilevel"/>
    <w:tmpl w:val="55B8C7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5784623"/>
    <w:multiLevelType w:val="multilevel"/>
    <w:tmpl w:val="45C4C7AC"/>
    <w:lvl w:ilvl="0">
      <w:start w:val="3"/>
      <w:numFmt w:val="decimal"/>
      <w:lvlText w:val="%1."/>
      <w:lvlJc w:val="left"/>
      <w:pPr>
        <w:tabs>
          <w:tab w:val="num" w:pos="425"/>
        </w:tabs>
        <w:ind w:left="425" w:hanging="425"/>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AFD7FFC"/>
    <w:multiLevelType w:val="hybridMultilevel"/>
    <w:tmpl w:val="53C2CB98"/>
    <w:lvl w:ilvl="0" w:tplc="E506C506">
      <w:start w:val="1"/>
      <w:numFmt w:val="lowerRoman"/>
      <w:lvlText w:val="(%1)"/>
      <w:lvlJc w:val="left"/>
      <w:pPr>
        <w:ind w:left="1145" w:hanging="360"/>
      </w:pPr>
      <w:rPr>
        <w:rFonts w:ascii="Koop Office" w:hAnsi="Koop Office" w:cs="Times New Roman" w:hint="default"/>
        <w:sz w:val="2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A91876"/>
    <w:multiLevelType w:val="hybridMultilevel"/>
    <w:tmpl w:val="7D3CD66E"/>
    <w:lvl w:ilvl="0" w:tplc="E2D24906">
      <w:start w:val="1"/>
      <w:numFmt w:val="decimal"/>
      <w:lvlText w:val="%1."/>
      <w:lvlJc w:val="left"/>
      <w:pPr>
        <w:ind w:left="36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516188"/>
    <w:multiLevelType w:val="hybridMultilevel"/>
    <w:tmpl w:val="1F4AAC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4"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A2922"/>
    <w:multiLevelType w:val="hybridMultilevel"/>
    <w:tmpl w:val="540E21A4"/>
    <w:lvl w:ilvl="0" w:tplc="0D9205B2">
      <w:start w:val="1"/>
      <w:numFmt w:val="lowerLetter"/>
      <w:lvlText w:val="%1)"/>
      <w:lvlJc w:val="left"/>
      <w:pPr>
        <w:ind w:left="1211" w:hanging="360"/>
      </w:pPr>
      <w:rPr>
        <w:rFonts w:hint="default"/>
        <w:sz w:val="20"/>
        <w:szCs w:val="2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16cid:durableId="877814073">
    <w:abstractNumId w:val="8"/>
  </w:num>
  <w:num w:numId="2" w16cid:durableId="1242326987">
    <w:abstractNumId w:val="24"/>
  </w:num>
  <w:num w:numId="3" w16cid:durableId="1103261254">
    <w:abstractNumId w:val="10"/>
  </w:num>
  <w:num w:numId="4" w16cid:durableId="1044907469">
    <w:abstractNumId w:val="13"/>
  </w:num>
  <w:num w:numId="5" w16cid:durableId="47728408">
    <w:abstractNumId w:val="9"/>
  </w:num>
  <w:num w:numId="6" w16cid:durableId="299773837">
    <w:abstractNumId w:val="23"/>
  </w:num>
  <w:num w:numId="7" w16cid:durableId="595744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860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899256">
    <w:abstractNumId w:val="4"/>
  </w:num>
  <w:num w:numId="10" w16cid:durableId="1064567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590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958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277261">
    <w:abstractNumId w:val="0"/>
  </w:num>
  <w:num w:numId="14" w16cid:durableId="880744707">
    <w:abstractNumId w:val="21"/>
  </w:num>
  <w:num w:numId="15" w16cid:durableId="1352411318">
    <w:abstractNumId w:val="2"/>
  </w:num>
  <w:num w:numId="16" w16cid:durableId="35275734">
    <w:abstractNumId w:val="16"/>
  </w:num>
  <w:num w:numId="17" w16cid:durableId="1142699983">
    <w:abstractNumId w:val="11"/>
  </w:num>
  <w:num w:numId="18" w16cid:durableId="1122191947">
    <w:abstractNumId w:val="18"/>
  </w:num>
  <w:num w:numId="19" w16cid:durableId="170947931">
    <w:abstractNumId w:val="19"/>
  </w:num>
  <w:num w:numId="20" w16cid:durableId="470900930">
    <w:abstractNumId w:val="20"/>
  </w:num>
  <w:num w:numId="21" w16cid:durableId="297490708">
    <w:abstractNumId w:val="12"/>
  </w:num>
  <w:num w:numId="22" w16cid:durableId="134096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55748">
    <w:abstractNumId w:val="7"/>
  </w:num>
  <w:num w:numId="24" w16cid:durableId="393743027">
    <w:abstractNumId w:val="15"/>
  </w:num>
  <w:num w:numId="25" w16cid:durableId="1786579560">
    <w:abstractNumId w:val="22"/>
  </w:num>
  <w:num w:numId="26" w16cid:durableId="823398581">
    <w:abstractNumId w:val="25"/>
  </w:num>
  <w:num w:numId="27" w16cid:durableId="653684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0370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446040">
    <w:abstractNumId w:val="6"/>
  </w:num>
  <w:num w:numId="30" w16cid:durableId="876115964">
    <w:abstractNumId w:val="17"/>
  </w:num>
  <w:num w:numId="31" w16cid:durableId="907574743">
    <w:abstractNumId w:val="3"/>
  </w:num>
  <w:num w:numId="32" w16cid:durableId="72001063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31A"/>
    <w:rsid w:val="00000829"/>
    <w:rsid w:val="00000DF1"/>
    <w:rsid w:val="000039D2"/>
    <w:rsid w:val="00007AA8"/>
    <w:rsid w:val="00007CE7"/>
    <w:rsid w:val="00012E40"/>
    <w:rsid w:val="0001462A"/>
    <w:rsid w:val="000214B8"/>
    <w:rsid w:val="000220ED"/>
    <w:rsid w:val="00024476"/>
    <w:rsid w:val="000364C7"/>
    <w:rsid w:val="000400E7"/>
    <w:rsid w:val="000403E9"/>
    <w:rsid w:val="000411A9"/>
    <w:rsid w:val="0004281A"/>
    <w:rsid w:val="00042864"/>
    <w:rsid w:val="00044839"/>
    <w:rsid w:val="00045CF0"/>
    <w:rsid w:val="00047384"/>
    <w:rsid w:val="000476E6"/>
    <w:rsid w:val="000505F9"/>
    <w:rsid w:val="000508EE"/>
    <w:rsid w:val="00050F2F"/>
    <w:rsid w:val="000512D2"/>
    <w:rsid w:val="00053062"/>
    <w:rsid w:val="00057183"/>
    <w:rsid w:val="0006168A"/>
    <w:rsid w:val="00062E67"/>
    <w:rsid w:val="00065B96"/>
    <w:rsid w:val="00066D92"/>
    <w:rsid w:val="00067ED5"/>
    <w:rsid w:val="00070CE3"/>
    <w:rsid w:val="000723D1"/>
    <w:rsid w:val="0007248A"/>
    <w:rsid w:val="00073CF2"/>
    <w:rsid w:val="00075B5B"/>
    <w:rsid w:val="0008042C"/>
    <w:rsid w:val="00080CF5"/>
    <w:rsid w:val="000824F1"/>
    <w:rsid w:val="00084B9A"/>
    <w:rsid w:val="000873D8"/>
    <w:rsid w:val="000874B7"/>
    <w:rsid w:val="00087A45"/>
    <w:rsid w:val="00090CCF"/>
    <w:rsid w:val="00092141"/>
    <w:rsid w:val="00093452"/>
    <w:rsid w:val="000969FB"/>
    <w:rsid w:val="00096C8B"/>
    <w:rsid w:val="00097838"/>
    <w:rsid w:val="000A0408"/>
    <w:rsid w:val="000A1566"/>
    <w:rsid w:val="000A4067"/>
    <w:rsid w:val="000A6D49"/>
    <w:rsid w:val="000A73AE"/>
    <w:rsid w:val="000B3B40"/>
    <w:rsid w:val="000B4FE0"/>
    <w:rsid w:val="000B78EC"/>
    <w:rsid w:val="000C085F"/>
    <w:rsid w:val="000C17EA"/>
    <w:rsid w:val="000C360A"/>
    <w:rsid w:val="000C7550"/>
    <w:rsid w:val="000D0067"/>
    <w:rsid w:val="000D04D1"/>
    <w:rsid w:val="000D0856"/>
    <w:rsid w:val="000D2A28"/>
    <w:rsid w:val="000D40D6"/>
    <w:rsid w:val="000D66F8"/>
    <w:rsid w:val="000D6965"/>
    <w:rsid w:val="000E196C"/>
    <w:rsid w:val="000F12B8"/>
    <w:rsid w:val="000F3A50"/>
    <w:rsid w:val="000F4CDE"/>
    <w:rsid w:val="000F4DA6"/>
    <w:rsid w:val="000F4F19"/>
    <w:rsid w:val="000F650D"/>
    <w:rsid w:val="00100BFE"/>
    <w:rsid w:val="00100CC9"/>
    <w:rsid w:val="00101FEA"/>
    <w:rsid w:val="00107106"/>
    <w:rsid w:val="0011033A"/>
    <w:rsid w:val="00114476"/>
    <w:rsid w:val="0011594E"/>
    <w:rsid w:val="00115E08"/>
    <w:rsid w:val="001160C6"/>
    <w:rsid w:val="00117B8C"/>
    <w:rsid w:val="00120049"/>
    <w:rsid w:val="001202DB"/>
    <w:rsid w:val="0012225A"/>
    <w:rsid w:val="00122398"/>
    <w:rsid w:val="0012479F"/>
    <w:rsid w:val="00127D09"/>
    <w:rsid w:val="00133663"/>
    <w:rsid w:val="00135741"/>
    <w:rsid w:val="00135CAC"/>
    <w:rsid w:val="00142897"/>
    <w:rsid w:val="00142CDD"/>
    <w:rsid w:val="00145B1B"/>
    <w:rsid w:val="00150363"/>
    <w:rsid w:val="001505A8"/>
    <w:rsid w:val="001518EF"/>
    <w:rsid w:val="001527A2"/>
    <w:rsid w:val="00152EE6"/>
    <w:rsid w:val="00156F32"/>
    <w:rsid w:val="001600C3"/>
    <w:rsid w:val="0016123E"/>
    <w:rsid w:val="001617F8"/>
    <w:rsid w:val="00162CA8"/>
    <w:rsid w:val="0016645E"/>
    <w:rsid w:val="0016737E"/>
    <w:rsid w:val="00170C0B"/>
    <w:rsid w:val="00174646"/>
    <w:rsid w:val="001803F1"/>
    <w:rsid w:val="0018046F"/>
    <w:rsid w:val="001808A3"/>
    <w:rsid w:val="001829F0"/>
    <w:rsid w:val="00183C97"/>
    <w:rsid w:val="00184E09"/>
    <w:rsid w:val="001865F3"/>
    <w:rsid w:val="00186B3D"/>
    <w:rsid w:val="0019116A"/>
    <w:rsid w:val="001922CC"/>
    <w:rsid w:val="00193697"/>
    <w:rsid w:val="001A3629"/>
    <w:rsid w:val="001A4D06"/>
    <w:rsid w:val="001A7EA7"/>
    <w:rsid w:val="001B0445"/>
    <w:rsid w:val="001B170A"/>
    <w:rsid w:val="001B1F2E"/>
    <w:rsid w:val="001B50D5"/>
    <w:rsid w:val="001B5584"/>
    <w:rsid w:val="001B6506"/>
    <w:rsid w:val="001C278B"/>
    <w:rsid w:val="001C2AD6"/>
    <w:rsid w:val="001C4D34"/>
    <w:rsid w:val="001C517F"/>
    <w:rsid w:val="001C551C"/>
    <w:rsid w:val="001D19E2"/>
    <w:rsid w:val="001D25A8"/>
    <w:rsid w:val="001D4A1A"/>
    <w:rsid w:val="001D5138"/>
    <w:rsid w:val="001D5B57"/>
    <w:rsid w:val="001D6AC7"/>
    <w:rsid w:val="001E0EC7"/>
    <w:rsid w:val="001E5C9C"/>
    <w:rsid w:val="001E6722"/>
    <w:rsid w:val="001F2509"/>
    <w:rsid w:val="001F2AA2"/>
    <w:rsid w:val="001F64D0"/>
    <w:rsid w:val="001F7BD6"/>
    <w:rsid w:val="00204E38"/>
    <w:rsid w:val="0020536F"/>
    <w:rsid w:val="002068B0"/>
    <w:rsid w:val="002155DD"/>
    <w:rsid w:val="002247BA"/>
    <w:rsid w:val="002251C8"/>
    <w:rsid w:val="002267E8"/>
    <w:rsid w:val="0023465B"/>
    <w:rsid w:val="002361D4"/>
    <w:rsid w:val="0024467F"/>
    <w:rsid w:val="002465EE"/>
    <w:rsid w:val="002474F1"/>
    <w:rsid w:val="00247670"/>
    <w:rsid w:val="00252E31"/>
    <w:rsid w:val="00254175"/>
    <w:rsid w:val="0025417A"/>
    <w:rsid w:val="00255904"/>
    <w:rsid w:val="00256014"/>
    <w:rsid w:val="00261E14"/>
    <w:rsid w:val="002650F5"/>
    <w:rsid w:val="00265D56"/>
    <w:rsid w:val="002670F5"/>
    <w:rsid w:val="0027036F"/>
    <w:rsid w:val="00276EBD"/>
    <w:rsid w:val="00277386"/>
    <w:rsid w:val="0027794C"/>
    <w:rsid w:val="00280823"/>
    <w:rsid w:val="0028198F"/>
    <w:rsid w:val="00282E24"/>
    <w:rsid w:val="002842A7"/>
    <w:rsid w:val="00287F7C"/>
    <w:rsid w:val="00290355"/>
    <w:rsid w:val="002918B2"/>
    <w:rsid w:val="00291BA1"/>
    <w:rsid w:val="002928E0"/>
    <w:rsid w:val="00292C60"/>
    <w:rsid w:val="00294BD2"/>
    <w:rsid w:val="002A12A2"/>
    <w:rsid w:val="002A47C0"/>
    <w:rsid w:val="002A5A97"/>
    <w:rsid w:val="002B1FF9"/>
    <w:rsid w:val="002B4055"/>
    <w:rsid w:val="002B4072"/>
    <w:rsid w:val="002C2977"/>
    <w:rsid w:val="002C31CB"/>
    <w:rsid w:val="002C7D2F"/>
    <w:rsid w:val="002C7FCA"/>
    <w:rsid w:val="002D2C34"/>
    <w:rsid w:val="002D3E27"/>
    <w:rsid w:val="002D41AE"/>
    <w:rsid w:val="002D6EF7"/>
    <w:rsid w:val="002D7510"/>
    <w:rsid w:val="002E12BD"/>
    <w:rsid w:val="002E3FE9"/>
    <w:rsid w:val="002E6859"/>
    <w:rsid w:val="002E752C"/>
    <w:rsid w:val="002F2C04"/>
    <w:rsid w:val="002F32BE"/>
    <w:rsid w:val="002F5C72"/>
    <w:rsid w:val="002F668C"/>
    <w:rsid w:val="0030285D"/>
    <w:rsid w:val="00302D78"/>
    <w:rsid w:val="00304A0D"/>
    <w:rsid w:val="003054D6"/>
    <w:rsid w:val="0030644A"/>
    <w:rsid w:val="0030713E"/>
    <w:rsid w:val="0031355F"/>
    <w:rsid w:val="00313AA3"/>
    <w:rsid w:val="003148D8"/>
    <w:rsid w:val="00314AC7"/>
    <w:rsid w:val="003206F6"/>
    <w:rsid w:val="003213ED"/>
    <w:rsid w:val="00322649"/>
    <w:rsid w:val="003239B9"/>
    <w:rsid w:val="00325779"/>
    <w:rsid w:val="0032643A"/>
    <w:rsid w:val="003269E6"/>
    <w:rsid w:val="003302A4"/>
    <w:rsid w:val="00330BA5"/>
    <w:rsid w:val="0033271C"/>
    <w:rsid w:val="0033271D"/>
    <w:rsid w:val="00334B4B"/>
    <w:rsid w:val="003356F0"/>
    <w:rsid w:val="00335730"/>
    <w:rsid w:val="00336F1D"/>
    <w:rsid w:val="00340030"/>
    <w:rsid w:val="00340CD6"/>
    <w:rsid w:val="00343E2D"/>
    <w:rsid w:val="00346255"/>
    <w:rsid w:val="00346305"/>
    <w:rsid w:val="00346AB2"/>
    <w:rsid w:val="00346D8E"/>
    <w:rsid w:val="00350DF8"/>
    <w:rsid w:val="00354B2A"/>
    <w:rsid w:val="003561BF"/>
    <w:rsid w:val="003606D1"/>
    <w:rsid w:val="00371F82"/>
    <w:rsid w:val="00373B1B"/>
    <w:rsid w:val="00375986"/>
    <w:rsid w:val="00384839"/>
    <w:rsid w:val="00385BD4"/>
    <w:rsid w:val="003909E6"/>
    <w:rsid w:val="003925B1"/>
    <w:rsid w:val="003933D3"/>
    <w:rsid w:val="0039487B"/>
    <w:rsid w:val="00394D0C"/>
    <w:rsid w:val="00395194"/>
    <w:rsid w:val="00397F8A"/>
    <w:rsid w:val="003A5CF3"/>
    <w:rsid w:val="003A680A"/>
    <w:rsid w:val="003B0339"/>
    <w:rsid w:val="003B1FEA"/>
    <w:rsid w:val="003C0442"/>
    <w:rsid w:val="003C08C6"/>
    <w:rsid w:val="003C290F"/>
    <w:rsid w:val="003C4C9E"/>
    <w:rsid w:val="003D1AF4"/>
    <w:rsid w:val="003D60A3"/>
    <w:rsid w:val="003E0CF5"/>
    <w:rsid w:val="003E3591"/>
    <w:rsid w:val="003E5536"/>
    <w:rsid w:val="003E58DD"/>
    <w:rsid w:val="003E7853"/>
    <w:rsid w:val="003E7EB8"/>
    <w:rsid w:val="003F198D"/>
    <w:rsid w:val="003F1DF6"/>
    <w:rsid w:val="003F4040"/>
    <w:rsid w:val="003F4AF7"/>
    <w:rsid w:val="003F4EA3"/>
    <w:rsid w:val="00403545"/>
    <w:rsid w:val="00403F6D"/>
    <w:rsid w:val="00405963"/>
    <w:rsid w:val="00412BD5"/>
    <w:rsid w:val="00413E27"/>
    <w:rsid w:val="004142EF"/>
    <w:rsid w:val="0041475F"/>
    <w:rsid w:val="00414B37"/>
    <w:rsid w:val="004174D7"/>
    <w:rsid w:val="00423DEC"/>
    <w:rsid w:val="00425AA6"/>
    <w:rsid w:val="00426193"/>
    <w:rsid w:val="004263D4"/>
    <w:rsid w:val="004277BA"/>
    <w:rsid w:val="004324A5"/>
    <w:rsid w:val="0043372E"/>
    <w:rsid w:val="00433EC7"/>
    <w:rsid w:val="004401CA"/>
    <w:rsid w:val="004424BC"/>
    <w:rsid w:val="00445D99"/>
    <w:rsid w:val="00446DE5"/>
    <w:rsid w:val="00456A83"/>
    <w:rsid w:val="00457031"/>
    <w:rsid w:val="004618B2"/>
    <w:rsid w:val="00464D1B"/>
    <w:rsid w:val="004658D7"/>
    <w:rsid w:val="00465EA2"/>
    <w:rsid w:val="00471F05"/>
    <w:rsid w:val="00473347"/>
    <w:rsid w:val="00473878"/>
    <w:rsid w:val="004768DA"/>
    <w:rsid w:val="00476C08"/>
    <w:rsid w:val="004822F6"/>
    <w:rsid w:val="0048272F"/>
    <w:rsid w:val="0048418A"/>
    <w:rsid w:val="00486022"/>
    <w:rsid w:val="004903F5"/>
    <w:rsid w:val="00493EF7"/>
    <w:rsid w:val="004944B7"/>
    <w:rsid w:val="0049458B"/>
    <w:rsid w:val="00496C95"/>
    <w:rsid w:val="004A0208"/>
    <w:rsid w:val="004A10B2"/>
    <w:rsid w:val="004A223A"/>
    <w:rsid w:val="004A2932"/>
    <w:rsid w:val="004A5639"/>
    <w:rsid w:val="004B2794"/>
    <w:rsid w:val="004B34C1"/>
    <w:rsid w:val="004B4C91"/>
    <w:rsid w:val="004B4DC7"/>
    <w:rsid w:val="004B647F"/>
    <w:rsid w:val="004B6F18"/>
    <w:rsid w:val="004B7118"/>
    <w:rsid w:val="004B7FF6"/>
    <w:rsid w:val="004C1D47"/>
    <w:rsid w:val="004C4D1B"/>
    <w:rsid w:val="004D2453"/>
    <w:rsid w:val="004D7CDC"/>
    <w:rsid w:val="004E3D08"/>
    <w:rsid w:val="004E48FE"/>
    <w:rsid w:val="004F17EE"/>
    <w:rsid w:val="004F1E5C"/>
    <w:rsid w:val="004F3C16"/>
    <w:rsid w:val="004F6C60"/>
    <w:rsid w:val="005031FD"/>
    <w:rsid w:val="00511C6E"/>
    <w:rsid w:val="00512455"/>
    <w:rsid w:val="005141DD"/>
    <w:rsid w:val="00516565"/>
    <w:rsid w:val="00520E4C"/>
    <w:rsid w:val="00521E2A"/>
    <w:rsid w:val="00521E53"/>
    <w:rsid w:val="005229B9"/>
    <w:rsid w:val="0052508E"/>
    <w:rsid w:val="00526F1C"/>
    <w:rsid w:val="0053514D"/>
    <w:rsid w:val="00536352"/>
    <w:rsid w:val="005374F9"/>
    <w:rsid w:val="00540B08"/>
    <w:rsid w:val="00541E4F"/>
    <w:rsid w:val="00542FE9"/>
    <w:rsid w:val="005547AD"/>
    <w:rsid w:val="005558D3"/>
    <w:rsid w:val="0055766F"/>
    <w:rsid w:val="00561D4F"/>
    <w:rsid w:val="00562632"/>
    <w:rsid w:val="00562759"/>
    <w:rsid w:val="00564B1C"/>
    <w:rsid w:val="00566FAD"/>
    <w:rsid w:val="00571ACF"/>
    <w:rsid w:val="005721C6"/>
    <w:rsid w:val="0057420B"/>
    <w:rsid w:val="0057758A"/>
    <w:rsid w:val="00577730"/>
    <w:rsid w:val="00582ED0"/>
    <w:rsid w:val="0058331E"/>
    <w:rsid w:val="0058517B"/>
    <w:rsid w:val="005857C0"/>
    <w:rsid w:val="0058612C"/>
    <w:rsid w:val="00590C73"/>
    <w:rsid w:val="0059142D"/>
    <w:rsid w:val="00597580"/>
    <w:rsid w:val="005A1D2E"/>
    <w:rsid w:val="005A7A50"/>
    <w:rsid w:val="005B15BF"/>
    <w:rsid w:val="005B4B6A"/>
    <w:rsid w:val="005B4C2E"/>
    <w:rsid w:val="005B61DF"/>
    <w:rsid w:val="005C000C"/>
    <w:rsid w:val="005C0764"/>
    <w:rsid w:val="005C19E4"/>
    <w:rsid w:val="005C42B5"/>
    <w:rsid w:val="005C45BC"/>
    <w:rsid w:val="005C6173"/>
    <w:rsid w:val="005D05B5"/>
    <w:rsid w:val="005D20DC"/>
    <w:rsid w:val="005D6278"/>
    <w:rsid w:val="005E0C81"/>
    <w:rsid w:val="005E2957"/>
    <w:rsid w:val="005E5A8D"/>
    <w:rsid w:val="005E6D93"/>
    <w:rsid w:val="005E7E4F"/>
    <w:rsid w:val="005F1FEC"/>
    <w:rsid w:val="005F302D"/>
    <w:rsid w:val="005F3154"/>
    <w:rsid w:val="005F7A99"/>
    <w:rsid w:val="006009E9"/>
    <w:rsid w:val="00602109"/>
    <w:rsid w:val="0060444C"/>
    <w:rsid w:val="0061577E"/>
    <w:rsid w:val="00616482"/>
    <w:rsid w:val="00623E58"/>
    <w:rsid w:val="00630C6F"/>
    <w:rsid w:val="00631177"/>
    <w:rsid w:val="00631371"/>
    <w:rsid w:val="0063247E"/>
    <w:rsid w:val="006352F6"/>
    <w:rsid w:val="006367EA"/>
    <w:rsid w:val="00640B01"/>
    <w:rsid w:val="006443B3"/>
    <w:rsid w:val="006456FC"/>
    <w:rsid w:val="00645FB4"/>
    <w:rsid w:val="00647D3A"/>
    <w:rsid w:val="006543D2"/>
    <w:rsid w:val="00657A9F"/>
    <w:rsid w:val="00657F64"/>
    <w:rsid w:val="006600BE"/>
    <w:rsid w:val="00667AED"/>
    <w:rsid w:val="006718E4"/>
    <w:rsid w:val="00672A9C"/>
    <w:rsid w:val="00673922"/>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3D39"/>
    <w:rsid w:val="006A531B"/>
    <w:rsid w:val="006A5D48"/>
    <w:rsid w:val="006B0468"/>
    <w:rsid w:val="006B09D8"/>
    <w:rsid w:val="006B453D"/>
    <w:rsid w:val="006B487D"/>
    <w:rsid w:val="006B74C7"/>
    <w:rsid w:val="006C3703"/>
    <w:rsid w:val="006D1B43"/>
    <w:rsid w:val="006D3D06"/>
    <w:rsid w:val="006D70FC"/>
    <w:rsid w:val="006E12DD"/>
    <w:rsid w:val="006E5684"/>
    <w:rsid w:val="006E5C2D"/>
    <w:rsid w:val="006F0CCD"/>
    <w:rsid w:val="006F4710"/>
    <w:rsid w:val="006F50A6"/>
    <w:rsid w:val="0070463E"/>
    <w:rsid w:val="0070483D"/>
    <w:rsid w:val="00705D2B"/>
    <w:rsid w:val="00711922"/>
    <w:rsid w:val="00711945"/>
    <w:rsid w:val="007166A6"/>
    <w:rsid w:val="00721D06"/>
    <w:rsid w:val="007222D4"/>
    <w:rsid w:val="0072347C"/>
    <w:rsid w:val="00724510"/>
    <w:rsid w:val="007270A8"/>
    <w:rsid w:val="007318DB"/>
    <w:rsid w:val="0073198C"/>
    <w:rsid w:val="007322C2"/>
    <w:rsid w:val="0073684F"/>
    <w:rsid w:val="00741740"/>
    <w:rsid w:val="00741785"/>
    <w:rsid w:val="00743484"/>
    <w:rsid w:val="00745D8B"/>
    <w:rsid w:val="00746694"/>
    <w:rsid w:val="00746BC8"/>
    <w:rsid w:val="00746C67"/>
    <w:rsid w:val="00750E64"/>
    <w:rsid w:val="0075314C"/>
    <w:rsid w:val="007545B9"/>
    <w:rsid w:val="00757668"/>
    <w:rsid w:val="00761C64"/>
    <w:rsid w:val="00765000"/>
    <w:rsid w:val="007666F9"/>
    <w:rsid w:val="00771F7E"/>
    <w:rsid w:val="007732A6"/>
    <w:rsid w:val="00773912"/>
    <w:rsid w:val="00773E80"/>
    <w:rsid w:val="00773EB9"/>
    <w:rsid w:val="00775B6B"/>
    <w:rsid w:val="00776037"/>
    <w:rsid w:val="0077726A"/>
    <w:rsid w:val="00780BFE"/>
    <w:rsid w:val="00781027"/>
    <w:rsid w:val="00782049"/>
    <w:rsid w:val="00782181"/>
    <w:rsid w:val="007830CB"/>
    <w:rsid w:val="007861A3"/>
    <w:rsid w:val="00786C69"/>
    <w:rsid w:val="0079074F"/>
    <w:rsid w:val="00791FC2"/>
    <w:rsid w:val="00794C61"/>
    <w:rsid w:val="00796E02"/>
    <w:rsid w:val="007A457F"/>
    <w:rsid w:val="007A5F49"/>
    <w:rsid w:val="007A661E"/>
    <w:rsid w:val="007A6B15"/>
    <w:rsid w:val="007B194E"/>
    <w:rsid w:val="007B224A"/>
    <w:rsid w:val="007B6250"/>
    <w:rsid w:val="007C18DC"/>
    <w:rsid w:val="007C1E63"/>
    <w:rsid w:val="007C3694"/>
    <w:rsid w:val="007C4E93"/>
    <w:rsid w:val="007C5878"/>
    <w:rsid w:val="007C5FF2"/>
    <w:rsid w:val="007D136B"/>
    <w:rsid w:val="007D1CB0"/>
    <w:rsid w:val="007D2D28"/>
    <w:rsid w:val="007D2F20"/>
    <w:rsid w:val="007D569E"/>
    <w:rsid w:val="007E0E36"/>
    <w:rsid w:val="007E5C50"/>
    <w:rsid w:val="007F088F"/>
    <w:rsid w:val="007F161E"/>
    <w:rsid w:val="007F3099"/>
    <w:rsid w:val="007F3AF7"/>
    <w:rsid w:val="007F59DD"/>
    <w:rsid w:val="007F6574"/>
    <w:rsid w:val="00800634"/>
    <w:rsid w:val="00800BE6"/>
    <w:rsid w:val="00801660"/>
    <w:rsid w:val="0080630F"/>
    <w:rsid w:val="008066EF"/>
    <w:rsid w:val="00807DB0"/>
    <w:rsid w:val="00810BC5"/>
    <w:rsid w:val="00811187"/>
    <w:rsid w:val="008119AB"/>
    <w:rsid w:val="00812950"/>
    <w:rsid w:val="00815202"/>
    <w:rsid w:val="00820AB4"/>
    <w:rsid w:val="00820B0D"/>
    <w:rsid w:val="00821BCD"/>
    <w:rsid w:val="008225F6"/>
    <w:rsid w:val="00822B14"/>
    <w:rsid w:val="008277B4"/>
    <w:rsid w:val="00832DDD"/>
    <w:rsid w:val="0083612F"/>
    <w:rsid w:val="0083635A"/>
    <w:rsid w:val="00836D0C"/>
    <w:rsid w:val="0084603E"/>
    <w:rsid w:val="0084798F"/>
    <w:rsid w:val="00850E1D"/>
    <w:rsid w:val="00851B84"/>
    <w:rsid w:val="00852EA0"/>
    <w:rsid w:val="0085348E"/>
    <w:rsid w:val="008607A9"/>
    <w:rsid w:val="00861AAB"/>
    <w:rsid w:val="00862700"/>
    <w:rsid w:val="00863E02"/>
    <w:rsid w:val="00863F90"/>
    <w:rsid w:val="008644B4"/>
    <w:rsid w:val="00865504"/>
    <w:rsid w:val="00865EEC"/>
    <w:rsid w:val="00867686"/>
    <w:rsid w:val="00870C33"/>
    <w:rsid w:val="00873C2F"/>
    <w:rsid w:val="0087405A"/>
    <w:rsid w:val="008758E2"/>
    <w:rsid w:val="00881DAD"/>
    <w:rsid w:val="008832BB"/>
    <w:rsid w:val="008838CD"/>
    <w:rsid w:val="00886F29"/>
    <w:rsid w:val="00890ED9"/>
    <w:rsid w:val="00891F45"/>
    <w:rsid w:val="008A005D"/>
    <w:rsid w:val="008A12D8"/>
    <w:rsid w:val="008A2DAA"/>
    <w:rsid w:val="008A33FB"/>
    <w:rsid w:val="008B02FF"/>
    <w:rsid w:val="008B3DBA"/>
    <w:rsid w:val="008B5DA2"/>
    <w:rsid w:val="008B7028"/>
    <w:rsid w:val="008C004D"/>
    <w:rsid w:val="008C1DD9"/>
    <w:rsid w:val="008C2074"/>
    <w:rsid w:val="008C2488"/>
    <w:rsid w:val="008C34A6"/>
    <w:rsid w:val="008C34FF"/>
    <w:rsid w:val="008C7B9E"/>
    <w:rsid w:val="008D1245"/>
    <w:rsid w:val="008D3F81"/>
    <w:rsid w:val="008D4BCE"/>
    <w:rsid w:val="008D7B8F"/>
    <w:rsid w:val="008E0983"/>
    <w:rsid w:val="008E0F26"/>
    <w:rsid w:val="008E0F31"/>
    <w:rsid w:val="008E1480"/>
    <w:rsid w:val="008E402D"/>
    <w:rsid w:val="008E470D"/>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2A8F"/>
    <w:rsid w:val="00914BEE"/>
    <w:rsid w:val="00916676"/>
    <w:rsid w:val="00920622"/>
    <w:rsid w:val="00923C73"/>
    <w:rsid w:val="00925605"/>
    <w:rsid w:val="00927C7B"/>
    <w:rsid w:val="00934116"/>
    <w:rsid w:val="00936528"/>
    <w:rsid w:val="00940197"/>
    <w:rsid w:val="0094214D"/>
    <w:rsid w:val="009421A5"/>
    <w:rsid w:val="00942ECD"/>
    <w:rsid w:val="0094395E"/>
    <w:rsid w:val="00946103"/>
    <w:rsid w:val="009470A2"/>
    <w:rsid w:val="009476EA"/>
    <w:rsid w:val="00947858"/>
    <w:rsid w:val="009501FE"/>
    <w:rsid w:val="0095040B"/>
    <w:rsid w:val="00950DA9"/>
    <w:rsid w:val="0095132D"/>
    <w:rsid w:val="00951F46"/>
    <w:rsid w:val="0095418B"/>
    <w:rsid w:val="009544C3"/>
    <w:rsid w:val="00954678"/>
    <w:rsid w:val="009558F1"/>
    <w:rsid w:val="00957760"/>
    <w:rsid w:val="009633DF"/>
    <w:rsid w:val="00981556"/>
    <w:rsid w:val="009837B9"/>
    <w:rsid w:val="00986E73"/>
    <w:rsid w:val="009905CC"/>
    <w:rsid w:val="00992571"/>
    <w:rsid w:val="00994092"/>
    <w:rsid w:val="0099627C"/>
    <w:rsid w:val="009966F7"/>
    <w:rsid w:val="009A1676"/>
    <w:rsid w:val="009A3796"/>
    <w:rsid w:val="009A6480"/>
    <w:rsid w:val="009A680F"/>
    <w:rsid w:val="009B05C4"/>
    <w:rsid w:val="009B0E73"/>
    <w:rsid w:val="009B22B4"/>
    <w:rsid w:val="009B3746"/>
    <w:rsid w:val="009B4286"/>
    <w:rsid w:val="009B710D"/>
    <w:rsid w:val="009B7BCE"/>
    <w:rsid w:val="009C0F40"/>
    <w:rsid w:val="009C1127"/>
    <w:rsid w:val="009C390F"/>
    <w:rsid w:val="009C428B"/>
    <w:rsid w:val="009D07E4"/>
    <w:rsid w:val="009D3FA8"/>
    <w:rsid w:val="009D5830"/>
    <w:rsid w:val="009D6E2A"/>
    <w:rsid w:val="009E1CB7"/>
    <w:rsid w:val="009E3A15"/>
    <w:rsid w:val="009E4D9D"/>
    <w:rsid w:val="009E708F"/>
    <w:rsid w:val="009F0F7B"/>
    <w:rsid w:val="009F44F3"/>
    <w:rsid w:val="009F5755"/>
    <w:rsid w:val="009F5BAA"/>
    <w:rsid w:val="009F7805"/>
    <w:rsid w:val="009F785C"/>
    <w:rsid w:val="00A020B4"/>
    <w:rsid w:val="00A05D83"/>
    <w:rsid w:val="00A06F56"/>
    <w:rsid w:val="00A1079E"/>
    <w:rsid w:val="00A10D0D"/>
    <w:rsid w:val="00A10FA1"/>
    <w:rsid w:val="00A13C43"/>
    <w:rsid w:val="00A14621"/>
    <w:rsid w:val="00A16284"/>
    <w:rsid w:val="00A174EC"/>
    <w:rsid w:val="00A1790F"/>
    <w:rsid w:val="00A205B7"/>
    <w:rsid w:val="00A229B0"/>
    <w:rsid w:val="00A32127"/>
    <w:rsid w:val="00A33132"/>
    <w:rsid w:val="00A353CF"/>
    <w:rsid w:val="00A37F76"/>
    <w:rsid w:val="00A420A4"/>
    <w:rsid w:val="00A4286B"/>
    <w:rsid w:val="00A4374B"/>
    <w:rsid w:val="00A44751"/>
    <w:rsid w:val="00A4763E"/>
    <w:rsid w:val="00A50107"/>
    <w:rsid w:val="00A55A8A"/>
    <w:rsid w:val="00A55AB8"/>
    <w:rsid w:val="00A61FE8"/>
    <w:rsid w:val="00A647F1"/>
    <w:rsid w:val="00A654E4"/>
    <w:rsid w:val="00A705B4"/>
    <w:rsid w:val="00A71913"/>
    <w:rsid w:val="00A7212E"/>
    <w:rsid w:val="00A72E68"/>
    <w:rsid w:val="00A73413"/>
    <w:rsid w:val="00A73CBD"/>
    <w:rsid w:val="00A747FD"/>
    <w:rsid w:val="00A74E6A"/>
    <w:rsid w:val="00A779BE"/>
    <w:rsid w:val="00A90139"/>
    <w:rsid w:val="00A9134D"/>
    <w:rsid w:val="00A9650D"/>
    <w:rsid w:val="00AA266C"/>
    <w:rsid w:val="00AA5813"/>
    <w:rsid w:val="00AA6A28"/>
    <w:rsid w:val="00AA737A"/>
    <w:rsid w:val="00AA7B3F"/>
    <w:rsid w:val="00AB0B2E"/>
    <w:rsid w:val="00AB10E8"/>
    <w:rsid w:val="00AB1243"/>
    <w:rsid w:val="00AB1498"/>
    <w:rsid w:val="00AB1FA2"/>
    <w:rsid w:val="00AB686C"/>
    <w:rsid w:val="00AC3C61"/>
    <w:rsid w:val="00AC4C57"/>
    <w:rsid w:val="00AC5813"/>
    <w:rsid w:val="00AD76D2"/>
    <w:rsid w:val="00AE3F27"/>
    <w:rsid w:val="00AE6E36"/>
    <w:rsid w:val="00AE7B11"/>
    <w:rsid w:val="00AF05C4"/>
    <w:rsid w:val="00AF15CA"/>
    <w:rsid w:val="00AF57CB"/>
    <w:rsid w:val="00AF5EDE"/>
    <w:rsid w:val="00AF6720"/>
    <w:rsid w:val="00AF72DA"/>
    <w:rsid w:val="00B01403"/>
    <w:rsid w:val="00B035BA"/>
    <w:rsid w:val="00B05CAC"/>
    <w:rsid w:val="00B0607A"/>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735A"/>
    <w:rsid w:val="00B47985"/>
    <w:rsid w:val="00B5259F"/>
    <w:rsid w:val="00B54DCB"/>
    <w:rsid w:val="00B5761C"/>
    <w:rsid w:val="00B60D74"/>
    <w:rsid w:val="00B60E4C"/>
    <w:rsid w:val="00B61638"/>
    <w:rsid w:val="00B6405F"/>
    <w:rsid w:val="00B657AB"/>
    <w:rsid w:val="00B7101A"/>
    <w:rsid w:val="00B760DA"/>
    <w:rsid w:val="00B77C7F"/>
    <w:rsid w:val="00B77F6A"/>
    <w:rsid w:val="00B808BA"/>
    <w:rsid w:val="00B8160D"/>
    <w:rsid w:val="00B86723"/>
    <w:rsid w:val="00B90DE5"/>
    <w:rsid w:val="00B9180C"/>
    <w:rsid w:val="00B94022"/>
    <w:rsid w:val="00BA0289"/>
    <w:rsid w:val="00BA09D0"/>
    <w:rsid w:val="00BA119D"/>
    <w:rsid w:val="00BA4D04"/>
    <w:rsid w:val="00BB0CEF"/>
    <w:rsid w:val="00BB0FDF"/>
    <w:rsid w:val="00BB2646"/>
    <w:rsid w:val="00BB2A89"/>
    <w:rsid w:val="00BB6D8E"/>
    <w:rsid w:val="00BB7594"/>
    <w:rsid w:val="00BB7EC5"/>
    <w:rsid w:val="00BC0C92"/>
    <w:rsid w:val="00BC0FDF"/>
    <w:rsid w:val="00BD06B5"/>
    <w:rsid w:val="00BD3B20"/>
    <w:rsid w:val="00BE28D4"/>
    <w:rsid w:val="00BE4DE7"/>
    <w:rsid w:val="00BE6DF8"/>
    <w:rsid w:val="00BE7A66"/>
    <w:rsid w:val="00BF13C4"/>
    <w:rsid w:val="00BF331F"/>
    <w:rsid w:val="00BF6932"/>
    <w:rsid w:val="00C02FA3"/>
    <w:rsid w:val="00C0343C"/>
    <w:rsid w:val="00C05209"/>
    <w:rsid w:val="00C0786E"/>
    <w:rsid w:val="00C1165B"/>
    <w:rsid w:val="00C12525"/>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59DF"/>
    <w:rsid w:val="00C46EDB"/>
    <w:rsid w:val="00C4742F"/>
    <w:rsid w:val="00C4743B"/>
    <w:rsid w:val="00C51587"/>
    <w:rsid w:val="00C515AB"/>
    <w:rsid w:val="00C57461"/>
    <w:rsid w:val="00C576C3"/>
    <w:rsid w:val="00C57992"/>
    <w:rsid w:val="00C603E3"/>
    <w:rsid w:val="00C70336"/>
    <w:rsid w:val="00C71DE4"/>
    <w:rsid w:val="00C72350"/>
    <w:rsid w:val="00C74C65"/>
    <w:rsid w:val="00C765F6"/>
    <w:rsid w:val="00C7664D"/>
    <w:rsid w:val="00C80978"/>
    <w:rsid w:val="00C82221"/>
    <w:rsid w:val="00C82991"/>
    <w:rsid w:val="00C84622"/>
    <w:rsid w:val="00C862EF"/>
    <w:rsid w:val="00C86E6E"/>
    <w:rsid w:val="00C87150"/>
    <w:rsid w:val="00C87335"/>
    <w:rsid w:val="00C93528"/>
    <w:rsid w:val="00C93BDD"/>
    <w:rsid w:val="00C94DE2"/>
    <w:rsid w:val="00CA017D"/>
    <w:rsid w:val="00CA4137"/>
    <w:rsid w:val="00CA584D"/>
    <w:rsid w:val="00CA7135"/>
    <w:rsid w:val="00CB07E5"/>
    <w:rsid w:val="00CB0D2D"/>
    <w:rsid w:val="00CB2A97"/>
    <w:rsid w:val="00CB4A53"/>
    <w:rsid w:val="00CB5FEE"/>
    <w:rsid w:val="00CB6822"/>
    <w:rsid w:val="00CB7863"/>
    <w:rsid w:val="00CC08FD"/>
    <w:rsid w:val="00CC22CF"/>
    <w:rsid w:val="00CC5136"/>
    <w:rsid w:val="00CD1796"/>
    <w:rsid w:val="00CD5B3F"/>
    <w:rsid w:val="00CD5D6B"/>
    <w:rsid w:val="00CD7873"/>
    <w:rsid w:val="00CE0327"/>
    <w:rsid w:val="00CE07DF"/>
    <w:rsid w:val="00CE2C15"/>
    <w:rsid w:val="00CE37C6"/>
    <w:rsid w:val="00CE3BD4"/>
    <w:rsid w:val="00CE58AF"/>
    <w:rsid w:val="00CF48C7"/>
    <w:rsid w:val="00CF725D"/>
    <w:rsid w:val="00D0308B"/>
    <w:rsid w:val="00D05D80"/>
    <w:rsid w:val="00D104A7"/>
    <w:rsid w:val="00D12DE4"/>
    <w:rsid w:val="00D1452D"/>
    <w:rsid w:val="00D145AD"/>
    <w:rsid w:val="00D1768F"/>
    <w:rsid w:val="00D20A66"/>
    <w:rsid w:val="00D2104F"/>
    <w:rsid w:val="00D212AA"/>
    <w:rsid w:val="00D212D5"/>
    <w:rsid w:val="00D279EE"/>
    <w:rsid w:val="00D335D2"/>
    <w:rsid w:val="00D346C8"/>
    <w:rsid w:val="00D36F62"/>
    <w:rsid w:val="00D4174F"/>
    <w:rsid w:val="00D41EE8"/>
    <w:rsid w:val="00D44DD5"/>
    <w:rsid w:val="00D45872"/>
    <w:rsid w:val="00D473E9"/>
    <w:rsid w:val="00D50E95"/>
    <w:rsid w:val="00D51685"/>
    <w:rsid w:val="00D54E9A"/>
    <w:rsid w:val="00D5603A"/>
    <w:rsid w:val="00D6073C"/>
    <w:rsid w:val="00D63E7A"/>
    <w:rsid w:val="00D65982"/>
    <w:rsid w:val="00D678E9"/>
    <w:rsid w:val="00D67DFE"/>
    <w:rsid w:val="00D70E93"/>
    <w:rsid w:val="00D71CC8"/>
    <w:rsid w:val="00D734AB"/>
    <w:rsid w:val="00D73531"/>
    <w:rsid w:val="00D73577"/>
    <w:rsid w:val="00D75784"/>
    <w:rsid w:val="00D77A4D"/>
    <w:rsid w:val="00D77BE9"/>
    <w:rsid w:val="00D80159"/>
    <w:rsid w:val="00D81E7D"/>
    <w:rsid w:val="00D848A1"/>
    <w:rsid w:val="00D84A03"/>
    <w:rsid w:val="00D86F9E"/>
    <w:rsid w:val="00D871FD"/>
    <w:rsid w:val="00D91B8A"/>
    <w:rsid w:val="00D934EA"/>
    <w:rsid w:val="00D94E2A"/>
    <w:rsid w:val="00D96417"/>
    <w:rsid w:val="00D969FD"/>
    <w:rsid w:val="00DA183D"/>
    <w:rsid w:val="00DB0CAA"/>
    <w:rsid w:val="00DB239C"/>
    <w:rsid w:val="00DB3B70"/>
    <w:rsid w:val="00DB50B3"/>
    <w:rsid w:val="00DB609D"/>
    <w:rsid w:val="00DB7140"/>
    <w:rsid w:val="00DC698D"/>
    <w:rsid w:val="00DC75AA"/>
    <w:rsid w:val="00DD0659"/>
    <w:rsid w:val="00DD55C5"/>
    <w:rsid w:val="00DD6D73"/>
    <w:rsid w:val="00DE3558"/>
    <w:rsid w:val="00DF62A5"/>
    <w:rsid w:val="00E0129C"/>
    <w:rsid w:val="00E05D5D"/>
    <w:rsid w:val="00E11C51"/>
    <w:rsid w:val="00E12ECF"/>
    <w:rsid w:val="00E17861"/>
    <w:rsid w:val="00E20621"/>
    <w:rsid w:val="00E2122A"/>
    <w:rsid w:val="00E21D4F"/>
    <w:rsid w:val="00E258AE"/>
    <w:rsid w:val="00E3410D"/>
    <w:rsid w:val="00E34A51"/>
    <w:rsid w:val="00E35708"/>
    <w:rsid w:val="00E364FA"/>
    <w:rsid w:val="00E37124"/>
    <w:rsid w:val="00E37CCD"/>
    <w:rsid w:val="00E41460"/>
    <w:rsid w:val="00E41B52"/>
    <w:rsid w:val="00E41C14"/>
    <w:rsid w:val="00E41D35"/>
    <w:rsid w:val="00E44425"/>
    <w:rsid w:val="00E44A8E"/>
    <w:rsid w:val="00E47688"/>
    <w:rsid w:val="00E47AD4"/>
    <w:rsid w:val="00E50E93"/>
    <w:rsid w:val="00E53E3E"/>
    <w:rsid w:val="00E55778"/>
    <w:rsid w:val="00E56483"/>
    <w:rsid w:val="00E64EBC"/>
    <w:rsid w:val="00E6665B"/>
    <w:rsid w:val="00E67795"/>
    <w:rsid w:val="00E67FE5"/>
    <w:rsid w:val="00E7190C"/>
    <w:rsid w:val="00E74844"/>
    <w:rsid w:val="00E74871"/>
    <w:rsid w:val="00E75F3F"/>
    <w:rsid w:val="00E75FBB"/>
    <w:rsid w:val="00E76F41"/>
    <w:rsid w:val="00E812E0"/>
    <w:rsid w:val="00E8247A"/>
    <w:rsid w:val="00E86375"/>
    <w:rsid w:val="00E86FA3"/>
    <w:rsid w:val="00E92338"/>
    <w:rsid w:val="00E937DA"/>
    <w:rsid w:val="00E97913"/>
    <w:rsid w:val="00EA09EA"/>
    <w:rsid w:val="00EA0B4C"/>
    <w:rsid w:val="00EA1E73"/>
    <w:rsid w:val="00EA2C93"/>
    <w:rsid w:val="00EA6FE7"/>
    <w:rsid w:val="00EA76AC"/>
    <w:rsid w:val="00EB199D"/>
    <w:rsid w:val="00EB2CAE"/>
    <w:rsid w:val="00EB3346"/>
    <w:rsid w:val="00EB5475"/>
    <w:rsid w:val="00EB7368"/>
    <w:rsid w:val="00EC04E5"/>
    <w:rsid w:val="00EC38BC"/>
    <w:rsid w:val="00EC6A37"/>
    <w:rsid w:val="00ED3462"/>
    <w:rsid w:val="00ED3C85"/>
    <w:rsid w:val="00ED448A"/>
    <w:rsid w:val="00ED73ED"/>
    <w:rsid w:val="00EE163F"/>
    <w:rsid w:val="00EE2B81"/>
    <w:rsid w:val="00EE4DB1"/>
    <w:rsid w:val="00EE5005"/>
    <w:rsid w:val="00EE5FB6"/>
    <w:rsid w:val="00EE6424"/>
    <w:rsid w:val="00EE7D42"/>
    <w:rsid w:val="00EE7EB5"/>
    <w:rsid w:val="00EF1421"/>
    <w:rsid w:val="00EF2569"/>
    <w:rsid w:val="00EF3763"/>
    <w:rsid w:val="00EF52E7"/>
    <w:rsid w:val="00EF6194"/>
    <w:rsid w:val="00F01C32"/>
    <w:rsid w:val="00F03D81"/>
    <w:rsid w:val="00F071FF"/>
    <w:rsid w:val="00F110AA"/>
    <w:rsid w:val="00F14109"/>
    <w:rsid w:val="00F161E1"/>
    <w:rsid w:val="00F1724E"/>
    <w:rsid w:val="00F23022"/>
    <w:rsid w:val="00F235FE"/>
    <w:rsid w:val="00F248E0"/>
    <w:rsid w:val="00F26672"/>
    <w:rsid w:val="00F309B8"/>
    <w:rsid w:val="00F3180F"/>
    <w:rsid w:val="00F32EDB"/>
    <w:rsid w:val="00F34F4F"/>
    <w:rsid w:val="00F35E44"/>
    <w:rsid w:val="00F425A6"/>
    <w:rsid w:val="00F437FB"/>
    <w:rsid w:val="00F577F6"/>
    <w:rsid w:val="00F607BA"/>
    <w:rsid w:val="00F6170F"/>
    <w:rsid w:val="00F61AC5"/>
    <w:rsid w:val="00F65538"/>
    <w:rsid w:val="00F661EC"/>
    <w:rsid w:val="00F72086"/>
    <w:rsid w:val="00F72466"/>
    <w:rsid w:val="00F72F67"/>
    <w:rsid w:val="00F736B6"/>
    <w:rsid w:val="00F753E2"/>
    <w:rsid w:val="00F7590E"/>
    <w:rsid w:val="00F75E9F"/>
    <w:rsid w:val="00F7776F"/>
    <w:rsid w:val="00F82ACC"/>
    <w:rsid w:val="00F835FA"/>
    <w:rsid w:val="00F8384F"/>
    <w:rsid w:val="00F84B82"/>
    <w:rsid w:val="00F90247"/>
    <w:rsid w:val="00F94F7B"/>
    <w:rsid w:val="00F962A1"/>
    <w:rsid w:val="00FA0553"/>
    <w:rsid w:val="00FA2377"/>
    <w:rsid w:val="00FA2C72"/>
    <w:rsid w:val="00FA4C01"/>
    <w:rsid w:val="00FA4E84"/>
    <w:rsid w:val="00FA6CD9"/>
    <w:rsid w:val="00FB2BBD"/>
    <w:rsid w:val="00FB3710"/>
    <w:rsid w:val="00FB41A7"/>
    <w:rsid w:val="00FB6FE2"/>
    <w:rsid w:val="00FB7CF7"/>
    <w:rsid w:val="00FC0C07"/>
    <w:rsid w:val="00FC1336"/>
    <w:rsid w:val="00FC2383"/>
    <w:rsid w:val="00FC60F7"/>
    <w:rsid w:val="00FD4477"/>
    <w:rsid w:val="00FD78C2"/>
    <w:rsid w:val="00FD7A6C"/>
    <w:rsid w:val="00FE0ECD"/>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8DC4"/>
  <w15:docId w15:val="{C9D7A1C6-17AA-42AD-ACFD-68794D61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3"/>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5"/>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6"/>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4"/>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815202"/>
    <w:rPr>
      <w:color w:val="605E5C"/>
      <w:shd w:val="clear" w:color="auto" w:fill="E1DFDD"/>
    </w:rPr>
  </w:style>
  <w:style w:type="paragraph" w:styleId="Zkladntext3">
    <w:name w:val="Body Text 3"/>
    <w:basedOn w:val="Normln"/>
    <w:link w:val="Zkladntext3Char"/>
    <w:rsid w:val="007166A6"/>
    <w:pPr>
      <w:numPr>
        <w:ilvl w:val="12"/>
      </w:numPr>
      <w:tabs>
        <w:tab w:val="left" w:pos="6237"/>
      </w:tabs>
    </w:pPr>
    <w:rPr>
      <w:rFonts w:ascii="Times New Roman" w:hAnsi="Times New Roman"/>
      <w:b/>
      <w:szCs w:val="20"/>
    </w:rPr>
  </w:style>
  <w:style w:type="character" w:customStyle="1" w:styleId="Zkladntext3Char">
    <w:name w:val="Základní text 3 Char"/>
    <w:basedOn w:val="Standardnpsmoodstavce"/>
    <w:link w:val="Zkladntext3"/>
    <w:rsid w:val="007166A6"/>
    <w:rPr>
      <w:rFonts w:ascii="Times New Roman" w:eastAsia="Times New Roman" w:hAnsi="Times New Roman" w:cs="Times New Roman"/>
      <w:b/>
      <w:sz w:val="20"/>
      <w:szCs w:val="20"/>
      <w:lang w:eastAsia="cs-CZ"/>
    </w:rPr>
  </w:style>
  <w:style w:type="paragraph" w:customStyle="1" w:styleId="Default">
    <w:name w:val="Default"/>
    <w:rsid w:val="00290355"/>
    <w:pPr>
      <w:autoSpaceDE w:val="0"/>
      <w:autoSpaceDN w:val="0"/>
      <w:adjustRightInd w:val="0"/>
      <w:spacing w:after="0" w:line="240" w:lineRule="auto"/>
    </w:pPr>
    <w:rPr>
      <w:rFonts w:ascii="Arial" w:eastAsia="Calibri" w:hAnsi="Arial" w:cs="Arial"/>
      <w:color w:val="000000"/>
      <w:sz w:val="24"/>
      <w:szCs w:val="24"/>
    </w:rPr>
  </w:style>
  <w:style w:type="paragraph" w:styleId="Bezmezer">
    <w:name w:val="No Spacing"/>
    <w:basedOn w:val="Normln"/>
    <w:uiPriority w:val="1"/>
    <w:qFormat/>
    <w:rsid w:val="00721D06"/>
    <w:pPr>
      <w:jc w:val="left"/>
    </w:pPr>
    <w:rPr>
      <w:rFonts w:ascii="Calibri" w:eastAsia="Calibri" w:hAnsi="Calibri"/>
      <w:sz w:val="24"/>
      <w:szCs w:val="32"/>
      <w:lang w:val="en-US" w:eastAsia="en-US" w:bidi="en-US"/>
    </w:rPr>
  </w:style>
  <w:style w:type="paragraph" w:styleId="Zkladntext">
    <w:name w:val="Body Text"/>
    <w:basedOn w:val="Normln"/>
    <w:link w:val="ZkladntextChar"/>
    <w:semiHidden/>
    <w:unhideWhenUsed/>
    <w:rsid w:val="00AB0B2E"/>
    <w:pPr>
      <w:spacing w:after="120"/>
    </w:pPr>
  </w:style>
  <w:style w:type="character" w:customStyle="1" w:styleId="ZkladntextChar">
    <w:name w:val="Základní text Char"/>
    <w:basedOn w:val="Standardnpsmoodstavce"/>
    <w:link w:val="Zkladntext"/>
    <w:semiHidden/>
    <w:rsid w:val="00AB0B2E"/>
    <w:rPr>
      <w:rFonts w:ascii="Koop Office" w:eastAsia="Times New Roman" w:hAnsi="Koop Office" w:cs="Times New Roman"/>
      <w:sz w:val="20"/>
      <w:szCs w:val="24"/>
      <w:lang w:eastAsia="cs-CZ"/>
    </w:rPr>
  </w:style>
  <w:style w:type="paragraph" w:styleId="Zkladntext2">
    <w:name w:val="Body Text 2"/>
    <w:basedOn w:val="Normln"/>
    <w:link w:val="Zkladntext2Char"/>
    <w:unhideWhenUsed/>
    <w:rsid w:val="00AB0B2E"/>
    <w:pPr>
      <w:spacing w:after="120" w:line="480" w:lineRule="auto"/>
    </w:pPr>
  </w:style>
  <w:style w:type="character" w:customStyle="1" w:styleId="Zkladntext2Char">
    <w:name w:val="Základní text 2 Char"/>
    <w:basedOn w:val="Standardnpsmoodstavce"/>
    <w:link w:val="Zkladntext2"/>
    <w:rsid w:val="00AB0B2E"/>
    <w:rPr>
      <w:rFonts w:ascii="Koop Office" w:eastAsia="Times New Roman" w:hAnsi="Koop Office"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janskelazn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o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6" ma:contentTypeDescription="Create a new document." ma:contentTypeScope="" ma:versionID="6e9bf68c512129c7e8ac5e90e59a4874">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304530159c21d23946a7c70b8b7e8747"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B5A4-57DE-4C79-97EC-1853045A885B}">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2.xml><?xml version="1.0" encoding="utf-8"?>
<ds:datastoreItem xmlns:ds="http://schemas.openxmlformats.org/officeDocument/2006/customXml" ds:itemID="{DD50C998-ADCE-49CD-A850-DA08F385ED4F}">
  <ds:schemaRefs>
    <ds:schemaRef ds:uri="http://schemas.microsoft.com/sharepoint/v3/contenttype/forms"/>
  </ds:schemaRefs>
</ds:datastoreItem>
</file>

<file path=customXml/itemProps3.xml><?xml version="1.0" encoding="utf-8"?>
<ds:datastoreItem xmlns:ds="http://schemas.openxmlformats.org/officeDocument/2006/customXml" ds:itemID="{0D984084-5883-4D93-BE06-74571C96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051D-6925-4C6A-8DE8-4F173E68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12185</Words>
  <Characters>71898</Characters>
  <Application>Microsoft Office Word</Application>
  <DocSecurity>4</DocSecurity>
  <Lines>599</Lines>
  <Paragraphs>167</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Stromšík Jakub</dc:creator>
  <cp:keywords/>
  <cp:lastModifiedBy>Blažková Oľga</cp:lastModifiedBy>
  <cp:revision>2</cp:revision>
  <cp:lastPrinted>2023-12-21T11:56:00Z</cp:lastPrinted>
  <dcterms:created xsi:type="dcterms:W3CDTF">2024-03-21T08:29:00Z</dcterms:created>
  <dcterms:modified xsi:type="dcterms:W3CDTF">2024-03-21T08:29:00Z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2024-03-21T08:28:52Z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374104ef-edd2-4a46-8397-29c1fccca2d3</vt:lpwstr>
  </property>
  <property fmtid="{D5CDD505-2E9C-101B-9397-08002B2CF9AE}" pid="10" name="MSIP_Label_06e48620-e1d6-4326-a693-35eea4b7be04_ContentBits">
    <vt:lpwstr>3</vt:lpwstr>
  </property>
</Properties>
</file>